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C35B8" w14:textId="77777777" w:rsidR="00465F28" w:rsidRDefault="00465F28" w:rsidP="002E58D5">
      <w:pPr>
        <w:tabs>
          <w:tab w:val="left" w:pos="0"/>
        </w:tabs>
        <w:spacing w:line="960" w:lineRule="exact"/>
        <w:ind w:left="-567"/>
        <w:rPr>
          <w:rFonts w:asciiTheme="minorBidi" w:hAnsiTheme="minorBidi" w:cstheme="minorBidi"/>
          <w:sz w:val="96"/>
          <w:szCs w:val="96"/>
        </w:rPr>
      </w:pPr>
    </w:p>
    <w:p w14:paraId="37A0A564" w14:textId="77777777" w:rsidR="001F384E" w:rsidRDefault="001F384E" w:rsidP="002E58D5">
      <w:pPr>
        <w:tabs>
          <w:tab w:val="left" w:pos="0"/>
        </w:tabs>
        <w:spacing w:line="960" w:lineRule="exact"/>
        <w:ind w:left="-567"/>
        <w:rPr>
          <w:rFonts w:asciiTheme="minorBidi" w:hAnsiTheme="minorBidi" w:cstheme="minorBidi"/>
          <w:sz w:val="96"/>
          <w:szCs w:val="96"/>
        </w:rPr>
      </w:pPr>
    </w:p>
    <w:p w14:paraId="78EC2285" w14:textId="1F36BAB5" w:rsidR="001F384E" w:rsidRPr="00BB2DCF" w:rsidRDefault="001F384E" w:rsidP="002E58D5">
      <w:pPr>
        <w:tabs>
          <w:tab w:val="left" w:pos="0"/>
        </w:tabs>
        <w:spacing w:line="960" w:lineRule="exact"/>
        <w:ind w:left="-567"/>
        <w:rPr>
          <w:rFonts w:asciiTheme="minorBidi" w:hAnsiTheme="minorBidi" w:cstheme="minorBidi"/>
          <w:sz w:val="96"/>
          <w:szCs w:val="96"/>
        </w:rPr>
      </w:pPr>
    </w:p>
    <w:p w14:paraId="2B55A897" w14:textId="77777777" w:rsidR="00934B44" w:rsidRPr="00A520A6" w:rsidRDefault="003A3E01" w:rsidP="00E43653">
      <w:pPr>
        <w:tabs>
          <w:tab w:val="right" w:pos="9921"/>
        </w:tabs>
        <w:spacing w:line="960" w:lineRule="exact"/>
        <w:ind w:left="-567"/>
        <w:rPr>
          <w:rFonts w:asciiTheme="minorBidi" w:hAnsiTheme="minorBidi" w:cstheme="minorBidi"/>
          <w:sz w:val="96"/>
          <w:szCs w:val="96"/>
        </w:rPr>
      </w:pPr>
      <w:r w:rsidRPr="00A520A6">
        <w:rPr>
          <w:rFonts w:asciiTheme="minorBidi" w:hAnsiTheme="minorBidi" w:cstheme="minorBidi"/>
          <w:noProof/>
        </w:rPr>
        <w:drawing>
          <wp:anchor distT="0" distB="0" distL="114300" distR="114300" simplePos="0" relativeHeight="251665920" behindDoc="0" locked="0" layoutInCell="1" allowOverlap="1" wp14:anchorId="02E511B0" wp14:editId="28E4480F">
            <wp:simplePos x="0" y="0"/>
            <wp:positionH relativeFrom="margin">
              <wp:align>center</wp:align>
            </wp:positionH>
            <wp:positionV relativeFrom="paragraph">
              <wp:posOffset>18415</wp:posOffset>
            </wp:positionV>
            <wp:extent cx="1575547" cy="802535"/>
            <wp:effectExtent l="0" t="0" r="0" b="0"/>
            <wp:wrapNone/>
            <wp:docPr id="14" name="Picture 14"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_g_we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5547" cy="802535"/>
                    </a:xfrm>
                    <a:prstGeom prst="rect">
                      <a:avLst/>
                    </a:prstGeom>
                  </pic:spPr>
                </pic:pic>
              </a:graphicData>
            </a:graphic>
            <wp14:sizeRelH relativeFrom="margin">
              <wp14:pctWidth>0</wp14:pctWidth>
            </wp14:sizeRelH>
            <wp14:sizeRelV relativeFrom="margin">
              <wp14:pctHeight>0</wp14:pctHeight>
            </wp14:sizeRelV>
          </wp:anchor>
        </w:drawing>
      </w:r>
      <w:r w:rsidR="00ED3042">
        <w:rPr>
          <w:rFonts w:asciiTheme="minorBidi" w:hAnsiTheme="minorBidi" w:cstheme="minorBidi"/>
          <w:sz w:val="96"/>
          <w:szCs w:val="96"/>
        </w:rPr>
        <w:tab/>
      </w:r>
    </w:p>
    <w:p w14:paraId="10316D0B" w14:textId="77777777" w:rsidR="00F77F1A" w:rsidRPr="00A520A6" w:rsidRDefault="00F77F1A" w:rsidP="002E58D5">
      <w:pPr>
        <w:tabs>
          <w:tab w:val="left" w:pos="0"/>
        </w:tabs>
        <w:spacing w:line="960" w:lineRule="exact"/>
        <w:ind w:left="-567"/>
        <w:rPr>
          <w:rFonts w:asciiTheme="minorBidi" w:hAnsiTheme="minorBidi" w:cstheme="minorBidi"/>
          <w:sz w:val="96"/>
          <w:szCs w:val="96"/>
        </w:rPr>
      </w:pPr>
    </w:p>
    <w:p w14:paraId="5330FDB6" w14:textId="77777777" w:rsidR="00D61DE0" w:rsidRDefault="00F77F1A" w:rsidP="002E58D5">
      <w:pPr>
        <w:tabs>
          <w:tab w:val="left" w:pos="0"/>
        </w:tabs>
        <w:spacing w:line="960" w:lineRule="exact"/>
        <w:jc w:val="center"/>
        <w:rPr>
          <w:rFonts w:asciiTheme="minorBidi" w:hAnsiTheme="minorBidi" w:cstheme="minorBidi"/>
          <w:b/>
          <w:bCs/>
          <w:sz w:val="96"/>
          <w:szCs w:val="96"/>
        </w:rPr>
      </w:pPr>
      <w:r w:rsidRPr="00A520A6">
        <w:rPr>
          <w:rFonts w:asciiTheme="minorBidi" w:hAnsiTheme="minorBidi" w:cstheme="minorBidi"/>
          <w:b/>
          <w:bCs/>
          <w:sz w:val="96"/>
          <w:szCs w:val="96"/>
        </w:rPr>
        <w:t>Standard</w:t>
      </w:r>
      <w:r w:rsidR="004F4F67" w:rsidRPr="00A520A6">
        <w:rPr>
          <w:rFonts w:asciiTheme="minorBidi" w:hAnsiTheme="minorBidi" w:cstheme="minorBidi"/>
          <w:b/>
          <w:bCs/>
          <w:sz w:val="96"/>
          <w:szCs w:val="96"/>
        </w:rPr>
        <w:br/>
      </w:r>
      <w:r w:rsidRPr="00A520A6">
        <w:rPr>
          <w:rFonts w:asciiTheme="minorBidi" w:hAnsiTheme="minorBidi" w:cstheme="minorBidi"/>
          <w:b/>
          <w:bCs/>
          <w:sz w:val="96"/>
          <w:szCs w:val="96"/>
        </w:rPr>
        <w:t>Procurement Documents</w:t>
      </w:r>
    </w:p>
    <w:p w14:paraId="19820A3C" w14:textId="77777777" w:rsidR="00D61DE0" w:rsidRDefault="00D61DE0" w:rsidP="002E58D5">
      <w:pPr>
        <w:tabs>
          <w:tab w:val="left" w:pos="0"/>
        </w:tabs>
        <w:spacing w:line="960" w:lineRule="exact"/>
        <w:jc w:val="center"/>
        <w:rPr>
          <w:rFonts w:asciiTheme="minorBidi" w:hAnsiTheme="minorBidi" w:cstheme="minorBidi"/>
          <w:b/>
          <w:bCs/>
          <w:sz w:val="96"/>
          <w:szCs w:val="96"/>
        </w:rPr>
      </w:pPr>
    </w:p>
    <w:p w14:paraId="2CCF4E7B" w14:textId="77777777" w:rsidR="00D61DE0" w:rsidRDefault="00D61DE0" w:rsidP="002E58D5">
      <w:pPr>
        <w:tabs>
          <w:tab w:val="left" w:pos="0"/>
        </w:tabs>
        <w:spacing w:line="960" w:lineRule="exact"/>
        <w:jc w:val="center"/>
        <w:rPr>
          <w:rFonts w:asciiTheme="minorBidi" w:hAnsiTheme="minorBidi" w:cstheme="minorBidi"/>
          <w:b/>
          <w:bCs/>
          <w:sz w:val="96"/>
          <w:szCs w:val="96"/>
        </w:rPr>
      </w:pPr>
    </w:p>
    <w:p w14:paraId="28027E61" w14:textId="77777777" w:rsidR="00D61DE0" w:rsidRDefault="00D61DE0" w:rsidP="002E58D5">
      <w:pPr>
        <w:tabs>
          <w:tab w:val="left" w:pos="0"/>
        </w:tabs>
        <w:spacing w:line="960" w:lineRule="exact"/>
        <w:jc w:val="center"/>
        <w:rPr>
          <w:rFonts w:asciiTheme="minorBidi" w:hAnsiTheme="minorBidi" w:cstheme="minorBidi"/>
          <w:b/>
          <w:bCs/>
          <w:sz w:val="96"/>
          <w:szCs w:val="96"/>
        </w:rPr>
      </w:pPr>
    </w:p>
    <w:p w14:paraId="02B723D6" w14:textId="77777777" w:rsidR="00D61DE0" w:rsidRDefault="00D61DE0" w:rsidP="002E58D5">
      <w:pPr>
        <w:tabs>
          <w:tab w:val="left" w:pos="0"/>
        </w:tabs>
        <w:spacing w:line="960" w:lineRule="exact"/>
        <w:jc w:val="center"/>
        <w:rPr>
          <w:rFonts w:asciiTheme="minorBidi" w:hAnsiTheme="minorBidi" w:cstheme="minorBidi"/>
          <w:b/>
          <w:bCs/>
          <w:sz w:val="96"/>
          <w:szCs w:val="96"/>
        </w:rPr>
      </w:pPr>
    </w:p>
    <w:p w14:paraId="46E67EFD" w14:textId="77777777" w:rsidR="00D61DE0" w:rsidRDefault="00D61DE0" w:rsidP="002E58D5">
      <w:pPr>
        <w:tabs>
          <w:tab w:val="left" w:pos="0"/>
        </w:tabs>
        <w:spacing w:line="960" w:lineRule="exact"/>
        <w:jc w:val="center"/>
        <w:rPr>
          <w:rFonts w:asciiTheme="minorBidi" w:hAnsiTheme="minorBidi" w:cstheme="minorBidi"/>
          <w:b/>
          <w:bCs/>
          <w:sz w:val="96"/>
          <w:szCs w:val="96"/>
        </w:rPr>
      </w:pPr>
    </w:p>
    <w:p w14:paraId="13A29D3C" w14:textId="77777777" w:rsidR="00D61DE0" w:rsidRDefault="00D61DE0" w:rsidP="002E58D5">
      <w:pPr>
        <w:tabs>
          <w:tab w:val="left" w:pos="0"/>
        </w:tabs>
        <w:spacing w:line="960" w:lineRule="exact"/>
        <w:jc w:val="center"/>
        <w:rPr>
          <w:rFonts w:asciiTheme="minorBidi" w:hAnsiTheme="minorBidi" w:cstheme="minorBidi"/>
          <w:b/>
          <w:bCs/>
          <w:sz w:val="96"/>
          <w:szCs w:val="96"/>
        </w:rPr>
      </w:pPr>
    </w:p>
    <w:p w14:paraId="6076D1CC" w14:textId="77777777" w:rsidR="00D61DE0" w:rsidRDefault="00D61DE0" w:rsidP="002E58D5">
      <w:pPr>
        <w:tabs>
          <w:tab w:val="left" w:pos="0"/>
        </w:tabs>
        <w:spacing w:line="960" w:lineRule="exact"/>
        <w:jc w:val="center"/>
        <w:rPr>
          <w:rFonts w:asciiTheme="minorBidi" w:hAnsiTheme="minorBidi" w:cstheme="minorBidi"/>
          <w:b/>
          <w:bCs/>
          <w:sz w:val="96"/>
          <w:szCs w:val="96"/>
        </w:rPr>
      </w:pPr>
    </w:p>
    <w:p w14:paraId="495B787E" w14:textId="77777777" w:rsidR="00D61DE0" w:rsidRDefault="00D61DE0" w:rsidP="002E58D5">
      <w:pPr>
        <w:tabs>
          <w:tab w:val="left" w:pos="0"/>
        </w:tabs>
        <w:spacing w:line="960" w:lineRule="exact"/>
        <w:jc w:val="center"/>
        <w:rPr>
          <w:rFonts w:asciiTheme="minorBidi" w:hAnsiTheme="minorBidi" w:cstheme="minorBidi"/>
          <w:b/>
          <w:bCs/>
          <w:sz w:val="96"/>
          <w:szCs w:val="96"/>
        </w:rPr>
      </w:pPr>
    </w:p>
    <w:p w14:paraId="552A5D81" w14:textId="77777777" w:rsidR="003B46C2" w:rsidRPr="00A520A6" w:rsidRDefault="008B32E2" w:rsidP="002E58D5">
      <w:pPr>
        <w:tabs>
          <w:tab w:val="left" w:pos="0"/>
        </w:tabs>
        <w:rPr>
          <w:rFonts w:asciiTheme="minorBidi" w:hAnsiTheme="minorBidi" w:cstheme="minorBidi"/>
          <w:b/>
          <w:sz w:val="90"/>
          <w:szCs w:val="90"/>
        </w:rPr>
      </w:pPr>
      <w:r w:rsidRPr="00A520A6">
        <w:rPr>
          <w:rFonts w:asciiTheme="minorBidi" w:hAnsiTheme="minorBidi" w:cstheme="minorBidi"/>
          <w:b/>
          <w:noProof/>
        </w:rPr>
        <w:drawing>
          <wp:anchor distT="0" distB="0" distL="114300" distR="114300" simplePos="0" relativeHeight="251670016" behindDoc="0" locked="0" layoutInCell="1" allowOverlap="1" wp14:anchorId="58AD26FD" wp14:editId="05BDA9F4">
            <wp:simplePos x="0" y="0"/>
            <wp:positionH relativeFrom="margin">
              <wp:align>center</wp:align>
            </wp:positionH>
            <wp:positionV relativeFrom="paragraph">
              <wp:posOffset>656590</wp:posOffset>
            </wp:positionV>
            <wp:extent cx="1575547" cy="802535"/>
            <wp:effectExtent l="0" t="0" r="0" b="0"/>
            <wp:wrapNone/>
            <wp:docPr id="1" name="Picture 1"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_g_we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5547" cy="802535"/>
                    </a:xfrm>
                    <a:prstGeom prst="rect">
                      <a:avLst/>
                    </a:prstGeom>
                  </pic:spPr>
                </pic:pic>
              </a:graphicData>
            </a:graphic>
            <wp14:sizeRelH relativeFrom="margin">
              <wp14:pctWidth>0</wp14:pctWidth>
            </wp14:sizeRelH>
            <wp14:sizeRelV relativeFrom="margin">
              <wp14:pctHeight>0</wp14:pctHeight>
            </wp14:sizeRelV>
          </wp:anchor>
        </w:drawing>
      </w:r>
    </w:p>
    <w:p w14:paraId="5551EEA3" w14:textId="77777777" w:rsidR="003B46C2" w:rsidRPr="00A520A6" w:rsidRDefault="003B46C2" w:rsidP="002E58D5">
      <w:pPr>
        <w:tabs>
          <w:tab w:val="left" w:pos="0"/>
        </w:tabs>
        <w:jc w:val="center"/>
        <w:rPr>
          <w:rFonts w:asciiTheme="minorBidi" w:hAnsiTheme="minorBidi" w:cstheme="minorBidi"/>
          <w:b/>
          <w:sz w:val="90"/>
          <w:szCs w:val="90"/>
        </w:rPr>
      </w:pPr>
    </w:p>
    <w:p w14:paraId="433CB5B6" w14:textId="77777777" w:rsidR="008B32E2" w:rsidRDefault="008B32E2" w:rsidP="002E58D5">
      <w:pPr>
        <w:tabs>
          <w:tab w:val="left" w:pos="0"/>
        </w:tabs>
        <w:jc w:val="center"/>
        <w:rPr>
          <w:rFonts w:asciiTheme="minorBidi" w:hAnsiTheme="minorBidi" w:cstheme="minorBidi"/>
          <w:b/>
          <w:sz w:val="72"/>
          <w:szCs w:val="72"/>
        </w:rPr>
      </w:pPr>
    </w:p>
    <w:p w14:paraId="0B13E06F" w14:textId="77777777" w:rsidR="00081FE5" w:rsidRDefault="00081FE5" w:rsidP="002E58D5">
      <w:pPr>
        <w:tabs>
          <w:tab w:val="left" w:pos="0"/>
        </w:tabs>
        <w:jc w:val="center"/>
        <w:rPr>
          <w:rFonts w:asciiTheme="minorBidi" w:hAnsiTheme="minorBidi" w:cstheme="minorBidi"/>
          <w:b/>
          <w:sz w:val="72"/>
          <w:szCs w:val="72"/>
        </w:rPr>
      </w:pPr>
    </w:p>
    <w:p w14:paraId="1495C996" w14:textId="77777777" w:rsidR="00081FE5" w:rsidRPr="00A520A6" w:rsidRDefault="00081FE5" w:rsidP="002E58D5">
      <w:pPr>
        <w:tabs>
          <w:tab w:val="left" w:pos="0"/>
        </w:tabs>
        <w:jc w:val="center"/>
        <w:rPr>
          <w:rFonts w:asciiTheme="minorBidi" w:hAnsiTheme="minorBidi" w:cstheme="minorBidi"/>
          <w:b/>
          <w:sz w:val="72"/>
          <w:szCs w:val="72"/>
        </w:rPr>
      </w:pPr>
    </w:p>
    <w:p w14:paraId="51632900" w14:textId="77777777" w:rsidR="009D4D1C" w:rsidRPr="00A520A6" w:rsidRDefault="009D4D1C" w:rsidP="002E58D5">
      <w:pPr>
        <w:tabs>
          <w:tab w:val="left" w:pos="0"/>
        </w:tabs>
        <w:jc w:val="center"/>
        <w:rPr>
          <w:rFonts w:asciiTheme="minorBidi" w:hAnsiTheme="minorBidi" w:cstheme="minorBidi"/>
          <w:b/>
          <w:sz w:val="72"/>
          <w:szCs w:val="72"/>
        </w:rPr>
      </w:pPr>
      <w:r w:rsidRPr="00A520A6">
        <w:rPr>
          <w:rFonts w:asciiTheme="minorBidi" w:hAnsiTheme="minorBidi" w:cstheme="minorBidi"/>
          <w:b/>
          <w:sz w:val="72"/>
          <w:szCs w:val="72"/>
        </w:rPr>
        <w:t>Request for</w:t>
      </w:r>
      <w:r w:rsidRPr="00A520A6">
        <w:rPr>
          <w:rFonts w:asciiTheme="minorBidi" w:hAnsiTheme="minorBidi" w:cstheme="minorBidi"/>
          <w:b/>
          <w:sz w:val="72"/>
          <w:szCs w:val="72"/>
        </w:rPr>
        <w:br/>
      </w:r>
      <w:r w:rsidR="00730974">
        <w:rPr>
          <w:rFonts w:asciiTheme="minorBidi" w:hAnsiTheme="minorBidi" w:cstheme="minorBidi"/>
          <w:b/>
          <w:sz w:val="72"/>
          <w:szCs w:val="72"/>
        </w:rPr>
        <w:t>Proposals</w:t>
      </w:r>
    </w:p>
    <w:p w14:paraId="6428D6F7" w14:textId="77777777" w:rsidR="00002FE2" w:rsidRPr="00A520A6" w:rsidRDefault="00002FE2" w:rsidP="002E58D5">
      <w:pPr>
        <w:tabs>
          <w:tab w:val="left" w:pos="0"/>
        </w:tabs>
        <w:jc w:val="center"/>
        <w:rPr>
          <w:rFonts w:asciiTheme="minorBidi" w:hAnsiTheme="minorBidi" w:cstheme="minorBidi"/>
          <w:b/>
          <w:sz w:val="72"/>
          <w:szCs w:val="72"/>
        </w:rPr>
      </w:pPr>
    </w:p>
    <w:p w14:paraId="0DCBA623" w14:textId="77777777" w:rsidR="009D4D1C" w:rsidRPr="00A520A6" w:rsidRDefault="009D4D1C" w:rsidP="002E58D5">
      <w:pPr>
        <w:tabs>
          <w:tab w:val="left" w:pos="0"/>
        </w:tabs>
        <w:jc w:val="center"/>
        <w:rPr>
          <w:rFonts w:asciiTheme="minorBidi" w:hAnsiTheme="minorBidi" w:cstheme="minorBidi"/>
          <w:b/>
          <w:sz w:val="72"/>
          <w:szCs w:val="72"/>
        </w:rPr>
      </w:pPr>
    </w:p>
    <w:p w14:paraId="58B14F7A" w14:textId="77777777" w:rsidR="00801C63" w:rsidRDefault="00801C63" w:rsidP="002E58D5">
      <w:pPr>
        <w:tabs>
          <w:tab w:val="left" w:pos="0"/>
        </w:tabs>
        <w:jc w:val="center"/>
        <w:rPr>
          <w:rFonts w:asciiTheme="minorBidi" w:hAnsiTheme="minorBidi" w:cstheme="minorBidi"/>
          <w:color w:val="000000" w:themeColor="text1"/>
          <w:sz w:val="32"/>
          <w:szCs w:val="32"/>
          <w:shd w:val="clear" w:color="auto" w:fill="FFFFFF"/>
        </w:rPr>
      </w:pPr>
    </w:p>
    <w:p w14:paraId="2542CF18" w14:textId="77777777" w:rsidR="00002FE2" w:rsidRPr="00A520A6" w:rsidRDefault="00002FE2" w:rsidP="002E58D5">
      <w:pPr>
        <w:tabs>
          <w:tab w:val="left" w:pos="0"/>
        </w:tabs>
        <w:jc w:val="center"/>
        <w:rPr>
          <w:rFonts w:asciiTheme="minorBidi" w:hAnsiTheme="minorBidi" w:cstheme="minorBidi"/>
          <w:color w:val="000000" w:themeColor="text1"/>
          <w:sz w:val="32"/>
          <w:szCs w:val="32"/>
          <w:shd w:val="clear" w:color="auto" w:fill="FFFFFF"/>
        </w:rPr>
      </w:pPr>
      <w:r w:rsidRPr="00A520A6">
        <w:rPr>
          <w:rFonts w:asciiTheme="minorBidi" w:hAnsiTheme="minorBidi" w:cstheme="minorBidi"/>
          <w:color w:val="000000" w:themeColor="text1"/>
          <w:sz w:val="32"/>
          <w:szCs w:val="32"/>
          <w:shd w:val="clear" w:color="auto" w:fill="FFFFFF"/>
        </w:rPr>
        <w:t>1</w:t>
      </w:r>
      <w:r w:rsidRPr="00A520A6">
        <w:rPr>
          <w:rFonts w:asciiTheme="minorBidi" w:hAnsiTheme="minorBidi" w:cstheme="minorBidi"/>
          <w:color w:val="000000" w:themeColor="text1"/>
          <w:sz w:val="32"/>
          <w:szCs w:val="32"/>
          <w:shd w:val="clear" w:color="auto" w:fill="FFFFFF"/>
          <w:vertAlign w:val="superscript"/>
        </w:rPr>
        <w:t>st</w:t>
      </w:r>
      <w:r w:rsidRPr="00A520A6">
        <w:rPr>
          <w:rFonts w:asciiTheme="minorBidi" w:hAnsiTheme="minorBidi" w:cstheme="minorBidi"/>
          <w:color w:val="000000" w:themeColor="text1"/>
          <w:sz w:val="32"/>
          <w:szCs w:val="32"/>
          <w:shd w:val="clear" w:color="auto" w:fill="FFFFFF"/>
        </w:rPr>
        <w:t> Edition</w:t>
      </w:r>
    </w:p>
    <w:p w14:paraId="0F0F820C" w14:textId="77777777" w:rsidR="00002FE2" w:rsidRPr="00A520A6" w:rsidRDefault="00002FE2" w:rsidP="002E58D5">
      <w:pPr>
        <w:tabs>
          <w:tab w:val="left" w:pos="0"/>
        </w:tabs>
        <w:jc w:val="center"/>
        <w:rPr>
          <w:rFonts w:asciiTheme="minorBidi" w:hAnsiTheme="minorBidi" w:cstheme="minorBidi"/>
          <w:color w:val="000000" w:themeColor="text1"/>
          <w:sz w:val="32"/>
          <w:szCs w:val="32"/>
          <w:shd w:val="clear" w:color="auto" w:fill="FFFFFF"/>
        </w:rPr>
      </w:pPr>
    </w:p>
    <w:p w14:paraId="60FCADEB" w14:textId="77777777" w:rsidR="004D5B10" w:rsidRPr="00A520A6" w:rsidRDefault="00200C2E" w:rsidP="002E58D5">
      <w:pPr>
        <w:tabs>
          <w:tab w:val="left" w:pos="0"/>
        </w:tabs>
        <w:jc w:val="center"/>
        <w:rPr>
          <w:rFonts w:asciiTheme="minorBidi" w:hAnsiTheme="minorBidi" w:cstheme="minorBidi"/>
          <w:color w:val="000000" w:themeColor="text1"/>
          <w:sz w:val="32"/>
          <w:szCs w:val="32"/>
        </w:rPr>
      </w:pPr>
      <w:r>
        <w:rPr>
          <w:rFonts w:asciiTheme="minorBidi" w:hAnsiTheme="minorBidi" w:cstheme="minorBidi"/>
          <w:color w:val="000000" w:themeColor="text1"/>
          <w:sz w:val="32"/>
          <w:szCs w:val="32"/>
        </w:rPr>
        <w:t>December 2020</w:t>
      </w:r>
      <w:r w:rsidR="004D5B10" w:rsidRPr="00A520A6">
        <w:rPr>
          <w:rFonts w:asciiTheme="minorBidi" w:hAnsiTheme="minorBidi" w:cstheme="minorBidi"/>
          <w:b/>
          <w:sz w:val="72"/>
          <w:szCs w:val="72"/>
        </w:rPr>
        <w:br w:type="page"/>
      </w:r>
    </w:p>
    <w:p w14:paraId="58A90CFA" w14:textId="77777777" w:rsidR="00002FE2" w:rsidRPr="00A520A6" w:rsidRDefault="004B5F53" w:rsidP="002E58D5">
      <w:pPr>
        <w:pStyle w:val="NoSpacing"/>
        <w:tabs>
          <w:tab w:val="left" w:pos="0"/>
        </w:tabs>
        <w:rPr>
          <w:rFonts w:asciiTheme="minorBidi" w:hAnsiTheme="minorBidi" w:cstheme="minorBidi"/>
          <w:i/>
          <w:color w:val="FF0000"/>
          <w:sz w:val="52"/>
          <w:szCs w:val="52"/>
        </w:rPr>
      </w:pPr>
      <w:r w:rsidRPr="00A520A6">
        <w:rPr>
          <w:rFonts w:asciiTheme="minorBidi" w:hAnsiTheme="minorBidi" w:cstheme="minorBidi"/>
          <w:noProof/>
          <w:sz w:val="40"/>
          <w:szCs w:val="40"/>
        </w:rPr>
        <w:lastRenderedPageBreak/>
        <mc:AlternateContent>
          <mc:Choice Requires="wps">
            <w:drawing>
              <wp:anchor distT="0" distB="0" distL="114300" distR="114300" simplePos="0" relativeHeight="251672064" behindDoc="0" locked="0" layoutInCell="1" allowOverlap="1" wp14:anchorId="582DBAA6" wp14:editId="6D5E574E">
                <wp:simplePos x="0" y="0"/>
                <wp:positionH relativeFrom="margin">
                  <wp:posOffset>1793875</wp:posOffset>
                </wp:positionH>
                <wp:positionV relativeFrom="paragraph">
                  <wp:posOffset>297180</wp:posOffset>
                </wp:positionV>
                <wp:extent cx="2447925" cy="16478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2447925" cy="1647825"/>
                        </a:xfrm>
                        <a:prstGeom prst="rect">
                          <a:avLst/>
                        </a:prstGeom>
                        <a:solidFill>
                          <a:schemeClr val="lt1"/>
                        </a:solidFill>
                        <a:ln w="6350">
                          <a:solidFill>
                            <a:prstClr val="black"/>
                          </a:solidFill>
                        </a:ln>
                      </wps:spPr>
                      <wps:txbx>
                        <w:txbxContent>
                          <w:p w14:paraId="4550CC20" w14:textId="77777777" w:rsidR="00C16F2F" w:rsidRPr="00200C2E" w:rsidRDefault="00C16F2F" w:rsidP="00002FE2">
                            <w:pPr>
                              <w:jc w:val="center"/>
                              <w:rPr>
                                <w:rFonts w:cs="Arial"/>
                                <w:i/>
                                <w:iCs/>
                                <w:color w:val="FF0000"/>
                              </w:rPr>
                            </w:pPr>
                            <w:r w:rsidRPr="004B5F53">
                              <w:rPr>
                                <w:rFonts w:cs="Arial"/>
                                <w:i/>
                                <w:iCs/>
                                <w:noProof/>
                                <w:color w:val="FF0000"/>
                              </w:rPr>
                              <w:drawing>
                                <wp:inline distT="0" distB="0" distL="0" distR="0" wp14:anchorId="5753CC1B" wp14:editId="44CA02FF">
                                  <wp:extent cx="2447925" cy="14478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48083" cy="144789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2DBAA6" id="_x0000_t202" coordsize="21600,21600" o:spt="202" path="m,l,21600r21600,l21600,xe">
                <v:stroke joinstyle="miter"/>
                <v:path gradientshapeok="t" o:connecttype="rect"/>
              </v:shapetype>
              <v:shape id="Text Box 4" o:spid="_x0000_s1026" type="#_x0000_t202" style="position:absolute;margin-left:141.25pt;margin-top:23.4pt;width:192.75pt;height:129.7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" fillcolor="white [3201]" strokeweight=".5pt">
                <v:textbox>
                  <w:txbxContent>
                    <w:p w14:paraId="4550CC20" w14:textId="77777777" w:rsidR="00C16F2F" w:rsidRPr="00200C2E" w:rsidRDefault="00C16F2F" w:rsidP="00002FE2">
                      <w:pPr>
                        <w:jc w:val="center"/>
                        <w:rPr>
                          <w:rFonts w:cs="Arial"/>
                          <w:i/>
                          <w:iCs/>
                          <w:color w:val="FF0000"/>
                        </w:rPr>
                      </w:pPr>
                      <w:r w:rsidRPr="004B5F53">
                        <w:rPr>
                          <w:rFonts w:cs="Arial"/>
                          <w:i/>
                          <w:iCs/>
                          <w:noProof/>
                          <w:color w:val="FF0000"/>
                        </w:rPr>
                        <w:drawing>
                          <wp:inline distT="0" distB="0" distL="0" distR="0" wp14:anchorId="5753CC1B" wp14:editId="44CA02FF">
                            <wp:extent cx="2447925" cy="14478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48083" cy="1447893"/>
                                    </a:xfrm>
                                    <a:prstGeom prst="rect">
                                      <a:avLst/>
                                    </a:prstGeom>
                                    <a:noFill/>
                                    <a:ln>
                                      <a:noFill/>
                                    </a:ln>
                                  </pic:spPr>
                                </pic:pic>
                              </a:graphicData>
                            </a:graphic>
                          </wp:inline>
                        </w:drawing>
                      </w:r>
                    </w:p>
                  </w:txbxContent>
                </v:textbox>
                <w10:wrap anchorx="margin"/>
              </v:shape>
            </w:pict>
          </mc:Fallback>
        </mc:AlternateContent>
      </w:r>
    </w:p>
    <w:p w14:paraId="6863AF48" w14:textId="77777777" w:rsidR="00002FE2" w:rsidRPr="00A520A6" w:rsidRDefault="00002FE2" w:rsidP="002E58D5">
      <w:pPr>
        <w:pStyle w:val="NoSpacing"/>
        <w:tabs>
          <w:tab w:val="left" w:pos="0"/>
        </w:tabs>
        <w:rPr>
          <w:rFonts w:asciiTheme="minorBidi" w:hAnsiTheme="minorBidi" w:cstheme="minorBidi"/>
          <w:i/>
          <w:color w:val="FF0000"/>
          <w:sz w:val="52"/>
          <w:szCs w:val="52"/>
        </w:rPr>
      </w:pPr>
    </w:p>
    <w:p w14:paraId="53483C8A" w14:textId="77777777" w:rsidR="00002FE2" w:rsidRPr="00A520A6" w:rsidRDefault="00002FE2" w:rsidP="002E58D5">
      <w:pPr>
        <w:pStyle w:val="NoSpacing"/>
        <w:tabs>
          <w:tab w:val="left" w:pos="0"/>
        </w:tabs>
        <w:rPr>
          <w:rFonts w:asciiTheme="minorBidi" w:hAnsiTheme="minorBidi" w:cstheme="minorBidi"/>
          <w:i/>
          <w:color w:val="FF0000"/>
          <w:sz w:val="52"/>
          <w:szCs w:val="52"/>
        </w:rPr>
      </w:pPr>
    </w:p>
    <w:p w14:paraId="15475CBE" w14:textId="77777777" w:rsidR="00002FE2" w:rsidRPr="00A520A6" w:rsidRDefault="00002FE2" w:rsidP="002E58D5">
      <w:pPr>
        <w:pStyle w:val="NoSpacing"/>
        <w:tabs>
          <w:tab w:val="left" w:pos="0"/>
        </w:tabs>
        <w:rPr>
          <w:rFonts w:asciiTheme="minorBidi" w:hAnsiTheme="minorBidi" w:cstheme="minorBidi"/>
          <w:i/>
          <w:color w:val="FF0000"/>
          <w:sz w:val="52"/>
          <w:szCs w:val="52"/>
        </w:rPr>
      </w:pPr>
    </w:p>
    <w:p w14:paraId="6DBD99FF" w14:textId="77777777" w:rsidR="00002FE2" w:rsidRPr="00A520A6" w:rsidRDefault="00002FE2" w:rsidP="002E58D5">
      <w:pPr>
        <w:pStyle w:val="NoSpacing"/>
        <w:tabs>
          <w:tab w:val="left" w:pos="0"/>
        </w:tabs>
        <w:jc w:val="center"/>
        <w:rPr>
          <w:rFonts w:asciiTheme="minorBidi" w:hAnsiTheme="minorBidi" w:cstheme="minorBidi"/>
          <w:i/>
          <w:color w:val="FF0000"/>
          <w:sz w:val="52"/>
          <w:szCs w:val="52"/>
        </w:rPr>
      </w:pPr>
    </w:p>
    <w:p w14:paraId="1DC9B596" w14:textId="77777777" w:rsidR="004B5F53" w:rsidRDefault="004B5F53" w:rsidP="004B5F53">
      <w:pPr>
        <w:pStyle w:val="BodyText3"/>
        <w:tabs>
          <w:tab w:val="left" w:pos="1343"/>
        </w:tabs>
        <w:ind w:right="-52"/>
        <w:jc w:val="center"/>
        <w:rPr>
          <w:rFonts w:ascii="Calibri" w:hAnsi="Calibri"/>
          <w:sz w:val="18"/>
          <w:szCs w:val="18"/>
        </w:rPr>
      </w:pPr>
    </w:p>
    <w:p w14:paraId="5E480F56" w14:textId="77777777" w:rsidR="004B5F53" w:rsidRDefault="004B5F53" w:rsidP="004B5F53">
      <w:pPr>
        <w:pStyle w:val="BodyText3"/>
        <w:tabs>
          <w:tab w:val="left" w:pos="1343"/>
        </w:tabs>
        <w:ind w:right="-52"/>
        <w:jc w:val="center"/>
        <w:rPr>
          <w:rFonts w:ascii="Calibri" w:hAnsi="Calibri"/>
          <w:sz w:val="18"/>
          <w:szCs w:val="18"/>
        </w:rPr>
      </w:pPr>
    </w:p>
    <w:p w14:paraId="0D8139E6" w14:textId="77777777" w:rsidR="004B5F53" w:rsidRPr="007127D3" w:rsidRDefault="004B5F53" w:rsidP="004B5F53">
      <w:pPr>
        <w:pStyle w:val="BodyText3"/>
        <w:tabs>
          <w:tab w:val="left" w:pos="1343"/>
        </w:tabs>
        <w:ind w:right="-52"/>
        <w:jc w:val="center"/>
        <w:rPr>
          <w:rFonts w:ascii="Arial" w:hAnsi="Arial" w:cs="Arial"/>
          <w:b/>
          <w:sz w:val="32"/>
          <w:szCs w:val="32"/>
        </w:rPr>
      </w:pPr>
      <w:r w:rsidRPr="007127D3">
        <w:rPr>
          <w:rFonts w:ascii="Arial" w:hAnsi="Arial" w:cs="Arial"/>
          <w:b/>
          <w:sz w:val="32"/>
          <w:szCs w:val="32"/>
        </w:rPr>
        <w:t>TRANSFORMING AGRICULTURE THROUGH DIVERSIFICATION AND ENTRE</w:t>
      </w:r>
      <w:r w:rsidR="007127D3" w:rsidRPr="007127D3">
        <w:rPr>
          <w:rFonts w:ascii="Arial" w:hAnsi="Arial" w:cs="Arial"/>
          <w:b/>
          <w:sz w:val="32"/>
          <w:szCs w:val="32"/>
        </w:rPr>
        <w:t>PRE</w:t>
      </w:r>
      <w:r w:rsidRPr="007127D3">
        <w:rPr>
          <w:rFonts w:ascii="Arial" w:hAnsi="Arial" w:cs="Arial"/>
          <w:b/>
          <w:sz w:val="32"/>
          <w:szCs w:val="32"/>
        </w:rPr>
        <w:t xml:space="preserve">NEURSHIP (TRADE) PROGRAMME </w:t>
      </w:r>
    </w:p>
    <w:p w14:paraId="3196F65C" w14:textId="77777777" w:rsidR="00821F2F" w:rsidRPr="007127D3" w:rsidRDefault="00821F2F" w:rsidP="004B5F53">
      <w:pPr>
        <w:pStyle w:val="BodyText2"/>
        <w:ind w:left="360"/>
        <w:jc w:val="center"/>
        <w:rPr>
          <w:rFonts w:cs="Arial"/>
          <w:b/>
          <w:color w:val="000000"/>
          <w:sz w:val="36"/>
          <w:szCs w:val="36"/>
        </w:rPr>
      </w:pPr>
    </w:p>
    <w:p w14:paraId="0775FE0B" w14:textId="77777777" w:rsidR="00002FE2" w:rsidRPr="007127D3" w:rsidRDefault="00002FE2" w:rsidP="002E58D5">
      <w:pPr>
        <w:pStyle w:val="NoSpacing"/>
        <w:tabs>
          <w:tab w:val="left" w:pos="0"/>
        </w:tabs>
        <w:jc w:val="center"/>
        <w:rPr>
          <w:rFonts w:ascii="Arial" w:hAnsi="Arial" w:cs="Arial"/>
          <w:sz w:val="40"/>
          <w:szCs w:val="40"/>
        </w:rPr>
      </w:pPr>
    </w:p>
    <w:p w14:paraId="549F9E92" w14:textId="77777777" w:rsidR="00002FE2" w:rsidRPr="007127D3" w:rsidRDefault="00002FE2" w:rsidP="002E58D5">
      <w:pPr>
        <w:pStyle w:val="NoSpacing"/>
        <w:tabs>
          <w:tab w:val="left" w:pos="0"/>
        </w:tabs>
        <w:jc w:val="center"/>
        <w:rPr>
          <w:rFonts w:ascii="Arial" w:hAnsi="Arial" w:cs="Arial"/>
          <w:sz w:val="52"/>
          <w:szCs w:val="52"/>
        </w:rPr>
      </w:pPr>
      <w:r w:rsidRPr="007127D3">
        <w:rPr>
          <w:rFonts w:ascii="Arial" w:hAnsi="Arial" w:cs="Arial"/>
          <w:sz w:val="52"/>
          <w:szCs w:val="52"/>
        </w:rPr>
        <w:t xml:space="preserve">Request for </w:t>
      </w:r>
      <w:r w:rsidR="00CE3837" w:rsidRPr="007127D3">
        <w:rPr>
          <w:rFonts w:ascii="Arial" w:hAnsi="Arial" w:cs="Arial"/>
          <w:sz w:val="52"/>
          <w:szCs w:val="52"/>
        </w:rPr>
        <w:t>Proposals</w:t>
      </w:r>
    </w:p>
    <w:p w14:paraId="0A93382F" w14:textId="77777777" w:rsidR="00002FE2" w:rsidRPr="007127D3" w:rsidRDefault="00002FE2" w:rsidP="002E58D5">
      <w:pPr>
        <w:tabs>
          <w:tab w:val="left" w:pos="0"/>
        </w:tabs>
        <w:jc w:val="center"/>
        <w:rPr>
          <w:rFonts w:cs="Arial"/>
          <w:b/>
          <w:sz w:val="40"/>
        </w:rPr>
      </w:pPr>
    </w:p>
    <w:p w14:paraId="4CDF2130" w14:textId="77777777" w:rsidR="00002FE2" w:rsidRPr="007127D3" w:rsidRDefault="00002FE2" w:rsidP="002E58D5">
      <w:pPr>
        <w:tabs>
          <w:tab w:val="left" w:pos="0"/>
        </w:tabs>
        <w:jc w:val="center"/>
        <w:rPr>
          <w:rFonts w:cs="Arial"/>
          <w:sz w:val="40"/>
        </w:rPr>
      </w:pPr>
      <w:r w:rsidRPr="007127D3">
        <w:rPr>
          <w:rFonts w:cs="Arial"/>
          <w:sz w:val="40"/>
        </w:rPr>
        <w:t>for</w:t>
      </w:r>
    </w:p>
    <w:p w14:paraId="27091E88" w14:textId="77777777" w:rsidR="00002FE2" w:rsidRPr="007127D3" w:rsidRDefault="00002FE2" w:rsidP="002E58D5">
      <w:pPr>
        <w:tabs>
          <w:tab w:val="left" w:pos="0"/>
        </w:tabs>
        <w:jc w:val="center"/>
        <w:rPr>
          <w:rFonts w:cs="Arial"/>
        </w:rPr>
      </w:pPr>
    </w:p>
    <w:p w14:paraId="466EC933" w14:textId="0BC6A7E1" w:rsidR="00090C07" w:rsidRPr="00090C07" w:rsidRDefault="00090C07" w:rsidP="00090C07">
      <w:pPr>
        <w:spacing w:after="160" w:line="360" w:lineRule="auto"/>
        <w:rPr>
          <w:rFonts w:eastAsia="Play" w:cs="Arial"/>
          <w:b/>
          <w:lang w:val="en-GB"/>
        </w:rPr>
      </w:pPr>
      <w:bookmarkStart w:id="0" w:name="_Hlk215559155"/>
      <w:r w:rsidRPr="00090C07">
        <w:rPr>
          <w:rFonts w:eastAsia="Play" w:cs="Arial"/>
          <w:b/>
          <w:lang w:val="en-GB"/>
        </w:rPr>
        <w:t xml:space="preserve">The facilitation the linkage of FBOs to Microfinance Financial Services Providers Through the creation of the Village Saving and Loans (VSL) networks  </w:t>
      </w:r>
    </w:p>
    <w:p w14:paraId="26027E42" w14:textId="77777777" w:rsidR="00002FE2" w:rsidRPr="00090C07" w:rsidRDefault="00002FE2" w:rsidP="002E58D5">
      <w:pPr>
        <w:tabs>
          <w:tab w:val="left" w:pos="0"/>
        </w:tabs>
        <w:jc w:val="center"/>
        <w:rPr>
          <w:rFonts w:cs="Arial"/>
          <w:b/>
          <w:sz w:val="40"/>
        </w:rPr>
      </w:pPr>
    </w:p>
    <w:p w14:paraId="48B261F3" w14:textId="58F55901" w:rsidR="00002FE2" w:rsidRPr="007127D3" w:rsidRDefault="00B95BED" w:rsidP="00E16914">
      <w:pPr>
        <w:tabs>
          <w:tab w:val="left" w:pos="0"/>
        </w:tabs>
        <w:rPr>
          <w:rFonts w:cs="Arial"/>
          <w:sz w:val="32"/>
          <w:szCs w:val="32"/>
        </w:rPr>
      </w:pPr>
      <w:bookmarkStart w:id="1" w:name="_Hlk189596845"/>
      <w:bookmarkEnd w:id="0"/>
      <w:r>
        <w:rPr>
          <w:rFonts w:cs="Arial"/>
          <w:sz w:val="32"/>
          <w:szCs w:val="32"/>
        </w:rPr>
        <w:tab/>
      </w:r>
      <w:r>
        <w:rPr>
          <w:rFonts w:cs="Arial"/>
          <w:sz w:val="32"/>
          <w:szCs w:val="32"/>
        </w:rPr>
        <w:tab/>
      </w:r>
      <w:r w:rsidR="00002FE2" w:rsidRPr="007127D3">
        <w:rPr>
          <w:rFonts w:cs="Arial"/>
          <w:sz w:val="32"/>
          <w:szCs w:val="32"/>
        </w:rPr>
        <w:t>Ref No:</w:t>
      </w:r>
      <w:r w:rsidR="00E16914" w:rsidRPr="00E16914">
        <w:rPr>
          <w:rFonts w:ascii="Constantia" w:hAnsi="Constantia" w:cs="Arial"/>
          <w:b/>
          <w:bCs/>
        </w:rPr>
        <w:t xml:space="preserve"> </w:t>
      </w:r>
      <w:bookmarkStart w:id="2" w:name="_Hlk207720290"/>
      <w:r w:rsidR="00E16914" w:rsidRPr="00E16914">
        <w:rPr>
          <w:rFonts w:ascii="Constantia" w:hAnsi="Constantia" w:cs="Arial"/>
          <w:b/>
          <w:bCs/>
        </w:rPr>
        <w:t>T</w:t>
      </w:r>
      <w:r w:rsidR="00E16914" w:rsidRPr="00E16914">
        <w:rPr>
          <w:rFonts w:ascii="Constantia" w:hAnsi="Constantia" w:cs="Arial"/>
          <w:b/>
          <w:bCs/>
          <w:sz w:val="23"/>
          <w:szCs w:val="23"/>
          <w:lang w:val="en-GB"/>
        </w:rPr>
        <w:t>RADE-MWI-2000001600-041</w:t>
      </w:r>
      <w:r w:rsidR="00090C07">
        <w:rPr>
          <w:rFonts w:ascii="Constantia" w:hAnsi="Constantia" w:cs="Arial"/>
          <w:b/>
          <w:bCs/>
          <w:sz w:val="23"/>
          <w:szCs w:val="23"/>
          <w:lang w:val="en-GB"/>
        </w:rPr>
        <w:t>7</w:t>
      </w:r>
      <w:r w:rsidR="00E16914" w:rsidRPr="00E16914">
        <w:rPr>
          <w:rFonts w:ascii="Constantia" w:hAnsi="Constantia" w:cs="Arial"/>
          <w:b/>
          <w:bCs/>
          <w:sz w:val="23"/>
          <w:szCs w:val="23"/>
          <w:lang w:val="en-GB"/>
        </w:rPr>
        <w:t>-CS-LCS</w:t>
      </w:r>
      <w:r w:rsidR="00F65B77" w:rsidRPr="00F65B77">
        <w:rPr>
          <w:rFonts w:ascii="Constantia" w:hAnsi="Constantia" w:cs="Arial"/>
          <w:b/>
          <w:sz w:val="23"/>
          <w:szCs w:val="23"/>
        </w:rPr>
        <w:t xml:space="preserve"> </w:t>
      </w:r>
      <w:r w:rsidR="00E16914">
        <w:rPr>
          <w:rFonts w:ascii="Constantia" w:hAnsi="Constantia" w:cs="Arial"/>
          <w:b/>
          <w:bCs/>
        </w:rPr>
        <w:t xml:space="preserve"> </w:t>
      </w:r>
    </w:p>
    <w:bookmarkEnd w:id="1"/>
    <w:bookmarkEnd w:id="2"/>
    <w:p w14:paraId="7E64750D" w14:textId="77777777" w:rsidR="00002FE2" w:rsidRPr="007127D3" w:rsidRDefault="00002FE2" w:rsidP="002E58D5">
      <w:pPr>
        <w:tabs>
          <w:tab w:val="left" w:pos="0"/>
        </w:tabs>
        <w:jc w:val="center"/>
        <w:rPr>
          <w:rFonts w:cs="Arial"/>
          <w:sz w:val="20"/>
        </w:rPr>
      </w:pPr>
    </w:p>
    <w:p w14:paraId="6EEB6264" w14:textId="77777777" w:rsidR="007127D3" w:rsidRDefault="007127D3" w:rsidP="002E58D5">
      <w:pPr>
        <w:tabs>
          <w:tab w:val="left" w:pos="0"/>
        </w:tabs>
        <w:rPr>
          <w:rFonts w:cs="Arial"/>
          <w:sz w:val="20"/>
        </w:rPr>
      </w:pPr>
    </w:p>
    <w:p w14:paraId="572A7B1B" w14:textId="77777777" w:rsidR="007127D3" w:rsidRDefault="007127D3" w:rsidP="002E58D5">
      <w:pPr>
        <w:tabs>
          <w:tab w:val="left" w:pos="0"/>
        </w:tabs>
        <w:rPr>
          <w:rFonts w:cs="Arial"/>
          <w:sz w:val="20"/>
        </w:rPr>
      </w:pPr>
    </w:p>
    <w:p w14:paraId="13C1A07D" w14:textId="77777777" w:rsidR="007127D3" w:rsidRDefault="007127D3" w:rsidP="002E58D5">
      <w:pPr>
        <w:tabs>
          <w:tab w:val="left" w:pos="0"/>
        </w:tabs>
        <w:rPr>
          <w:rFonts w:cs="Arial"/>
          <w:sz w:val="20"/>
        </w:rPr>
      </w:pPr>
    </w:p>
    <w:p w14:paraId="0636A18C" w14:textId="62B50A64" w:rsidR="00002FE2" w:rsidRPr="00A520A6" w:rsidRDefault="00B95BED" w:rsidP="002E58D5">
      <w:pPr>
        <w:tabs>
          <w:tab w:val="left" w:pos="0"/>
        </w:tabs>
        <w:rPr>
          <w:rFonts w:asciiTheme="minorBidi" w:hAnsiTheme="minorBidi" w:cstheme="minorBidi"/>
          <w:b/>
          <w:lang w:val="en-GB"/>
        </w:rPr>
      </w:pPr>
      <w:r>
        <w:rPr>
          <w:rFonts w:asciiTheme="minorBidi" w:hAnsiTheme="minorBidi" w:cstheme="minorBidi"/>
          <w:b/>
          <w:lang w:val="en-GB"/>
        </w:rPr>
        <w:tab/>
      </w:r>
      <w:r>
        <w:rPr>
          <w:rFonts w:asciiTheme="minorBidi" w:hAnsiTheme="minorBidi" w:cstheme="minorBidi"/>
          <w:b/>
          <w:lang w:val="en-GB"/>
        </w:rPr>
        <w:tab/>
      </w:r>
      <w:r w:rsidR="00BB2DCF">
        <w:rPr>
          <w:rFonts w:asciiTheme="minorBidi" w:hAnsiTheme="minorBidi" w:cstheme="minorBidi"/>
          <w:b/>
          <w:lang w:val="en-GB"/>
        </w:rPr>
        <w:t>Issue</w:t>
      </w:r>
      <w:r w:rsidR="00002FE2" w:rsidRPr="00A520A6">
        <w:rPr>
          <w:rFonts w:asciiTheme="minorBidi" w:hAnsiTheme="minorBidi" w:cstheme="minorBidi"/>
          <w:b/>
          <w:lang w:val="en-GB"/>
        </w:rPr>
        <w:t xml:space="preserve"> </w:t>
      </w:r>
      <w:r w:rsidR="0019373B" w:rsidRPr="00A520A6">
        <w:rPr>
          <w:rFonts w:asciiTheme="minorBidi" w:hAnsiTheme="minorBidi" w:cstheme="minorBidi"/>
          <w:b/>
          <w:lang w:val="en-GB"/>
        </w:rPr>
        <w:t>d</w:t>
      </w:r>
      <w:r w:rsidR="00002FE2" w:rsidRPr="00A520A6">
        <w:rPr>
          <w:rFonts w:asciiTheme="minorBidi" w:hAnsiTheme="minorBidi" w:cstheme="minorBidi"/>
          <w:b/>
          <w:lang w:val="en-GB"/>
        </w:rPr>
        <w:t>ate</w:t>
      </w:r>
      <w:r w:rsidR="00BB2DCF">
        <w:rPr>
          <w:rFonts w:asciiTheme="minorBidi" w:hAnsiTheme="minorBidi" w:cstheme="minorBidi"/>
          <w:b/>
          <w:lang w:val="en-GB"/>
        </w:rPr>
        <w:t>:</w:t>
      </w:r>
      <w:r w:rsidR="0074333A">
        <w:rPr>
          <w:rFonts w:asciiTheme="minorBidi" w:hAnsiTheme="minorBidi" w:cstheme="minorBidi"/>
          <w:b/>
          <w:lang w:val="en-GB"/>
        </w:rPr>
        <w:t xml:space="preserve">  </w:t>
      </w:r>
      <w:r w:rsidR="00A20148">
        <w:rPr>
          <w:rFonts w:asciiTheme="minorBidi" w:hAnsiTheme="minorBidi" w:cstheme="minorBidi"/>
          <w:b/>
          <w:lang w:val="en-GB"/>
        </w:rPr>
        <w:t>4</w:t>
      </w:r>
      <w:r w:rsidR="00A20148" w:rsidRPr="00A20148">
        <w:rPr>
          <w:rFonts w:asciiTheme="minorBidi" w:hAnsiTheme="minorBidi" w:cstheme="minorBidi"/>
          <w:b/>
          <w:vertAlign w:val="superscript"/>
          <w:lang w:val="en-GB"/>
        </w:rPr>
        <w:t>th</w:t>
      </w:r>
      <w:r w:rsidR="00A20148">
        <w:rPr>
          <w:rFonts w:asciiTheme="minorBidi" w:hAnsiTheme="minorBidi" w:cstheme="minorBidi"/>
          <w:b/>
          <w:lang w:val="en-GB"/>
        </w:rPr>
        <w:t xml:space="preserve"> </w:t>
      </w:r>
      <w:r>
        <w:rPr>
          <w:rFonts w:asciiTheme="minorBidi" w:hAnsiTheme="minorBidi" w:cstheme="minorBidi"/>
          <w:b/>
          <w:lang w:val="en-GB"/>
        </w:rPr>
        <w:t>December 2025</w:t>
      </w:r>
      <w:r w:rsidR="0074333A">
        <w:rPr>
          <w:rFonts w:asciiTheme="minorBidi" w:hAnsiTheme="minorBidi" w:cstheme="minorBidi"/>
          <w:b/>
          <w:lang w:val="en-GB"/>
        </w:rPr>
        <w:t>.</w:t>
      </w:r>
    </w:p>
    <w:p w14:paraId="78E02BEE" w14:textId="77777777" w:rsidR="00002FE2" w:rsidRPr="00A520A6" w:rsidRDefault="00002FE2" w:rsidP="002E58D5">
      <w:pPr>
        <w:tabs>
          <w:tab w:val="left" w:pos="0"/>
        </w:tabs>
        <w:rPr>
          <w:rFonts w:asciiTheme="minorBidi" w:hAnsiTheme="minorBidi" w:cstheme="minorBidi"/>
          <w:b/>
          <w:bCs/>
          <w:spacing w:val="8"/>
          <w:sz w:val="46"/>
          <w:szCs w:val="46"/>
        </w:rPr>
      </w:pPr>
      <w:r w:rsidRPr="00A520A6">
        <w:rPr>
          <w:rFonts w:asciiTheme="minorBidi" w:hAnsiTheme="minorBidi" w:cstheme="minorBidi"/>
          <w:b/>
          <w:bCs/>
          <w:spacing w:val="8"/>
          <w:sz w:val="46"/>
          <w:szCs w:val="46"/>
        </w:rPr>
        <w:br w:type="page"/>
      </w:r>
    </w:p>
    <w:p w14:paraId="4B0252E1" w14:textId="77777777" w:rsidR="00A520A6" w:rsidRDefault="00A520A6" w:rsidP="002E58D5">
      <w:pPr>
        <w:tabs>
          <w:tab w:val="left" w:pos="0"/>
        </w:tabs>
        <w:spacing w:before="240" w:line="240" w:lineRule="exact"/>
        <w:rPr>
          <w:rFonts w:asciiTheme="minorBidi" w:hAnsiTheme="minorBidi" w:cstheme="minorBidi"/>
          <w:b/>
          <w:bCs/>
          <w:spacing w:val="8"/>
          <w:sz w:val="46"/>
          <w:szCs w:val="46"/>
        </w:rPr>
      </w:pPr>
    </w:p>
    <w:p w14:paraId="2EB385A5" w14:textId="3978F20E" w:rsidR="00730974" w:rsidRPr="00807C07" w:rsidRDefault="00002FE2" w:rsidP="00807C07">
      <w:pPr>
        <w:tabs>
          <w:tab w:val="left" w:pos="0"/>
        </w:tabs>
        <w:spacing w:before="240" w:line="240" w:lineRule="exact"/>
        <w:jc w:val="center"/>
        <w:rPr>
          <w:rFonts w:asciiTheme="minorBidi" w:hAnsiTheme="minorBidi" w:cstheme="minorBidi"/>
          <w:b/>
          <w:bCs/>
          <w:spacing w:val="8"/>
          <w:sz w:val="46"/>
          <w:szCs w:val="46"/>
        </w:rPr>
      </w:pPr>
      <w:r w:rsidRPr="00A520A6">
        <w:rPr>
          <w:rFonts w:asciiTheme="minorBidi" w:hAnsiTheme="minorBidi" w:cstheme="minorBidi"/>
          <w:b/>
          <w:bCs/>
          <w:spacing w:val="8"/>
          <w:sz w:val="46"/>
          <w:szCs w:val="46"/>
        </w:rPr>
        <w:t>Foreword</w:t>
      </w:r>
    </w:p>
    <w:p w14:paraId="381AD8A5" w14:textId="77777777" w:rsidR="00F741C5" w:rsidRDefault="00F07975" w:rsidP="00200C2E">
      <w:pPr>
        <w:pStyle w:val="NormalWeb"/>
        <w:spacing w:before="240" w:beforeAutospacing="0" w:after="0" w:afterAutospacing="0" w:line="240" w:lineRule="exact"/>
        <w:jc w:val="both"/>
        <w:rPr>
          <w:rFonts w:ascii="Arial" w:hAnsi="Arial" w:cs="Arial"/>
        </w:rPr>
      </w:pPr>
      <w:r w:rsidRPr="00F07975">
        <w:rPr>
          <w:rFonts w:ascii="Arial" w:hAnsi="Arial" w:cs="Arial"/>
        </w:rPr>
        <w:t xml:space="preserve">This </w:t>
      </w:r>
      <w:r w:rsidR="009F3FFB">
        <w:rPr>
          <w:rFonts w:ascii="Arial" w:hAnsi="Arial" w:cs="Arial"/>
        </w:rPr>
        <w:t xml:space="preserve">procurement </w:t>
      </w:r>
      <w:r w:rsidRPr="00F07975">
        <w:rPr>
          <w:rFonts w:ascii="Arial" w:hAnsi="Arial" w:cs="Arial"/>
        </w:rPr>
        <w:t xml:space="preserve">document has been prepared by </w:t>
      </w:r>
      <w:r w:rsidR="00D1644A" w:rsidRPr="00D97A46">
        <w:rPr>
          <w:rFonts w:ascii="Arial" w:hAnsi="Arial" w:cs="Arial"/>
        </w:rPr>
        <w:t xml:space="preserve">the International Fund for Agricultural Development (“the Fund” or “IFAD”) for </w:t>
      </w:r>
      <w:r w:rsidR="00F741C5" w:rsidRPr="00F741C5">
        <w:rPr>
          <w:rFonts w:ascii="Arial" w:hAnsi="Arial" w:cs="Arial"/>
        </w:rPr>
        <w:t>use by</w:t>
      </w:r>
      <w:r w:rsidR="00F741C5">
        <w:rPr>
          <w:rFonts w:ascii="Arial" w:hAnsi="Arial" w:cs="Arial"/>
        </w:rPr>
        <w:t xml:space="preserve"> borrowers/recipients in competitions for selection of consultancy firms in projects </w:t>
      </w:r>
      <w:r w:rsidR="00D1644A" w:rsidRPr="00D97A46">
        <w:rPr>
          <w:rFonts w:ascii="Arial" w:hAnsi="Arial" w:cs="Arial"/>
        </w:rPr>
        <w:t>that are financed in whole or in part by IFAD.</w:t>
      </w:r>
      <w:r w:rsidR="00D1644A" w:rsidRPr="00CB1E8A">
        <w:rPr>
          <w:lang w:val="en-GB"/>
        </w:rPr>
        <w:t xml:space="preserve"> </w:t>
      </w:r>
      <w:r w:rsidR="00D1644A" w:rsidRPr="00D97A46">
        <w:rPr>
          <w:rFonts w:ascii="Arial" w:hAnsi="Arial" w:cs="Arial"/>
        </w:rPr>
        <w:t>It can be downloaded using the following link</w:t>
      </w:r>
      <w:r w:rsidRPr="00F07975">
        <w:rPr>
          <w:rFonts w:ascii="Arial" w:hAnsi="Arial" w:cs="Arial"/>
        </w:rPr>
        <w:t xml:space="preserve"> </w:t>
      </w:r>
      <w:hyperlink r:id="rId14" w:history="1">
        <w:r w:rsidRPr="00F07975">
          <w:rPr>
            <w:rStyle w:val="Hyperlink"/>
            <w:rFonts w:ascii="Arial" w:eastAsiaTheme="majorEastAsia" w:hAnsi="Arial" w:cs="Arial"/>
          </w:rPr>
          <w:t>www.ifad.org/project-procurement</w:t>
        </w:r>
      </w:hyperlink>
      <w:r w:rsidRPr="00F07975">
        <w:rPr>
          <w:rFonts w:ascii="Arial" w:hAnsi="Arial" w:cs="Arial"/>
        </w:rPr>
        <w:t xml:space="preserve">. </w:t>
      </w:r>
    </w:p>
    <w:p w14:paraId="78F5F347" w14:textId="77777777" w:rsidR="00730974" w:rsidRDefault="00F07975" w:rsidP="00200C2E">
      <w:pPr>
        <w:pStyle w:val="NormalWeb"/>
        <w:spacing w:before="240" w:beforeAutospacing="0" w:after="0" w:afterAutospacing="0" w:line="240" w:lineRule="exact"/>
        <w:jc w:val="both"/>
      </w:pPr>
      <w:r w:rsidRPr="00F07975">
        <w:rPr>
          <w:rFonts w:ascii="Arial" w:hAnsi="Arial" w:cs="Arial"/>
        </w:rPr>
        <w:t xml:space="preserve">This </w:t>
      </w:r>
      <w:r w:rsidR="00E1205A">
        <w:rPr>
          <w:rFonts w:ascii="Arial" w:hAnsi="Arial" w:cs="Arial"/>
        </w:rPr>
        <w:t>r</w:t>
      </w:r>
      <w:r w:rsidR="00F741C5">
        <w:rPr>
          <w:rFonts w:ascii="Arial" w:hAnsi="Arial" w:cs="Arial"/>
        </w:rPr>
        <w:t xml:space="preserve">equest for </w:t>
      </w:r>
      <w:r w:rsidR="00E1205A">
        <w:rPr>
          <w:rFonts w:ascii="Arial" w:hAnsi="Arial" w:cs="Arial"/>
        </w:rPr>
        <w:t>p</w:t>
      </w:r>
      <w:r w:rsidR="00F741C5">
        <w:rPr>
          <w:rFonts w:ascii="Arial" w:hAnsi="Arial" w:cs="Arial"/>
        </w:rPr>
        <w:t xml:space="preserve">roposals </w:t>
      </w:r>
      <w:r w:rsidR="00E91581">
        <w:rPr>
          <w:rFonts w:ascii="Arial" w:hAnsi="Arial" w:cs="Arial"/>
        </w:rPr>
        <w:t xml:space="preserve">(RFP) </w:t>
      </w:r>
      <w:r w:rsidRPr="00F07975">
        <w:rPr>
          <w:rFonts w:ascii="Arial" w:hAnsi="Arial" w:cs="Arial"/>
        </w:rPr>
        <w:t xml:space="preserve">document is to be used for </w:t>
      </w:r>
      <w:r w:rsidR="000C01B6">
        <w:rPr>
          <w:rFonts w:ascii="Arial" w:hAnsi="Arial" w:cs="Arial"/>
        </w:rPr>
        <w:t xml:space="preserve">complex </w:t>
      </w:r>
      <w:r w:rsidR="009F3FFB">
        <w:rPr>
          <w:rFonts w:ascii="Arial" w:hAnsi="Arial" w:cs="Arial"/>
        </w:rPr>
        <w:t xml:space="preserve">consultancy services competitions </w:t>
      </w:r>
      <w:r w:rsidR="000C01B6">
        <w:rPr>
          <w:rFonts w:ascii="Arial" w:hAnsi="Arial" w:cs="Arial"/>
        </w:rPr>
        <w:t>using one</w:t>
      </w:r>
      <w:r w:rsidR="009F3FFB">
        <w:rPr>
          <w:rFonts w:ascii="Arial" w:hAnsi="Arial" w:cs="Arial"/>
        </w:rPr>
        <w:t xml:space="preserve"> of </w:t>
      </w:r>
      <w:r w:rsidR="00F741C5">
        <w:rPr>
          <w:rFonts w:ascii="Arial" w:hAnsi="Arial" w:cs="Arial"/>
        </w:rPr>
        <w:t>the</w:t>
      </w:r>
      <w:r w:rsidR="009F3FFB">
        <w:rPr>
          <w:rFonts w:ascii="Arial" w:hAnsi="Arial" w:cs="Arial"/>
        </w:rPr>
        <w:t xml:space="preserve"> </w:t>
      </w:r>
      <w:r w:rsidR="000C01B6">
        <w:rPr>
          <w:rFonts w:ascii="Arial" w:hAnsi="Arial" w:cs="Arial"/>
        </w:rPr>
        <w:t xml:space="preserve">following </w:t>
      </w:r>
      <w:r w:rsidR="009F3FFB">
        <w:rPr>
          <w:rFonts w:ascii="Arial" w:hAnsi="Arial" w:cs="Arial"/>
        </w:rPr>
        <w:t xml:space="preserve">procurement methods </w:t>
      </w:r>
      <w:r w:rsidR="00F741C5">
        <w:rPr>
          <w:rFonts w:ascii="Arial" w:hAnsi="Arial" w:cs="Arial"/>
        </w:rPr>
        <w:t xml:space="preserve">prescribed in the IFAD Procurement Handbook </w:t>
      </w:r>
      <w:r w:rsidR="009F3FFB">
        <w:rPr>
          <w:rFonts w:ascii="Arial" w:hAnsi="Arial" w:cs="Arial"/>
        </w:rPr>
        <w:t xml:space="preserve">like </w:t>
      </w:r>
      <w:r w:rsidR="00D32F3D">
        <w:rPr>
          <w:rFonts w:ascii="Arial" w:hAnsi="Arial" w:cs="Arial"/>
        </w:rPr>
        <w:t>q</w:t>
      </w:r>
      <w:r w:rsidR="009F3FFB">
        <w:rPr>
          <w:rFonts w:ascii="Arial" w:hAnsi="Arial" w:cs="Arial"/>
        </w:rPr>
        <w:t xml:space="preserve">uality and </w:t>
      </w:r>
      <w:proofErr w:type="gramStart"/>
      <w:r w:rsidR="00D32F3D">
        <w:rPr>
          <w:rFonts w:ascii="Arial" w:hAnsi="Arial" w:cs="Arial"/>
        </w:rPr>
        <w:t>c</w:t>
      </w:r>
      <w:r w:rsidR="009F3FFB">
        <w:rPr>
          <w:rFonts w:ascii="Arial" w:hAnsi="Arial" w:cs="Arial"/>
        </w:rPr>
        <w:t>ost based</w:t>
      </w:r>
      <w:proofErr w:type="gramEnd"/>
      <w:r w:rsidR="009F3FFB">
        <w:rPr>
          <w:rFonts w:ascii="Arial" w:hAnsi="Arial" w:cs="Arial"/>
        </w:rPr>
        <w:t xml:space="preserve"> selection</w:t>
      </w:r>
      <w:r w:rsidRPr="00F07975">
        <w:rPr>
          <w:rFonts w:ascii="Arial" w:hAnsi="Arial" w:cs="Arial"/>
        </w:rPr>
        <w:t xml:space="preserve"> </w:t>
      </w:r>
      <w:r w:rsidR="009F3FFB">
        <w:rPr>
          <w:rFonts w:ascii="Arial" w:hAnsi="Arial" w:cs="Arial"/>
        </w:rPr>
        <w:t>(</w:t>
      </w:r>
      <w:r>
        <w:rPr>
          <w:rFonts w:ascii="Arial" w:hAnsi="Arial" w:cs="Arial"/>
        </w:rPr>
        <w:t>QCBS</w:t>
      </w:r>
      <w:r w:rsidR="009F3FFB">
        <w:rPr>
          <w:rFonts w:ascii="Arial" w:hAnsi="Arial" w:cs="Arial"/>
        </w:rPr>
        <w:t>)</w:t>
      </w:r>
      <w:r>
        <w:rPr>
          <w:rFonts w:ascii="Arial" w:hAnsi="Arial" w:cs="Arial"/>
        </w:rPr>
        <w:t xml:space="preserve">, </w:t>
      </w:r>
      <w:proofErr w:type="gramStart"/>
      <w:r w:rsidR="00D32F3D">
        <w:rPr>
          <w:rFonts w:ascii="Arial" w:hAnsi="Arial" w:cs="Arial"/>
        </w:rPr>
        <w:t>q</w:t>
      </w:r>
      <w:r w:rsidR="009F3FFB">
        <w:rPr>
          <w:rFonts w:ascii="Arial" w:hAnsi="Arial" w:cs="Arial"/>
        </w:rPr>
        <w:t>uality based</w:t>
      </w:r>
      <w:proofErr w:type="gramEnd"/>
      <w:r w:rsidR="009F3FFB">
        <w:rPr>
          <w:rFonts w:ascii="Arial" w:hAnsi="Arial" w:cs="Arial"/>
        </w:rPr>
        <w:t xml:space="preserve"> selection (</w:t>
      </w:r>
      <w:r>
        <w:rPr>
          <w:rFonts w:ascii="Arial" w:hAnsi="Arial" w:cs="Arial"/>
        </w:rPr>
        <w:t>QBS</w:t>
      </w:r>
      <w:r w:rsidR="009F3FFB">
        <w:rPr>
          <w:rFonts w:ascii="Arial" w:hAnsi="Arial" w:cs="Arial"/>
        </w:rPr>
        <w:t>)</w:t>
      </w:r>
      <w:r>
        <w:rPr>
          <w:rFonts w:ascii="Arial" w:hAnsi="Arial" w:cs="Arial"/>
        </w:rPr>
        <w:t xml:space="preserve">, </w:t>
      </w:r>
      <w:r w:rsidR="00D32F3D">
        <w:rPr>
          <w:rFonts w:ascii="Arial" w:hAnsi="Arial" w:cs="Arial"/>
        </w:rPr>
        <w:t>f</w:t>
      </w:r>
      <w:r w:rsidR="009F3FFB">
        <w:rPr>
          <w:rFonts w:ascii="Arial" w:hAnsi="Arial" w:cs="Arial"/>
        </w:rPr>
        <w:t>ixed budget selection (</w:t>
      </w:r>
      <w:r>
        <w:rPr>
          <w:rFonts w:ascii="Arial" w:hAnsi="Arial" w:cs="Arial"/>
        </w:rPr>
        <w:t>FBS</w:t>
      </w:r>
      <w:r w:rsidR="009F3FFB">
        <w:rPr>
          <w:rFonts w:ascii="Arial" w:hAnsi="Arial" w:cs="Arial"/>
        </w:rPr>
        <w:t>)</w:t>
      </w:r>
      <w:r>
        <w:rPr>
          <w:rFonts w:ascii="Arial" w:hAnsi="Arial" w:cs="Arial"/>
        </w:rPr>
        <w:t xml:space="preserve"> or </w:t>
      </w:r>
      <w:r w:rsidR="00D32F3D">
        <w:rPr>
          <w:rFonts w:ascii="Arial" w:hAnsi="Arial" w:cs="Arial"/>
        </w:rPr>
        <w:t>l</w:t>
      </w:r>
      <w:r w:rsidR="009F3FFB">
        <w:rPr>
          <w:rFonts w:ascii="Arial" w:hAnsi="Arial" w:cs="Arial"/>
        </w:rPr>
        <w:t>east cost selection (</w:t>
      </w:r>
      <w:r>
        <w:rPr>
          <w:rFonts w:ascii="Arial" w:hAnsi="Arial" w:cs="Arial"/>
        </w:rPr>
        <w:t>LCS</w:t>
      </w:r>
      <w:r w:rsidR="009F3FFB">
        <w:rPr>
          <w:rFonts w:ascii="Arial" w:hAnsi="Arial" w:cs="Arial"/>
        </w:rPr>
        <w:t xml:space="preserve">) </w:t>
      </w:r>
      <w:r w:rsidR="00F741C5">
        <w:rPr>
          <w:rFonts w:ascii="Arial" w:hAnsi="Arial" w:cs="Arial"/>
        </w:rPr>
        <w:t xml:space="preserve">and in accordance with the </w:t>
      </w:r>
      <w:r w:rsidR="009F3FFB">
        <w:rPr>
          <w:rFonts w:ascii="Arial" w:hAnsi="Arial" w:cs="Arial"/>
        </w:rPr>
        <w:t>provisions of</w:t>
      </w:r>
      <w:r w:rsidRPr="00F07975">
        <w:rPr>
          <w:rFonts w:ascii="Arial" w:hAnsi="Arial" w:cs="Arial"/>
        </w:rPr>
        <w:t xml:space="preserve"> the IFAD Project Procurement Guidelines.</w:t>
      </w:r>
      <w:r w:rsidR="00E91581">
        <w:rPr>
          <w:rFonts w:ascii="Arial" w:hAnsi="Arial" w:cs="Arial"/>
        </w:rPr>
        <w:t xml:space="preserve"> IFAD has issued a simplified RFP document for simple low value consultancy services competitions like in individual consultants’ selection </w:t>
      </w:r>
      <w:r w:rsidR="00DC0C4A">
        <w:rPr>
          <w:rFonts w:ascii="Arial" w:hAnsi="Arial" w:cs="Arial"/>
        </w:rPr>
        <w:t xml:space="preserve">method </w:t>
      </w:r>
      <w:r w:rsidR="00E91581">
        <w:rPr>
          <w:rFonts w:ascii="Arial" w:hAnsi="Arial" w:cs="Arial"/>
        </w:rPr>
        <w:t xml:space="preserve">and </w:t>
      </w:r>
      <w:r w:rsidR="00DC0C4A">
        <w:rPr>
          <w:rFonts w:ascii="Arial" w:hAnsi="Arial" w:cs="Arial"/>
        </w:rPr>
        <w:t xml:space="preserve">the </w:t>
      </w:r>
      <w:r w:rsidR="00E91581">
        <w:rPr>
          <w:rFonts w:ascii="Arial" w:hAnsi="Arial" w:cs="Arial"/>
        </w:rPr>
        <w:t xml:space="preserve">selection </w:t>
      </w:r>
      <w:r w:rsidR="00DC0C4A">
        <w:rPr>
          <w:rFonts w:ascii="Arial" w:hAnsi="Arial" w:cs="Arial"/>
        </w:rPr>
        <w:t xml:space="preserve">method </w:t>
      </w:r>
      <w:r w:rsidR="00E91581">
        <w:rPr>
          <w:rFonts w:ascii="Arial" w:hAnsi="Arial" w:cs="Arial"/>
        </w:rPr>
        <w:t xml:space="preserve">based on </w:t>
      </w:r>
      <w:r w:rsidR="00D32F3D">
        <w:rPr>
          <w:rFonts w:ascii="Arial" w:hAnsi="Arial" w:cs="Arial"/>
        </w:rPr>
        <w:t>c</w:t>
      </w:r>
      <w:r w:rsidR="00E91581">
        <w:rPr>
          <w:rFonts w:ascii="Arial" w:hAnsi="Arial" w:cs="Arial"/>
        </w:rPr>
        <w:t xml:space="preserve">onsultant’s </w:t>
      </w:r>
      <w:r w:rsidR="00D32F3D">
        <w:rPr>
          <w:rFonts w:ascii="Arial" w:hAnsi="Arial" w:cs="Arial"/>
        </w:rPr>
        <w:t>q</w:t>
      </w:r>
      <w:r w:rsidR="00E91581">
        <w:rPr>
          <w:rFonts w:ascii="Arial" w:hAnsi="Arial" w:cs="Arial"/>
        </w:rPr>
        <w:t>ualifications</w:t>
      </w:r>
      <w:r w:rsidR="00DC0C4A">
        <w:rPr>
          <w:rFonts w:ascii="Arial" w:hAnsi="Arial" w:cs="Arial"/>
        </w:rPr>
        <w:t xml:space="preserve"> (CQS)</w:t>
      </w:r>
      <w:r w:rsidR="00E91581">
        <w:rPr>
          <w:rFonts w:ascii="Arial" w:hAnsi="Arial" w:cs="Arial"/>
        </w:rPr>
        <w:t>.</w:t>
      </w:r>
      <w:r w:rsidRPr="00F07975">
        <w:rPr>
          <w:rFonts w:ascii="Arial" w:hAnsi="Arial" w:cs="Arial"/>
        </w:rPr>
        <w:t xml:space="preserve"> </w:t>
      </w:r>
    </w:p>
    <w:p w14:paraId="0E82D39F" w14:textId="77777777" w:rsidR="00D950FF" w:rsidRDefault="00D950FF" w:rsidP="00200C2E">
      <w:pPr>
        <w:tabs>
          <w:tab w:val="left" w:pos="720"/>
          <w:tab w:val="right" w:leader="dot" w:pos="8640"/>
        </w:tabs>
        <w:spacing w:before="240" w:after="200" w:line="240" w:lineRule="exact"/>
        <w:jc w:val="both"/>
      </w:pPr>
      <w:r w:rsidRPr="00956D26">
        <w:t>The</w:t>
      </w:r>
      <w:r w:rsidR="00D32F3D">
        <w:t xml:space="preserve"> standard procurement document</w:t>
      </w:r>
      <w:r w:rsidRPr="00956D26">
        <w:t xml:space="preserve"> </w:t>
      </w:r>
      <w:r w:rsidR="00D32F3D">
        <w:t>(</w:t>
      </w:r>
      <w:r w:rsidRPr="00956D26">
        <w:t>SPD</w:t>
      </w:r>
      <w:r w:rsidR="00D32F3D">
        <w:t>)</w:t>
      </w:r>
      <w:r w:rsidRPr="00956D26">
        <w:t xml:space="preserve"> includes</w:t>
      </w:r>
      <w:r>
        <w:t xml:space="preserve"> one</w:t>
      </w:r>
      <w:r w:rsidRPr="00956D26">
        <w:t xml:space="preserve"> </w:t>
      </w:r>
      <w:r w:rsidR="00956D26">
        <w:t xml:space="preserve">set of </w:t>
      </w:r>
      <w:r w:rsidRPr="00956D26">
        <w:t xml:space="preserve">standard </w:t>
      </w:r>
      <w:r>
        <w:t>general conditions</w:t>
      </w:r>
      <w:r w:rsidRPr="00956D26">
        <w:t xml:space="preserve"> of contract</w:t>
      </w:r>
      <w:r>
        <w:t xml:space="preserve"> (GCC) </w:t>
      </w:r>
      <w:r w:rsidR="00956D26">
        <w:t xml:space="preserve">that can be used for both </w:t>
      </w:r>
      <w:r w:rsidR="009F34AC">
        <w:t>“</w:t>
      </w:r>
      <w:r w:rsidR="00956D26">
        <w:t>lump sum</w:t>
      </w:r>
      <w:r w:rsidR="009F34AC">
        <w:t>”</w:t>
      </w:r>
      <w:r w:rsidR="00956D26">
        <w:t xml:space="preserve"> and </w:t>
      </w:r>
      <w:r w:rsidR="009F34AC">
        <w:t>“</w:t>
      </w:r>
      <w:r w:rsidR="00956D26">
        <w:t>time-based</w:t>
      </w:r>
      <w:r w:rsidR="009F34AC">
        <w:t>”</w:t>
      </w:r>
      <w:r w:rsidR="00956D26">
        <w:t xml:space="preserve"> types of consultancy services’ contracts.</w:t>
      </w:r>
      <w:r w:rsidR="000C01B6" w:rsidRPr="00D97A46">
        <w:t xml:space="preserve"> </w:t>
      </w:r>
      <w:r w:rsidR="000C01B6" w:rsidRPr="000C01B6">
        <w:t xml:space="preserve">The </w:t>
      </w:r>
      <w:r w:rsidR="00D32F3D">
        <w:t>c</w:t>
      </w:r>
      <w:r w:rsidR="00956D26">
        <w:t>lient</w:t>
      </w:r>
      <w:r w:rsidR="000C01B6">
        <w:t xml:space="preserve"> will </w:t>
      </w:r>
      <w:r w:rsidR="00956D26">
        <w:t xml:space="preserve">in the special conditions of contract (SCC) </w:t>
      </w:r>
      <w:r w:rsidR="000C01B6">
        <w:t>cho</w:t>
      </w:r>
      <w:r w:rsidR="00E91581">
        <w:t>o</w:t>
      </w:r>
      <w:r>
        <w:t>se the appropriate contract type</w:t>
      </w:r>
      <w:r w:rsidR="000C01B6">
        <w:t xml:space="preserve"> and </w:t>
      </w:r>
      <w:r w:rsidR="00956D26">
        <w:t xml:space="preserve">pertinent payment schedules relevant to the selected type of contract. The selection of the type of contract by the </w:t>
      </w:r>
      <w:r w:rsidR="00D32F3D">
        <w:t>c</w:t>
      </w:r>
      <w:r w:rsidR="00956D26">
        <w:t>lient will depend primarily</w:t>
      </w:r>
      <w:r>
        <w:t xml:space="preserve"> </w:t>
      </w:r>
      <w:r w:rsidR="000C01B6">
        <w:t>on the nature of the consultancy assignment.</w:t>
      </w:r>
    </w:p>
    <w:p w14:paraId="4BFD32BC" w14:textId="77777777" w:rsidR="000C01B6" w:rsidRPr="000C01B6" w:rsidRDefault="00D950FF" w:rsidP="00200C2E">
      <w:pPr>
        <w:tabs>
          <w:tab w:val="left" w:pos="720"/>
          <w:tab w:val="right" w:leader="dot" w:pos="8640"/>
        </w:tabs>
        <w:spacing w:before="240" w:after="200" w:line="240" w:lineRule="exact"/>
        <w:jc w:val="both"/>
        <w:rPr>
          <w:highlight w:val="yellow"/>
        </w:rPr>
      </w:pPr>
      <w:r>
        <w:t xml:space="preserve">This SPD </w:t>
      </w:r>
      <w:r w:rsidR="00956D26">
        <w:t>can be used following</w:t>
      </w:r>
      <w:r>
        <w:t xml:space="preserve"> shortlisting </w:t>
      </w:r>
      <w:r w:rsidR="00956D26">
        <w:t xml:space="preserve">pursuant to a </w:t>
      </w:r>
      <w:r w:rsidR="009F34AC">
        <w:t>“</w:t>
      </w:r>
      <w:r w:rsidR="00956D26">
        <w:t>request for expression</w:t>
      </w:r>
      <w:r w:rsidR="00D32F3D">
        <w:t>s</w:t>
      </w:r>
      <w:r w:rsidR="00956D26">
        <w:t xml:space="preserve"> of interest</w:t>
      </w:r>
      <w:r w:rsidR="009F34AC">
        <w:t>”</w:t>
      </w:r>
      <w:r w:rsidR="00956D26">
        <w:t xml:space="preserve"> (REOI) advertisement or by direct invitation using recent prior lists of consultants available to the </w:t>
      </w:r>
      <w:r w:rsidR="00ED5036">
        <w:t>c</w:t>
      </w:r>
      <w:r w:rsidR="00956D26">
        <w:t>lient, subject to IFAD’s no objection.</w:t>
      </w:r>
      <w:r>
        <w:t xml:space="preserve"> </w:t>
      </w:r>
      <w:r w:rsidR="000C01B6" w:rsidRPr="00D97A46">
        <w:t xml:space="preserve"> </w:t>
      </w:r>
    </w:p>
    <w:p w14:paraId="4B902412" w14:textId="77777777" w:rsidR="000C01B6" w:rsidRDefault="000C01B6" w:rsidP="00730974">
      <w:pPr>
        <w:tabs>
          <w:tab w:val="left" w:pos="0"/>
        </w:tabs>
        <w:spacing w:before="240" w:line="240" w:lineRule="exact"/>
        <w:jc w:val="both"/>
        <w:rPr>
          <w:rFonts w:asciiTheme="minorBidi" w:hAnsiTheme="minorBidi" w:cstheme="minorBidi"/>
          <w:spacing w:val="-2"/>
          <w:sz w:val="32"/>
          <w:szCs w:val="32"/>
        </w:rPr>
        <w:sectPr w:rsidR="000C01B6" w:rsidSect="00C9287E">
          <w:footerReference w:type="default" r:id="rId15"/>
          <w:footerReference w:type="first" r:id="rId16"/>
          <w:pgSz w:w="11900" w:h="16820" w:code="9"/>
          <w:pgMar w:top="2347" w:right="964" w:bottom="1440" w:left="1015" w:header="709" w:footer="709" w:gutter="0"/>
          <w:pgNumType w:fmt="lowerRoman" w:start="1"/>
          <w:cols w:space="708"/>
          <w:docGrid w:linePitch="360"/>
        </w:sectPr>
      </w:pPr>
    </w:p>
    <w:p w14:paraId="73C4B535" w14:textId="77777777" w:rsidR="00730974" w:rsidRDefault="00730974" w:rsidP="00DA7F7A">
      <w:pPr>
        <w:rPr>
          <w:rFonts w:asciiTheme="minorBidi" w:hAnsiTheme="minorBidi" w:cstheme="minorBidi"/>
          <w:b/>
          <w:i/>
          <w:color w:val="FF0000"/>
          <w:spacing w:val="-2"/>
          <w:sz w:val="32"/>
          <w:szCs w:val="32"/>
        </w:rPr>
        <w:sectPr w:rsidR="00730974" w:rsidSect="006C0937">
          <w:pgSz w:w="11900" w:h="16820" w:code="9"/>
          <w:pgMar w:top="2347" w:right="964" w:bottom="1440" w:left="1015" w:header="709" w:footer="709" w:gutter="0"/>
          <w:pgNumType w:start="3"/>
          <w:cols w:space="708"/>
          <w:docGrid w:linePitch="360"/>
        </w:sectPr>
      </w:pPr>
    </w:p>
    <w:p w14:paraId="5C6896F5" w14:textId="77777777" w:rsidR="0025615F" w:rsidRDefault="0025615F" w:rsidP="0025615F">
      <w:pPr>
        <w:pStyle w:val="TOC1"/>
        <w:tabs>
          <w:tab w:val="left" w:pos="1220"/>
          <w:tab w:val="right" w:leader="dot" w:pos="9911"/>
        </w:tabs>
        <w:jc w:val="center"/>
        <w:rPr>
          <w:rFonts w:asciiTheme="minorBidi" w:hAnsiTheme="minorBidi" w:cstheme="minorBidi"/>
          <w:spacing w:val="-2"/>
          <w:sz w:val="32"/>
          <w:szCs w:val="32"/>
        </w:rPr>
      </w:pPr>
      <w:r>
        <w:rPr>
          <w:rFonts w:asciiTheme="minorBidi" w:hAnsiTheme="minorBidi" w:cstheme="minorBidi"/>
          <w:spacing w:val="-2"/>
          <w:sz w:val="32"/>
          <w:szCs w:val="32"/>
        </w:rPr>
        <w:lastRenderedPageBreak/>
        <w:t>Table of Contents</w:t>
      </w:r>
    </w:p>
    <w:p w14:paraId="337413A4" w14:textId="77777777" w:rsidR="00E74AEC" w:rsidRDefault="00B91F6C">
      <w:pPr>
        <w:pStyle w:val="TOC1"/>
        <w:tabs>
          <w:tab w:val="left" w:pos="907"/>
          <w:tab w:val="right" w:leader="dot" w:pos="9911"/>
        </w:tabs>
        <w:rPr>
          <w:rFonts w:asciiTheme="minorHAnsi" w:eastAsiaTheme="minorEastAsia" w:hAnsiTheme="minorHAnsi" w:cstheme="minorBidi"/>
          <w:b w:val="0"/>
          <w:bCs w:val="0"/>
          <w:noProof/>
          <w:szCs w:val="24"/>
          <w:lang w:eastAsia="en-GB"/>
        </w:rPr>
      </w:pPr>
      <w:r>
        <w:rPr>
          <w:rFonts w:asciiTheme="minorBidi" w:hAnsiTheme="minorBidi" w:cstheme="minorBidi"/>
          <w:spacing w:val="-2"/>
          <w:sz w:val="32"/>
          <w:szCs w:val="32"/>
        </w:rPr>
        <w:fldChar w:fldCharType="begin"/>
      </w:r>
      <w:r>
        <w:rPr>
          <w:rFonts w:asciiTheme="minorBidi" w:hAnsiTheme="minorBidi" w:cstheme="minorBidi"/>
          <w:spacing w:val="-2"/>
          <w:sz w:val="32"/>
          <w:szCs w:val="32"/>
        </w:rPr>
        <w:instrText xml:space="preserve"> TOC \h \z \t "Section Heading,1" </w:instrText>
      </w:r>
      <w:r>
        <w:rPr>
          <w:rFonts w:asciiTheme="minorBidi" w:hAnsiTheme="minorBidi" w:cstheme="minorBidi"/>
          <w:spacing w:val="-2"/>
          <w:sz w:val="32"/>
          <w:szCs w:val="32"/>
        </w:rPr>
        <w:fldChar w:fldCharType="separate"/>
      </w:r>
      <w:hyperlink w:anchor="_Toc57644640" w:history="1">
        <w:r w:rsidR="00E74AEC" w:rsidRPr="00DE2CEA">
          <w:rPr>
            <w:rStyle w:val="Hyperlink"/>
            <w:noProof/>
          </w:rPr>
          <w:t>Part 1</w:t>
        </w:r>
        <w:r w:rsidR="00E74AEC">
          <w:rPr>
            <w:rFonts w:asciiTheme="minorHAnsi" w:eastAsiaTheme="minorEastAsia" w:hAnsiTheme="minorHAnsi" w:cstheme="minorBidi"/>
            <w:b w:val="0"/>
            <w:bCs w:val="0"/>
            <w:noProof/>
            <w:szCs w:val="24"/>
            <w:lang w:eastAsia="en-GB"/>
          </w:rPr>
          <w:tab/>
        </w:r>
        <w:r w:rsidR="00E74AEC" w:rsidRPr="00DE2CEA">
          <w:rPr>
            <w:rStyle w:val="Hyperlink"/>
            <w:noProof/>
          </w:rPr>
          <w:t>Proposal and Selection Procedures</w:t>
        </w:r>
        <w:r w:rsidR="00E74AEC">
          <w:rPr>
            <w:noProof/>
            <w:webHidden/>
          </w:rPr>
          <w:tab/>
        </w:r>
        <w:r w:rsidR="00E74AEC">
          <w:rPr>
            <w:noProof/>
            <w:webHidden/>
          </w:rPr>
          <w:fldChar w:fldCharType="begin"/>
        </w:r>
        <w:r w:rsidR="00E74AEC">
          <w:rPr>
            <w:noProof/>
            <w:webHidden/>
          </w:rPr>
          <w:instrText xml:space="preserve"> PAGEREF _Toc57644640 \h </w:instrText>
        </w:r>
        <w:r w:rsidR="00E74AEC">
          <w:rPr>
            <w:noProof/>
            <w:webHidden/>
          </w:rPr>
        </w:r>
        <w:r w:rsidR="00E74AEC">
          <w:rPr>
            <w:noProof/>
            <w:webHidden/>
          </w:rPr>
          <w:fldChar w:fldCharType="separate"/>
        </w:r>
        <w:r w:rsidR="00E74AEC">
          <w:rPr>
            <w:noProof/>
            <w:webHidden/>
          </w:rPr>
          <w:t>3</w:t>
        </w:r>
        <w:r w:rsidR="00E74AEC">
          <w:rPr>
            <w:noProof/>
            <w:webHidden/>
          </w:rPr>
          <w:fldChar w:fldCharType="end"/>
        </w:r>
      </w:hyperlink>
    </w:p>
    <w:p w14:paraId="07223DDE" w14:textId="77777777" w:rsidR="00E74AEC" w:rsidRDefault="00E74AEC">
      <w:pPr>
        <w:pStyle w:val="TOC1"/>
        <w:tabs>
          <w:tab w:val="left" w:pos="1307"/>
          <w:tab w:val="right" w:leader="dot" w:pos="9911"/>
        </w:tabs>
        <w:rPr>
          <w:rFonts w:asciiTheme="minorHAnsi" w:eastAsiaTheme="minorEastAsia" w:hAnsiTheme="minorHAnsi" w:cstheme="minorBidi"/>
          <w:b w:val="0"/>
          <w:bCs w:val="0"/>
          <w:noProof/>
          <w:szCs w:val="24"/>
          <w:lang w:eastAsia="en-GB"/>
        </w:rPr>
      </w:pPr>
      <w:hyperlink w:anchor="_Toc57644641" w:history="1">
        <w:r w:rsidRPr="00DE2CEA">
          <w:rPr>
            <w:rStyle w:val="Hyperlink"/>
            <w:noProof/>
          </w:rPr>
          <w:t>Section I.</w:t>
        </w:r>
        <w:r>
          <w:rPr>
            <w:rFonts w:asciiTheme="minorHAnsi" w:eastAsiaTheme="minorEastAsia" w:hAnsiTheme="minorHAnsi" w:cstheme="minorBidi"/>
            <w:b w:val="0"/>
            <w:bCs w:val="0"/>
            <w:noProof/>
            <w:szCs w:val="24"/>
            <w:lang w:eastAsia="en-GB"/>
          </w:rPr>
          <w:tab/>
        </w:r>
        <w:r w:rsidRPr="00DE2CEA">
          <w:rPr>
            <w:rStyle w:val="Hyperlink"/>
            <w:noProof/>
          </w:rPr>
          <w:t>Letter of Invitation Requesting Proposals</w:t>
        </w:r>
        <w:r>
          <w:rPr>
            <w:noProof/>
            <w:webHidden/>
          </w:rPr>
          <w:tab/>
        </w:r>
        <w:r>
          <w:rPr>
            <w:noProof/>
            <w:webHidden/>
          </w:rPr>
          <w:fldChar w:fldCharType="begin"/>
        </w:r>
        <w:r>
          <w:rPr>
            <w:noProof/>
            <w:webHidden/>
          </w:rPr>
          <w:instrText xml:space="preserve"> PAGEREF _Toc57644641 \h </w:instrText>
        </w:r>
        <w:r>
          <w:rPr>
            <w:noProof/>
            <w:webHidden/>
          </w:rPr>
        </w:r>
        <w:r>
          <w:rPr>
            <w:noProof/>
            <w:webHidden/>
          </w:rPr>
          <w:fldChar w:fldCharType="separate"/>
        </w:r>
        <w:r>
          <w:rPr>
            <w:noProof/>
            <w:webHidden/>
          </w:rPr>
          <w:t>4</w:t>
        </w:r>
        <w:r>
          <w:rPr>
            <w:noProof/>
            <w:webHidden/>
          </w:rPr>
          <w:fldChar w:fldCharType="end"/>
        </w:r>
      </w:hyperlink>
    </w:p>
    <w:p w14:paraId="47AC2578" w14:textId="77777777" w:rsidR="00E74AEC" w:rsidRDefault="00E74AEC">
      <w:pPr>
        <w:pStyle w:val="TOC1"/>
        <w:tabs>
          <w:tab w:val="right" w:leader="dot" w:pos="9911"/>
        </w:tabs>
        <w:rPr>
          <w:rFonts w:asciiTheme="minorHAnsi" w:eastAsiaTheme="minorEastAsia" w:hAnsiTheme="minorHAnsi" w:cstheme="minorBidi"/>
          <w:b w:val="0"/>
          <w:bCs w:val="0"/>
          <w:noProof/>
          <w:szCs w:val="24"/>
          <w:lang w:eastAsia="en-GB"/>
        </w:rPr>
      </w:pPr>
      <w:hyperlink w:anchor="_Toc57644642" w:history="1">
        <w:r w:rsidRPr="00DE2CEA">
          <w:rPr>
            <w:rStyle w:val="Hyperlink"/>
            <w:noProof/>
          </w:rPr>
          <w:t>Section II. Instructions to Consultants</w:t>
        </w:r>
        <w:r>
          <w:rPr>
            <w:noProof/>
            <w:webHidden/>
          </w:rPr>
          <w:tab/>
        </w:r>
        <w:r>
          <w:rPr>
            <w:noProof/>
            <w:webHidden/>
          </w:rPr>
          <w:fldChar w:fldCharType="begin"/>
        </w:r>
        <w:r>
          <w:rPr>
            <w:noProof/>
            <w:webHidden/>
          </w:rPr>
          <w:instrText xml:space="preserve"> PAGEREF _Toc57644642 \h </w:instrText>
        </w:r>
        <w:r>
          <w:rPr>
            <w:noProof/>
            <w:webHidden/>
          </w:rPr>
        </w:r>
        <w:r>
          <w:rPr>
            <w:noProof/>
            <w:webHidden/>
          </w:rPr>
          <w:fldChar w:fldCharType="separate"/>
        </w:r>
        <w:r>
          <w:rPr>
            <w:noProof/>
            <w:webHidden/>
          </w:rPr>
          <w:t>7</w:t>
        </w:r>
        <w:r>
          <w:rPr>
            <w:noProof/>
            <w:webHidden/>
          </w:rPr>
          <w:fldChar w:fldCharType="end"/>
        </w:r>
      </w:hyperlink>
    </w:p>
    <w:p w14:paraId="322652CC" w14:textId="77777777" w:rsidR="00E74AEC" w:rsidRDefault="00E74AEC">
      <w:pPr>
        <w:pStyle w:val="TOC1"/>
        <w:tabs>
          <w:tab w:val="left" w:pos="1440"/>
          <w:tab w:val="right" w:leader="dot" w:pos="9911"/>
        </w:tabs>
        <w:rPr>
          <w:rFonts w:asciiTheme="minorHAnsi" w:eastAsiaTheme="minorEastAsia" w:hAnsiTheme="minorHAnsi" w:cstheme="minorBidi"/>
          <w:b w:val="0"/>
          <w:bCs w:val="0"/>
          <w:noProof/>
          <w:szCs w:val="24"/>
          <w:lang w:eastAsia="en-GB"/>
        </w:rPr>
      </w:pPr>
      <w:hyperlink w:anchor="_Toc57644643" w:history="1">
        <w:r w:rsidRPr="00DE2CEA">
          <w:rPr>
            <w:rStyle w:val="Hyperlink"/>
            <w:noProof/>
          </w:rPr>
          <w:t>Section III.</w:t>
        </w:r>
        <w:r>
          <w:rPr>
            <w:rFonts w:asciiTheme="minorHAnsi" w:eastAsiaTheme="minorEastAsia" w:hAnsiTheme="minorHAnsi" w:cstheme="minorBidi"/>
            <w:b w:val="0"/>
            <w:bCs w:val="0"/>
            <w:noProof/>
            <w:szCs w:val="24"/>
            <w:lang w:eastAsia="en-GB"/>
          </w:rPr>
          <w:tab/>
        </w:r>
        <w:r w:rsidRPr="00DE2CEA">
          <w:rPr>
            <w:rStyle w:val="Hyperlink"/>
            <w:noProof/>
          </w:rPr>
          <w:t xml:space="preserve"> Proposal Data Sheet (PDS)</w:t>
        </w:r>
        <w:r>
          <w:rPr>
            <w:noProof/>
            <w:webHidden/>
          </w:rPr>
          <w:tab/>
        </w:r>
        <w:r>
          <w:rPr>
            <w:noProof/>
            <w:webHidden/>
          </w:rPr>
          <w:fldChar w:fldCharType="begin"/>
        </w:r>
        <w:r>
          <w:rPr>
            <w:noProof/>
            <w:webHidden/>
          </w:rPr>
          <w:instrText xml:space="preserve"> PAGEREF _Toc57644643 \h </w:instrText>
        </w:r>
        <w:r>
          <w:rPr>
            <w:noProof/>
            <w:webHidden/>
          </w:rPr>
        </w:r>
        <w:r>
          <w:rPr>
            <w:noProof/>
            <w:webHidden/>
          </w:rPr>
          <w:fldChar w:fldCharType="separate"/>
        </w:r>
        <w:r>
          <w:rPr>
            <w:noProof/>
            <w:webHidden/>
          </w:rPr>
          <w:t>34</w:t>
        </w:r>
        <w:r>
          <w:rPr>
            <w:noProof/>
            <w:webHidden/>
          </w:rPr>
          <w:fldChar w:fldCharType="end"/>
        </w:r>
      </w:hyperlink>
    </w:p>
    <w:p w14:paraId="03432CA9" w14:textId="77777777" w:rsidR="00E74AEC" w:rsidRDefault="00E74AEC">
      <w:pPr>
        <w:pStyle w:val="TOC1"/>
        <w:tabs>
          <w:tab w:val="left" w:pos="1467"/>
          <w:tab w:val="right" w:leader="dot" w:pos="9911"/>
        </w:tabs>
        <w:rPr>
          <w:rFonts w:asciiTheme="minorHAnsi" w:eastAsiaTheme="minorEastAsia" w:hAnsiTheme="minorHAnsi" w:cstheme="minorBidi"/>
          <w:b w:val="0"/>
          <w:bCs w:val="0"/>
          <w:noProof/>
          <w:szCs w:val="24"/>
          <w:lang w:eastAsia="en-GB"/>
        </w:rPr>
      </w:pPr>
      <w:hyperlink w:anchor="_Toc57644644" w:history="1">
        <w:r w:rsidRPr="00DE2CEA">
          <w:rPr>
            <w:rStyle w:val="Hyperlink"/>
            <w:noProof/>
          </w:rPr>
          <w:t>Section IV.</w:t>
        </w:r>
        <w:r>
          <w:rPr>
            <w:rFonts w:asciiTheme="minorHAnsi" w:eastAsiaTheme="minorEastAsia" w:hAnsiTheme="minorHAnsi" w:cstheme="minorBidi"/>
            <w:b w:val="0"/>
            <w:bCs w:val="0"/>
            <w:noProof/>
            <w:szCs w:val="24"/>
            <w:lang w:eastAsia="en-GB"/>
          </w:rPr>
          <w:tab/>
        </w:r>
        <w:r w:rsidRPr="00DE2CEA">
          <w:rPr>
            <w:rStyle w:val="Hyperlink"/>
            <w:noProof/>
          </w:rPr>
          <w:t xml:space="preserve"> Qualification and Evaluation Criteria</w:t>
        </w:r>
        <w:r>
          <w:rPr>
            <w:noProof/>
            <w:webHidden/>
          </w:rPr>
          <w:tab/>
        </w:r>
        <w:r>
          <w:rPr>
            <w:noProof/>
            <w:webHidden/>
          </w:rPr>
          <w:fldChar w:fldCharType="begin"/>
        </w:r>
        <w:r>
          <w:rPr>
            <w:noProof/>
            <w:webHidden/>
          </w:rPr>
          <w:instrText xml:space="preserve"> PAGEREF _Toc57644644 \h </w:instrText>
        </w:r>
        <w:r>
          <w:rPr>
            <w:noProof/>
            <w:webHidden/>
          </w:rPr>
        </w:r>
        <w:r>
          <w:rPr>
            <w:noProof/>
            <w:webHidden/>
          </w:rPr>
          <w:fldChar w:fldCharType="separate"/>
        </w:r>
        <w:r>
          <w:rPr>
            <w:noProof/>
            <w:webHidden/>
          </w:rPr>
          <w:t>38</w:t>
        </w:r>
        <w:r>
          <w:rPr>
            <w:noProof/>
            <w:webHidden/>
          </w:rPr>
          <w:fldChar w:fldCharType="end"/>
        </w:r>
      </w:hyperlink>
    </w:p>
    <w:p w14:paraId="43150CFC" w14:textId="77777777" w:rsidR="00E74AEC" w:rsidRDefault="00E74AEC">
      <w:pPr>
        <w:pStyle w:val="TOC1"/>
        <w:tabs>
          <w:tab w:val="left" w:pos="1707"/>
          <w:tab w:val="right" w:leader="dot" w:pos="9911"/>
        </w:tabs>
        <w:rPr>
          <w:rFonts w:asciiTheme="minorHAnsi" w:eastAsiaTheme="minorEastAsia" w:hAnsiTheme="minorHAnsi" w:cstheme="minorBidi"/>
          <w:b w:val="0"/>
          <w:bCs w:val="0"/>
          <w:noProof/>
          <w:szCs w:val="24"/>
          <w:lang w:eastAsia="en-GB"/>
        </w:rPr>
      </w:pPr>
      <w:hyperlink w:anchor="_Toc57644645" w:history="1">
        <w:r w:rsidRPr="00DE2CEA">
          <w:rPr>
            <w:rStyle w:val="Hyperlink"/>
            <w:noProof/>
          </w:rPr>
          <w:t>Section V. A.</w:t>
        </w:r>
        <w:r>
          <w:rPr>
            <w:rFonts w:asciiTheme="minorHAnsi" w:eastAsiaTheme="minorEastAsia" w:hAnsiTheme="minorHAnsi" w:cstheme="minorBidi"/>
            <w:b w:val="0"/>
            <w:bCs w:val="0"/>
            <w:noProof/>
            <w:szCs w:val="24"/>
            <w:lang w:eastAsia="en-GB"/>
          </w:rPr>
          <w:tab/>
        </w:r>
        <w:r w:rsidRPr="00DE2CEA">
          <w:rPr>
            <w:rStyle w:val="Hyperlink"/>
            <w:noProof/>
          </w:rPr>
          <w:t>Technical Proposal Forms</w:t>
        </w:r>
        <w:r>
          <w:rPr>
            <w:noProof/>
            <w:webHidden/>
          </w:rPr>
          <w:tab/>
        </w:r>
        <w:r>
          <w:rPr>
            <w:noProof/>
            <w:webHidden/>
          </w:rPr>
          <w:fldChar w:fldCharType="begin"/>
        </w:r>
        <w:r>
          <w:rPr>
            <w:noProof/>
            <w:webHidden/>
          </w:rPr>
          <w:instrText xml:space="preserve"> PAGEREF _Toc57644645 \h </w:instrText>
        </w:r>
        <w:r>
          <w:rPr>
            <w:noProof/>
            <w:webHidden/>
          </w:rPr>
        </w:r>
        <w:r>
          <w:rPr>
            <w:noProof/>
            <w:webHidden/>
          </w:rPr>
          <w:fldChar w:fldCharType="separate"/>
        </w:r>
        <w:r>
          <w:rPr>
            <w:noProof/>
            <w:webHidden/>
          </w:rPr>
          <w:t>46</w:t>
        </w:r>
        <w:r>
          <w:rPr>
            <w:noProof/>
            <w:webHidden/>
          </w:rPr>
          <w:fldChar w:fldCharType="end"/>
        </w:r>
      </w:hyperlink>
    </w:p>
    <w:p w14:paraId="19A0053B" w14:textId="77777777" w:rsidR="00E74AEC" w:rsidRDefault="00E74AEC">
      <w:pPr>
        <w:pStyle w:val="TOC1"/>
        <w:tabs>
          <w:tab w:val="right" w:leader="dot" w:pos="9911"/>
        </w:tabs>
        <w:rPr>
          <w:rFonts w:asciiTheme="minorHAnsi" w:eastAsiaTheme="minorEastAsia" w:hAnsiTheme="minorHAnsi" w:cstheme="minorBidi"/>
          <w:b w:val="0"/>
          <w:bCs w:val="0"/>
          <w:noProof/>
          <w:szCs w:val="24"/>
          <w:lang w:eastAsia="en-GB"/>
        </w:rPr>
      </w:pPr>
      <w:hyperlink w:anchor="_Toc57644646" w:history="1">
        <w:r w:rsidRPr="00DE2CEA">
          <w:rPr>
            <w:rStyle w:val="Hyperlink"/>
            <w:noProof/>
          </w:rPr>
          <w:t>Section V. B. Financial Proposal Forms</w:t>
        </w:r>
        <w:r>
          <w:rPr>
            <w:noProof/>
            <w:webHidden/>
          </w:rPr>
          <w:tab/>
        </w:r>
        <w:r>
          <w:rPr>
            <w:noProof/>
            <w:webHidden/>
          </w:rPr>
          <w:fldChar w:fldCharType="begin"/>
        </w:r>
        <w:r>
          <w:rPr>
            <w:noProof/>
            <w:webHidden/>
          </w:rPr>
          <w:instrText xml:space="preserve"> PAGEREF _Toc57644646 \h </w:instrText>
        </w:r>
        <w:r>
          <w:rPr>
            <w:noProof/>
            <w:webHidden/>
          </w:rPr>
        </w:r>
        <w:r>
          <w:rPr>
            <w:noProof/>
            <w:webHidden/>
          </w:rPr>
          <w:fldChar w:fldCharType="separate"/>
        </w:r>
        <w:r>
          <w:rPr>
            <w:noProof/>
            <w:webHidden/>
          </w:rPr>
          <w:t>63</w:t>
        </w:r>
        <w:r>
          <w:rPr>
            <w:noProof/>
            <w:webHidden/>
          </w:rPr>
          <w:fldChar w:fldCharType="end"/>
        </w:r>
      </w:hyperlink>
    </w:p>
    <w:p w14:paraId="2AF55F35" w14:textId="77777777" w:rsidR="00E74AEC" w:rsidRDefault="00E74AEC">
      <w:pPr>
        <w:pStyle w:val="TOC1"/>
        <w:tabs>
          <w:tab w:val="left" w:pos="1467"/>
          <w:tab w:val="right" w:leader="dot" w:pos="9911"/>
        </w:tabs>
        <w:rPr>
          <w:rFonts w:asciiTheme="minorHAnsi" w:eastAsiaTheme="minorEastAsia" w:hAnsiTheme="minorHAnsi" w:cstheme="minorBidi"/>
          <w:b w:val="0"/>
          <w:bCs w:val="0"/>
          <w:noProof/>
          <w:szCs w:val="24"/>
          <w:lang w:eastAsia="en-GB"/>
        </w:rPr>
      </w:pPr>
      <w:hyperlink w:anchor="_Toc57644647" w:history="1">
        <w:r w:rsidRPr="00DE2CEA">
          <w:rPr>
            <w:rStyle w:val="Hyperlink"/>
            <w:noProof/>
          </w:rPr>
          <w:t>Section VI.</w:t>
        </w:r>
        <w:r>
          <w:rPr>
            <w:rFonts w:asciiTheme="minorHAnsi" w:eastAsiaTheme="minorEastAsia" w:hAnsiTheme="minorHAnsi" w:cstheme="minorBidi"/>
            <w:b w:val="0"/>
            <w:bCs w:val="0"/>
            <w:noProof/>
            <w:szCs w:val="24"/>
            <w:lang w:eastAsia="en-GB"/>
          </w:rPr>
          <w:tab/>
        </w:r>
        <w:r w:rsidRPr="00DE2CEA">
          <w:rPr>
            <w:rStyle w:val="Hyperlink"/>
            <w:noProof/>
          </w:rPr>
          <w:t>Terms of Reference</w:t>
        </w:r>
        <w:r>
          <w:rPr>
            <w:noProof/>
            <w:webHidden/>
          </w:rPr>
          <w:tab/>
        </w:r>
        <w:r>
          <w:rPr>
            <w:noProof/>
            <w:webHidden/>
          </w:rPr>
          <w:fldChar w:fldCharType="begin"/>
        </w:r>
        <w:r>
          <w:rPr>
            <w:noProof/>
            <w:webHidden/>
          </w:rPr>
          <w:instrText xml:space="preserve"> PAGEREF _Toc57644647 \h </w:instrText>
        </w:r>
        <w:r>
          <w:rPr>
            <w:noProof/>
            <w:webHidden/>
          </w:rPr>
        </w:r>
        <w:r>
          <w:rPr>
            <w:noProof/>
            <w:webHidden/>
          </w:rPr>
          <w:fldChar w:fldCharType="separate"/>
        </w:r>
        <w:r>
          <w:rPr>
            <w:noProof/>
            <w:webHidden/>
          </w:rPr>
          <w:t>70</w:t>
        </w:r>
        <w:r>
          <w:rPr>
            <w:noProof/>
            <w:webHidden/>
          </w:rPr>
          <w:fldChar w:fldCharType="end"/>
        </w:r>
      </w:hyperlink>
    </w:p>
    <w:p w14:paraId="225245A1" w14:textId="77777777" w:rsidR="00E74AEC" w:rsidRDefault="00E74AEC">
      <w:pPr>
        <w:pStyle w:val="TOC1"/>
        <w:tabs>
          <w:tab w:val="left" w:pos="987"/>
          <w:tab w:val="right" w:leader="dot" w:pos="9911"/>
        </w:tabs>
        <w:rPr>
          <w:rFonts w:asciiTheme="minorHAnsi" w:eastAsiaTheme="minorEastAsia" w:hAnsiTheme="minorHAnsi" w:cstheme="minorBidi"/>
          <w:b w:val="0"/>
          <w:bCs w:val="0"/>
          <w:noProof/>
          <w:szCs w:val="24"/>
          <w:lang w:eastAsia="en-GB"/>
        </w:rPr>
      </w:pPr>
      <w:hyperlink w:anchor="_Toc57644648" w:history="1">
        <w:r w:rsidRPr="00DE2CEA">
          <w:rPr>
            <w:rStyle w:val="Hyperlink"/>
            <w:noProof/>
          </w:rPr>
          <w:t>Part 2:</w:t>
        </w:r>
        <w:r>
          <w:rPr>
            <w:rFonts w:asciiTheme="minorHAnsi" w:eastAsiaTheme="minorEastAsia" w:hAnsiTheme="minorHAnsi" w:cstheme="minorBidi"/>
            <w:b w:val="0"/>
            <w:bCs w:val="0"/>
            <w:noProof/>
            <w:szCs w:val="24"/>
            <w:lang w:eastAsia="en-GB"/>
          </w:rPr>
          <w:tab/>
        </w:r>
        <w:r w:rsidRPr="00DE2CEA">
          <w:rPr>
            <w:rStyle w:val="Hyperlink"/>
            <w:noProof/>
          </w:rPr>
          <w:t>Conditions of Contract</w:t>
        </w:r>
        <w:r>
          <w:rPr>
            <w:noProof/>
            <w:webHidden/>
          </w:rPr>
          <w:tab/>
        </w:r>
        <w:r>
          <w:rPr>
            <w:noProof/>
            <w:webHidden/>
          </w:rPr>
          <w:fldChar w:fldCharType="begin"/>
        </w:r>
        <w:r>
          <w:rPr>
            <w:noProof/>
            <w:webHidden/>
          </w:rPr>
          <w:instrText xml:space="preserve"> PAGEREF _Toc57644648 \h </w:instrText>
        </w:r>
        <w:r>
          <w:rPr>
            <w:noProof/>
            <w:webHidden/>
          </w:rPr>
        </w:r>
        <w:r>
          <w:rPr>
            <w:noProof/>
            <w:webHidden/>
          </w:rPr>
          <w:fldChar w:fldCharType="separate"/>
        </w:r>
        <w:r>
          <w:rPr>
            <w:noProof/>
            <w:webHidden/>
          </w:rPr>
          <w:t>72</w:t>
        </w:r>
        <w:r>
          <w:rPr>
            <w:noProof/>
            <w:webHidden/>
          </w:rPr>
          <w:fldChar w:fldCharType="end"/>
        </w:r>
      </w:hyperlink>
    </w:p>
    <w:p w14:paraId="4945EF01" w14:textId="77777777" w:rsidR="00E74AEC" w:rsidRDefault="00E74AEC">
      <w:pPr>
        <w:pStyle w:val="TOC1"/>
        <w:tabs>
          <w:tab w:val="left" w:pos="1534"/>
          <w:tab w:val="right" w:leader="dot" w:pos="9911"/>
        </w:tabs>
        <w:rPr>
          <w:rFonts w:asciiTheme="minorHAnsi" w:eastAsiaTheme="minorEastAsia" w:hAnsiTheme="minorHAnsi" w:cstheme="minorBidi"/>
          <w:b w:val="0"/>
          <w:bCs w:val="0"/>
          <w:noProof/>
          <w:szCs w:val="24"/>
          <w:lang w:eastAsia="en-GB"/>
        </w:rPr>
      </w:pPr>
      <w:hyperlink w:anchor="_Toc57644649" w:history="1">
        <w:r w:rsidRPr="00DE2CEA">
          <w:rPr>
            <w:rStyle w:val="Hyperlink"/>
            <w:noProof/>
            <w:lang w:bidi="en-US"/>
          </w:rPr>
          <w:t>Section VII.</w:t>
        </w:r>
        <w:r>
          <w:rPr>
            <w:rFonts w:asciiTheme="minorHAnsi" w:eastAsiaTheme="minorEastAsia" w:hAnsiTheme="minorHAnsi" w:cstheme="minorBidi"/>
            <w:b w:val="0"/>
            <w:bCs w:val="0"/>
            <w:noProof/>
            <w:szCs w:val="24"/>
            <w:lang w:eastAsia="en-GB"/>
          </w:rPr>
          <w:tab/>
        </w:r>
        <w:r w:rsidRPr="00DE2CEA">
          <w:rPr>
            <w:rStyle w:val="Hyperlink"/>
            <w:noProof/>
            <w:lang w:bidi="en-US"/>
          </w:rPr>
          <w:t>General Conditions of Contract</w:t>
        </w:r>
        <w:r>
          <w:rPr>
            <w:noProof/>
            <w:webHidden/>
          </w:rPr>
          <w:tab/>
        </w:r>
        <w:r>
          <w:rPr>
            <w:noProof/>
            <w:webHidden/>
          </w:rPr>
          <w:fldChar w:fldCharType="begin"/>
        </w:r>
        <w:r>
          <w:rPr>
            <w:noProof/>
            <w:webHidden/>
          </w:rPr>
          <w:instrText xml:space="preserve"> PAGEREF _Toc57644649 \h </w:instrText>
        </w:r>
        <w:r>
          <w:rPr>
            <w:noProof/>
            <w:webHidden/>
          </w:rPr>
        </w:r>
        <w:r>
          <w:rPr>
            <w:noProof/>
            <w:webHidden/>
          </w:rPr>
          <w:fldChar w:fldCharType="separate"/>
        </w:r>
        <w:r>
          <w:rPr>
            <w:noProof/>
            <w:webHidden/>
          </w:rPr>
          <w:t>75</w:t>
        </w:r>
        <w:r>
          <w:rPr>
            <w:noProof/>
            <w:webHidden/>
          </w:rPr>
          <w:fldChar w:fldCharType="end"/>
        </w:r>
      </w:hyperlink>
    </w:p>
    <w:p w14:paraId="1AEED813" w14:textId="77777777" w:rsidR="00E74AEC" w:rsidRDefault="00E74AEC">
      <w:pPr>
        <w:pStyle w:val="TOC1"/>
        <w:tabs>
          <w:tab w:val="left" w:pos="1600"/>
          <w:tab w:val="right" w:leader="dot" w:pos="9911"/>
        </w:tabs>
        <w:rPr>
          <w:rFonts w:asciiTheme="minorHAnsi" w:eastAsiaTheme="minorEastAsia" w:hAnsiTheme="minorHAnsi" w:cstheme="minorBidi"/>
          <w:b w:val="0"/>
          <w:bCs w:val="0"/>
          <w:noProof/>
          <w:szCs w:val="24"/>
          <w:lang w:eastAsia="en-GB"/>
        </w:rPr>
      </w:pPr>
      <w:hyperlink w:anchor="_Toc57644650" w:history="1">
        <w:r w:rsidRPr="00DE2CEA">
          <w:rPr>
            <w:rStyle w:val="Hyperlink"/>
            <w:noProof/>
            <w:lang w:bidi="en-US"/>
          </w:rPr>
          <w:t>Section VIII.</w:t>
        </w:r>
        <w:r>
          <w:rPr>
            <w:rFonts w:asciiTheme="minorHAnsi" w:eastAsiaTheme="minorEastAsia" w:hAnsiTheme="minorHAnsi" w:cstheme="minorBidi"/>
            <w:b w:val="0"/>
            <w:bCs w:val="0"/>
            <w:noProof/>
            <w:szCs w:val="24"/>
            <w:lang w:eastAsia="en-GB"/>
          </w:rPr>
          <w:tab/>
        </w:r>
        <w:r w:rsidRPr="00DE2CEA">
          <w:rPr>
            <w:rStyle w:val="Hyperlink"/>
            <w:noProof/>
            <w:lang w:bidi="en-US"/>
          </w:rPr>
          <w:t>Special Conditions of Contract</w:t>
        </w:r>
        <w:r>
          <w:rPr>
            <w:noProof/>
            <w:webHidden/>
          </w:rPr>
          <w:tab/>
        </w:r>
        <w:r>
          <w:rPr>
            <w:noProof/>
            <w:webHidden/>
          </w:rPr>
          <w:fldChar w:fldCharType="begin"/>
        </w:r>
        <w:r>
          <w:rPr>
            <w:noProof/>
            <w:webHidden/>
          </w:rPr>
          <w:instrText xml:space="preserve"> PAGEREF _Toc57644650 \h </w:instrText>
        </w:r>
        <w:r>
          <w:rPr>
            <w:noProof/>
            <w:webHidden/>
          </w:rPr>
        </w:r>
        <w:r>
          <w:rPr>
            <w:noProof/>
            <w:webHidden/>
          </w:rPr>
          <w:fldChar w:fldCharType="separate"/>
        </w:r>
        <w:r>
          <w:rPr>
            <w:noProof/>
            <w:webHidden/>
          </w:rPr>
          <w:t>106</w:t>
        </w:r>
        <w:r>
          <w:rPr>
            <w:noProof/>
            <w:webHidden/>
          </w:rPr>
          <w:fldChar w:fldCharType="end"/>
        </w:r>
      </w:hyperlink>
    </w:p>
    <w:p w14:paraId="57E41B28" w14:textId="77777777" w:rsidR="00E74AEC" w:rsidRDefault="00E74AEC">
      <w:pPr>
        <w:pStyle w:val="TOC1"/>
        <w:tabs>
          <w:tab w:val="left" w:pos="1534"/>
          <w:tab w:val="right" w:leader="dot" w:pos="9911"/>
        </w:tabs>
        <w:rPr>
          <w:rFonts w:asciiTheme="minorHAnsi" w:eastAsiaTheme="minorEastAsia" w:hAnsiTheme="minorHAnsi" w:cstheme="minorBidi"/>
          <w:b w:val="0"/>
          <w:bCs w:val="0"/>
          <w:noProof/>
          <w:szCs w:val="24"/>
          <w:lang w:eastAsia="en-GB"/>
        </w:rPr>
      </w:pPr>
      <w:hyperlink w:anchor="_Toc57644651" w:history="1">
        <w:r w:rsidRPr="00DE2CEA">
          <w:rPr>
            <w:rStyle w:val="Hyperlink"/>
            <w:noProof/>
            <w:lang w:bidi="en-US"/>
          </w:rPr>
          <w:t xml:space="preserve">Section IX. </w:t>
        </w:r>
        <w:r>
          <w:rPr>
            <w:rFonts w:asciiTheme="minorHAnsi" w:eastAsiaTheme="minorEastAsia" w:hAnsiTheme="minorHAnsi" w:cstheme="minorBidi"/>
            <w:b w:val="0"/>
            <w:bCs w:val="0"/>
            <w:noProof/>
            <w:szCs w:val="24"/>
            <w:lang w:eastAsia="en-GB"/>
          </w:rPr>
          <w:tab/>
        </w:r>
        <w:r w:rsidRPr="00DE2CEA">
          <w:rPr>
            <w:rStyle w:val="Hyperlink"/>
            <w:noProof/>
            <w:lang w:bidi="en-US"/>
          </w:rPr>
          <w:t>Revised IFAD Policy on Preventing Fraud and Corruption in its Activities and Operations</w:t>
        </w:r>
        <w:r>
          <w:rPr>
            <w:noProof/>
            <w:webHidden/>
          </w:rPr>
          <w:tab/>
        </w:r>
        <w:r>
          <w:rPr>
            <w:noProof/>
            <w:webHidden/>
          </w:rPr>
          <w:fldChar w:fldCharType="begin"/>
        </w:r>
        <w:r>
          <w:rPr>
            <w:noProof/>
            <w:webHidden/>
          </w:rPr>
          <w:instrText xml:space="preserve"> PAGEREF _Toc57644651 \h </w:instrText>
        </w:r>
        <w:r>
          <w:rPr>
            <w:noProof/>
            <w:webHidden/>
          </w:rPr>
        </w:r>
        <w:r>
          <w:rPr>
            <w:noProof/>
            <w:webHidden/>
          </w:rPr>
          <w:fldChar w:fldCharType="separate"/>
        </w:r>
        <w:r>
          <w:rPr>
            <w:noProof/>
            <w:webHidden/>
          </w:rPr>
          <w:t>126</w:t>
        </w:r>
        <w:r>
          <w:rPr>
            <w:noProof/>
            <w:webHidden/>
          </w:rPr>
          <w:fldChar w:fldCharType="end"/>
        </w:r>
      </w:hyperlink>
    </w:p>
    <w:p w14:paraId="64F2A798" w14:textId="77777777" w:rsidR="00801347" w:rsidRPr="00D914A2" w:rsidRDefault="00B91F6C" w:rsidP="00D914A2">
      <w:pPr>
        <w:tabs>
          <w:tab w:val="left" w:pos="0"/>
        </w:tabs>
        <w:spacing w:before="240" w:line="240" w:lineRule="exact"/>
        <w:jc w:val="both"/>
        <w:rPr>
          <w:rFonts w:asciiTheme="minorBidi" w:hAnsiTheme="minorBidi" w:cstheme="minorBidi"/>
          <w:spacing w:val="-2"/>
          <w:sz w:val="32"/>
          <w:szCs w:val="32"/>
        </w:rPr>
      </w:pPr>
      <w:r>
        <w:rPr>
          <w:rFonts w:asciiTheme="minorBidi" w:hAnsiTheme="minorBidi" w:cstheme="minorBidi"/>
          <w:spacing w:val="-2"/>
          <w:sz w:val="32"/>
          <w:szCs w:val="32"/>
        </w:rPr>
        <w:fldChar w:fldCharType="end"/>
      </w:r>
    </w:p>
    <w:p w14:paraId="4C1458CC" w14:textId="77777777" w:rsidR="00730974" w:rsidRDefault="00730974" w:rsidP="002E58D5">
      <w:pPr>
        <w:pStyle w:val="Heading1"/>
        <w:tabs>
          <w:tab w:val="left" w:pos="0"/>
        </w:tabs>
        <w:rPr>
          <w:rFonts w:asciiTheme="minorBidi" w:hAnsiTheme="minorBidi" w:cstheme="minorBidi"/>
        </w:rPr>
        <w:sectPr w:rsidR="00730974" w:rsidSect="006C0937">
          <w:pgSz w:w="11900" w:h="16820" w:code="9"/>
          <w:pgMar w:top="2347" w:right="964" w:bottom="1440" w:left="1015" w:header="709" w:footer="709" w:gutter="0"/>
          <w:pgNumType w:start="3"/>
          <w:cols w:space="708"/>
          <w:docGrid w:linePitch="360"/>
        </w:sectPr>
      </w:pPr>
    </w:p>
    <w:p w14:paraId="439F5723" w14:textId="77777777" w:rsidR="00730974" w:rsidRDefault="00730974" w:rsidP="00730974">
      <w:pPr>
        <w:pStyle w:val="Heading1"/>
        <w:tabs>
          <w:tab w:val="left" w:pos="0"/>
        </w:tabs>
        <w:jc w:val="center"/>
        <w:rPr>
          <w:rFonts w:asciiTheme="minorBidi" w:hAnsiTheme="minorBidi" w:cstheme="minorBidi"/>
          <w:b/>
          <w:color w:val="auto"/>
        </w:rPr>
      </w:pPr>
    </w:p>
    <w:p w14:paraId="4AEA5980" w14:textId="77777777" w:rsidR="00C9287E" w:rsidRDefault="00730974" w:rsidP="0025615F">
      <w:pPr>
        <w:pStyle w:val="SectionHeading"/>
        <w:sectPr w:rsidR="00C9287E" w:rsidSect="006C0937">
          <w:pgSz w:w="11900" w:h="16820" w:code="9"/>
          <w:pgMar w:top="2347" w:right="964" w:bottom="1440" w:left="1015" w:header="709" w:footer="709" w:gutter="0"/>
          <w:pgNumType w:start="3"/>
          <w:cols w:space="708"/>
          <w:docGrid w:linePitch="360"/>
        </w:sectPr>
      </w:pPr>
      <w:bookmarkStart w:id="3" w:name="_Toc57644640"/>
      <w:r w:rsidRPr="00730974">
        <w:t>P</w:t>
      </w:r>
      <w:r w:rsidR="0025615F">
        <w:t>art</w:t>
      </w:r>
      <w:r w:rsidRPr="00730974">
        <w:t xml:space="preserve"> 1</w:t>
      </w:r>
      <w:r w:rsidR="0025615F">
        <w:tab/>
      </w:r>
    </w:p>
    <w:p w14:paraId="52DEA910" w14:textId="77777777" w:rsidR="00A65334" w:rsidRPr="00730974" w:rsidRDefault="00730974" w:rsidP="0025615F">
      <w:pPr>
        <w:pStyle w:val="SectionHeading"/>
        <w:sectPr w:rsidR="00A65334" w:rsidRPr="00730974" w:rsidSect="006C0937">
          <w:pgSz w:w="11900" w:h="16820" w:code="9"/>
          <w:pgMar w:top="2347" w:right="964" w:bottom="1440" w:left="1015" w:header="709" w:footer="709" w:gutter="0"/>
          <w:pgNumType w:start="3"/>
          <w:cols w:space="708"/>
          <w:docGrid w:linePitch="360"/>
        </w:sectPr>
      </w:pPr>
      <w:r w:rsidRPr="00730974">
        <w:lastRenderedPageBreak/>
        <w:t>P</w:t>
      </w:r>
      <w:r w:rsidR="0025615F">
        <w:t>roposal and</w:t>
      </w:r>
      <w:r w:rsidRPr="00730974">
        <w:t xml:space="preserve"> S</w:t>
      </w:r>
      <w:r w:rsidR="0025615F">
        <w:t>election Procedures</w:t>
      </w:r>
      <w:bookmarkEnd w:id="3"/>
    </w:p>
    <w:p w14:paraId="4B2D3FF8" w14:textId="16050905" w:rsidR="00537301" w:rsidRPr="00573317" w:rsidRDefault="006347DC" w:rsidP="00573317">
      <w:pPr>
        <w:pStyle w:val="SectionHeading"/>
        <w:rPr>
          <w:rStyle w:val="Hyperlink"/>
          <w:color w:val="000000" w:themeColor="text1"/>
          <w:u w:val="none"/>
        </w:rPr>
      </w:pPr>
      <w:bookmarkStart w:id="4" w:name="_Toc57644641"/>
      <w:r w:rsidRPr="00F37E6C">
        <w:lastRenderedPageBreak/>
        <w:t>Section I</w:t>
      </w:r>
      <w:r w:rsidR="00A4159E">
        <w:t>.</w:t>
      </w:r>
      <w:r w:rsidRPr="00730974">
        <w:tab/>
        <w:t>Letter of Invitation Requesting Proposals</w:t>
      </w:r>
      <w:bookmarkEnd w:id="4"/>
    </w:p>
    <w:p w14:paraId="21FBE091" w14:textId="77777777" w:rsidR="005E585F" w:rsidRPr="009C653B" w:rsidRDefault="005E585F" w:rsidP="005E585F">
      <w:pPr>
        <w:jc w:val="right"/>
        <w:rPr>
          <w:rFonts w:ascii="Constantia" w:hAnsi="Constantia"/>
          <w:bCs/>
          <w:i/>
        </w:rPr>
      </w:pPr>
      <w:bookmarkStart w:id="5" w:name="_Hlk185414077"/>
      <w:r w:rsidRPr="009C653B">
        <w:rPr>
          <w:rFonts w:ascii="Constantia" w:hAnsi="Constantia"/>
          <w:bCs/>
          <w:i/>
        </w:rPr>
        <w:t>Lilongwe, Malawi</w:t>
      </w:r>
    </w:p>
    <w:p w14:paraId="56E2DB7D" w14:textId="1BE851A6" w:rsidR="005E585F" w:rsidRPr="009C653B" w:rsidRDefault="00710471" w:rsidP="005E585F">
      <w:pPr>
        <w:jc w:val="right"/>
        <w:rPr>
          <w:rFonts w:ascii="Constantia" w:hAnsi="Constantia"/>
          <w:bCs/>
          <w:i/>
        </w:rPr>
      </w:pPr>
      <w:r>
        <w:rPr>
          <w:rFonts w:ascii="Constantia" w:hAnsi="Constantia"/>
          <w:bCs/>
          <w:i/>
        </w:rPr>
        <w:t>December 2, 2025</w:t>
      </w:r>
    </w:p>
    <w:p w14:paraId="580B28D2" w14:textId="77777777" w:rsidR="005E585F" w:rsidRPr="009C653B" w:rsidRDefault="005E585F" w:rsidP="005E585F">
      <w:pPr>
        <w:rPr>
          <w:rFonts w:ascii="Constantia" w:hAnsi="Constantia"/>
          <w:b/>
        </w:rPr>
      </w:pPr>
    </w:p>
    <w:p w14:paraId="3F29D509" w14:textId="77777777" w:rsidR="005E585F" w:rsidRPr="00773537" w:rsidRDefault="005E585F" w:rsidP="005E585F">
      <w:pPr>
        <w:tabs>
          <w:tab w:val="left" w:pos="720"/>
          <w:tab w:val="right" w:leader="dot" w:pos="8640"/>
        </w:tabs>
        <w:snapToGrid w:val="0"/>
        <w:spacing w:after="240"/>
        <w:rPr>
          <w:rFonts w:cs="Arial"/>
        </w:rPr>
      </w:pPr>
      <w:r w:rsidRPr="00773537">
        <w:rPr>
          <w:rFonts w:cs="Arial"/>
        </w:rPr>
        <w:t xml:space="preserve">Invitation no. </w:t>
      </w:r>
      <w:r w:rsidRPr="00773537">
        <w:rPr>
          <w:rFonts w:cs="Arial"/>
          <w:b/>
          <w:bCs/>
          <w:i/>
          <w:iCs/>
        </w:rPr>
        <w:t>1</w:t>
      </w:r>
      <w:r w:rsidRPr="00773537">
        <w:rPr>
          <w:rFonts w:cs="Arial"/>
        </w:rPr>
        <w:t xml:space="preserve"> </w:t>
      </w:r>
    </w:p>
    <w:p w14:paraId="6CA60D37" w14:textId="4A6B8F3C" w:rsidR="005E585F" w:rsidRPr="00573317" w:rsidRDefault="005E585F" w:rsidP="00573317">
      <w:pPr>
        <w:tabs>
          <w:tab w:val="left" w:pos="720"/>
          <w:tab w:val="right" w:leader="dot" w:pos="8640"/>
        </w:tabs>
        <w:snapToGrid w:val="0"/>
        <w:spacing w:after="240"/>
        <w:jc w:val="both"/>
        <w:rPr>
          <w:rFonts w:cs="Arial"/>
        </w:rPr>
      </w:pPr>
      <w:r w:rsidRPr="00773537">
        <w:rPr>
          <w:rFonts w:cs="Arial"/>
        </w:rPr>
        <w:t xml:space="preserve">Grant no. \ loan no. </w:t>
      </w:r>
      <w:r w:rsidRPr="00773537">
        <w:rPr>
          <w:rFonts w:cs="Arial"/>
          <w:b/>
          <w:bCs/>
          <w:i/>
          <w:iCs/>
        </w:rPr>
        <w:t>IFAD Loan No 2000003233, IFAD Grant No 2000003234</w:t>
      </w:r>
    </w:p>
    <w:p w14:paraId="21A063AF" w14:textId="73E3D6E5" w:rsidR="00A64108" w:rsidRPr="00090C07" w:rsidRDefault="005E585F" w:rsidP="00A64108">
      <w:pPr>
        <w:rPr>
          <w:rFonts w:ascii="Constantia" w:hAnsi="Constantia" w:cs="Arial"/>
          <w:b/>
          <w:color w:val="000000"/>
          <w:u w:val="single"/>
        </w:rPr>
      </w:pPr>
      <w:r w:rsidRPr="009C653B">
        <w:rPr>
          <w:rFonts w:ascii="Constantia" w:hAnsi="Constantia"/>
          <w:b/>
        </w:rPr>
        <w:t xml:space="preserve">Re: </w:t>
      </w:r>
      <w:r w:rsidRPr="00090C07">
        <w:rPr>
          <w:rFonts w:ascii="Constantia" w:hAnsi="Constantia"/>
          <w:b/>
          <w:i/>
        </w:rPr>
        <w:t xml:space="preserve">Provision of </w:t>
      </w:r>
      <w:bookmarkStart w:id="6" w:name="_Hlk207719411"/>
      <w:r w:rsidRPr="00090C07">
        <w:rPr>
          <w:rFonts w:ascii="Constantia" w:hAnsi="Constantia"/>
          <w:b/>
          <w:i/>
        </w:rPr>
        <w:t>Consultancy Services for</w:t>
      </w:r>
      <w:r w:rsidRPr="00090C07">
        <w:rPr>
          <w:b/>
        </w:rPr>
        <w:t xml:space="preserve"> </w:t>
      </w:r>
      <w:bookmarkStart w:id="7" w:name="_Hlk207871321"/>
      <w:bookmarkEnd w:id="6"/>
      <w:r w:rsidR="00090C07" w:rsidRPr="00090C07">
        <w:rPr>
          <w:rFonts w:ascii="Constantia" w:hAnsi="Constantia"/>
          <w:b/>
          <w:i/>
          <w:iCs/>
        </w:rPr>
        <w:t>facilitating the linkage of FBOs to Microfinance Financial Services Providers Through the creation of the Village Saving and Loans (VSL) networks Ref</w:t>
      </w:r>
      <w:r w:rsidR="00A64108" w:rsidRPr="00090C07">
        <w:rPr>
          <w:rFonts w:ascii="Constantia" w:hAnsi="Constantia" w:cs="Arial"/>
          <w:b/>
          <w:i/>
          <w:iCs/>
        </w:rPr>
        <w:t xml:space="preserve"> No:</w:t>
      </w:r>
      <w:r w:rsidR="008665F2" w:rsidRPr="00090C07">
        <w:rPr>
          <w:rFonts w:ascii="Constantia" w:hAnsi="Constantia"/>
          <w:b/>
          <w:i/>
          <w:iCs/>
        </w:rPr>
        <w:t xml:space="preserve"> </w:t>
      </w:r>
      <w:bookmarkStart w:id="8" w:name="_Hlk207720027"/>
      <w:r w:rsidR="00E16914" w:rsidRPr="00090C07">
        <w:rPr>
          <w:rFonts w:ascii="Constantia" w:hAnsi="Constantia"/>
          <w:b/>
          <w:i/>
          <w:iCs/>
        </w:rPr>
        <w:t>TRADE-MWI-2000001600-041</w:t>
      </w:r>
      <w:r w:rsidR="00090C07" w:rsidRPr="00090C07">
        <w:rPr>
          <w:rFonts w:ascii="Constantia" w:hAnsi="Constantia"/>
          <w:b/>
          <w:i/>
          <w:iCs/>
        </w:rPr>
        <w:t>7</w:t>
      </w:r>
      <w:r w:rsidR="00E16914" w:rsidRPr="00090C07">
        <w:rPr>
          <w:rFonts w:ascii="Constantia" w:hAnsi="Constantia"/>
          <w:b/>
          <w:i/>
          <w:iCs/>
        </w:rPr>
        <w:t>-CS-LCS</w:t>
      </w:r>
      <w:bookmarkEnd w:id="8"/>
    </w:p>
    <w:p w14:paraId="211CE9E6" w14:textId="77777777" w:rsidR="00A64108" w:rsidRPr="00090C07" w:rsidRDefault="00A64108" w:rsidP="00A64108">
      <w:pPr>
        <w:tabs>
          <w:tab w:val="left" w:pos="0"/>
        </w:tabs>
        <w:jc w:val="center"/>
        <w:rPr>
          <w:rFonts w:ascii="Constantia" w:hAnsi="Constantia" w:cs="Arial"/>
          <w:b/>
          <w:sz w:val="20"/>
        </w:rPr>
      </w:pPr>
    </w:p>
    <w:bookmarkEnd w:id="7"/>
    <w:p w14:paraId="45C61AF7" w14:textId="77777777" w:rsidR="005E585F" w:rsidRPr="009C653B" w:rsidRDefault="005E585F" w:rsidP="005E585F">
      <w:pPr>
        <w:rPr>
          <w:rFonts w:ascii="Constantia" w:hAnsi="Constantia"/>
        </w:rPr>
      </w:pPr>
    </w:p>
    <w:p w14:paraId="5C05526A" w14:textId="77777777" w:rsidR="005E585F" w:rsidRPr="009C653B" w:rsidRDefault="005E585F" w:rsidP="005E585F">
      <w:pPr>
        <w:rPr>
          <w:rFonts w:ascii="Constantia" w:hAnsi="Constantia"/>
        </w:rPr>
      </w:pPr>
      <w:r w:rsidRPr="009C653B">
        <w:rPr>
          <w:rFonts w:ascii="Constantia" w:hAnsi="Constantia"/>
        </w:rPr>
        <w:t>Dear Madam/Sir,</w:t>
      </w:r>
    </w:p>
    <w:p w14:paraId="5337A0CC" w14:textId="77777777" w:rsidR="005E585F" w:rsidRPr="009C653B" w:rsidRDefault="005E585F" w:rsidP="005E585F">
      <w:pPr>
        <w:rPr>
          <w:rFonts w:ascii="Constantia" w:hAnsi="Constantia"/>
        </w:rPr>
      </w:pPr>
    </w:p>
    <w:p w14:paraId="1820885B" w14:textId="77777777" w:rsidR="005E585F" w:rsidRPr="009C653B" w:rsidRDefault="005E585F">
      <w:pPr>
        <w:pStyle w:val="NormalWeb"/>
        <w:numPr>
          <w:ilvl w:val="0"/>
          <w:numId w:val="58"/>
        </w:numPr>
        <w:spacing w:before="0" w:beforeAutospacing="0" w:after="0" w:afterAutospacing="0"/>
        <w:ind w:left="426" w:hanging="426"/>
        <w:jc w:val="both"/>
        <w:rPr>
          <w:rFonts w:ascii="Constantia" w:hAnsi="Constantia" w:cstheme="minorBidi"/>
        </w:rPr>
      </w:pPr>
      <w:r w:rsidRPr="009C653B">
        <w:rPr>
          <w:rFonts w:ascii="Constantia" w:hAnsi="Constantia"/>
        </w:rPr>
        <w:t>1.</w:t>
      </w:r>
      <w:r w:rsidRPr="009C653B">
        <w:rPr>
          <w:rFonts w:ascii="Constantia" w:hAnsi="Constantia"/>
        </w:rPr>
        <w:tab/>
      </w:r>
      <w:r w:rsidRPr="00D20B16">
        <w:rPr>
          <w:rFonts w:ascii="Constantia" w:hAnsi="Constantia" w:cs="Arial"/>
        </w:rPr>
        <w:t>Ministry of Local Government, Unity and Culture is the lead implementing agency of a six-year Transforming Agriculture through Diversification and Entrepreneurship (TRADE) Programme. TRADE is a successor Programme of the Rural Livelihoods and Economic Enhancement Programme (RLEEP) and it is being co-funded by International Fund for Agricultural Development (IFAD) and OPEC Fund for International Development (OFID). The goal of TRADE is to improve the sustainable livelihoods of rural people in Malawi</w:t>
      </w:r>
    </w:p>
    <w:p w14:paraId="331BC128" w14:textId="77777777" w:rsidR="005E585F" w:rsidRPr="009C653B" w:rsidRDefault="005E585F" w:rsidP="005E585F">
      <w:pPr>
        <w:pStyle w:val="NormalWeb"/>
        <w:spacing w:before="0" w:beforeAutospacing="0" w:after="0" w:afterAutospacing="0"/>
        <w:ind w:left="426"/>
        <w:jc w:val="both"/>
        <w:rPr>
          <w:rFonts w:ascii="Constantia" w:hAnsi="Constantia" w:cstheme="minorBidi"/>
        </w:rPr>
      </w:pPr>
    </w:p>
    <w:p w14:paraId="4ACDFAEA" w14:textId="77777777" w:rsidR="005E585F" w:rsidRPr="009C653B" w:rsidRDefault="005E585F">
      <w:pPr>
        <w:numPr>
          <w:ilvl w:val="0"/>
          <w:numId w:val="58"/>
        </w:numPr>
        <w:ind w:left="426" w:hanging="426"/>
        <w:jc w:val="both"/>
        <w:rPr>
          <w:rFonts w:ascii="Constantia" w:hAnsi="Constantia" w:cstheme="minorBidi"/>
          <w:lang w:eastAsia="en-GB"/>
        </w:rPr>
      </w:pPr>
      <w:r w:rsidRPr="00D20B16">
        <w:rPr>
          <w:rFonts w:ascii="Constantia" w:hAnsi="Constantia" w:cs="Arial"/>
          <w:spacing w:val="-2"/>
          <w:lang w:eastAsia="en-GB"/>
        </w:rPr>
        <w:t>The use of any IFAD financing shall be subject to IFAD’s approval, pursuant to the terms and conditions of the financing agreement, as well as IFAD’s rules, policies and procedures. IFAD and its officials, agents and employees shall be held harmless from and against all suits, proceedings, claims, demands, losses and liability of any kind or nature brought by any party in connection with TRADE.</w:t>
      </w:r>
    </w:p>
    <w:p w14:paraId="5B1FC59D" w14:textId="77777777" w:rsidR="005E585F" w:rsidRPr="009C653B" w:rsidRDefault="005E585F" w:rsidP="005E585F">
      <w:pPr>
        <w:ind w:left="426"/>
        <w:jc w:val="both"/>
        <w:rPr>
          <w:rFonts w:ascii="Constantia" w:hAnsi="Constantia" w:cstheme="minorBidi"/>
          <w:lang w:eastAsia="en-GB"/>
        </w:rPr>
      </w:pPr>
    </w:p>
    <w:p w14:paraId="6CECF35F" w14:textId="069EEC06" w:rsidR="005E585F" w:rsidRPr="00DB7351" w:rsidRDefault="005E585F">
      <w:pPr>
        <w:numPr>
          <w:ilvl w:val="0"/>
          <w:numId w:val="58"/>
        </w:numPr>
        <w:ind w:left="426" w:hanging="426"/>
        <w:jc w:val="both"/>
        <w:rPr>
          <w:rFonts w:ascii="Constantia" w:hAnsi="Constantia" w:cstheme="minorBidi"/>
        </w:rPr>
      </w:pPr>
      <w:r w:rsidRPr="00D20B16">
        <w:rPr>
          <w:rFonts w:ascii="Constantia" w:hAnsi="Constantia" w:cs="Arial"/>
          <w:lang w:eastAsia="en-GB"/>
        </w:rPr>
        <w:t xml:space="preserve">This </w:t>
      </w:r>
      <w:r w:rsidR="00845DAC" w:rsidRPr="00573317">
        <w:rPr>
          <w:rFonts w:ascii="Constantia" w:hAnsi="Constantia" w:cs="Arial"/>
          <w:lang w:eastAsia="en-GB"/>
        </w:rPr>
        <w:t>Request for Proposal</w:t>
      </w:r>
      <w:r w:rsidR="00845DAC">
        <w:rPr>
          <w:rFonts w:ascii="Constantia" w:hAnsi="Constantia" w:cs="Arial"/>
          <w:lang w:eastAsia="en-GB"/>
        </w:rPr>
        <w:t xml:space="preserve"> f</w:t>
      </w:r>
      <w:r w:rsidRPr="00D20B16">
        <w:rPr>
          <w:rFonts w:ascii="Constantia" w:hAnsi="Constantia" w:cs="Arial"/>
          <w:lang w:eastAsia="en-GB"/>
        </w:rPr>
        <w:t>ollows the general procurement notice that appeared on the IFAD website</w:t>
      </w:r>
      <w:r w:rsidRPr="00D20B16">
        <w:rPr>
          <w:rFonts w:ascii="Constantia" w:hAnsi="Constantia" w:cs="Arial"/>
          <w:spacing w:val="-2"/>
          <w:lang w:eastAsia="en-GB"/>
        </w:rPr>
        <w:t xml:space="preserve"> and the United Nations Development Business (UNDB) website on 17th March,2022, and the Daily Times, Nation newspaper 17th March, 2022.</w:t>
      </w:r>
    </w:p>
    <w:p w14:paraId="3160F8C6" w14:textId="4B200E8B" w:rsidR="005E585F" w:rsidRPr="009C653B" w:rsidRDefault="005E585F" w:rsidP="005E585F">
      <w:pPr>
        <w:ind w:left="567" w:hanging="567"/>
        <w:rPr>
          <w:rFonts w:ascii="Constantia" w:hAnsi="Constantia"/>
        </w:rPr>
      </w:pPr>
    </w:p>
    <w:p w14:paraId="18D34CC3" w14:textId="73380504" w:rsidR="00A64108" w:rsidRDefault="005E585F" w:rsidP="00336665">
      <w:pPr>
        <w:pStyle w:val="ListParagraph"/>
        <w:numPr>
          <w:ilvl w:val="0"/>
          <w:numId w:val="58"/>
        </w:numPr>
        <w:jc w:val="both"/>
      </w:pPr>
      <w:r w:rsidRPr="00090C07">
        <w:rPr>
          <w:rFonts w:ascii="Constantia" w:hAnsi="Constantia"/>
        </w:rPr>
        <w:t xml:space="preserve">The client now invites proposals (“proposals”) from </w:t>
      </w:r>
      <w:r w:rsidR="006B2165">
        <w:rPr>
          <w:rFonts w:ascii="Constantia" w:hAnsi="Constantia"/>
        </w:rPr>
        <w:t>eligible</w:t>
      </w:r>
      <w:r w:rsidR="006B2165" w:rsidRPr="00090C07">
        <w:rPr>
          <w:rFonts w:ascii="Constantia" w:hAnsi="Constantia"/>
        </w:rPr>
        <w:t xml:space="preserve"> </w:t>
      </w:r>
      <w:r w:rsidRPr="00090C07">
        <w:rPr>
          <w:rFonts w:ascii="Constantia" w:hAnsi="Constantia"/>
        </w:rPr>
        <w:t xml:space="preserve">firms to provide </w:t>
      </w:r>
      <w:r w:rsidRPr="00090C07">
        <w:rPr>
          <w:rFonts w:ascii="Constantia" w:hAnsi="Constantia"/>
          <w:i/>
        </w:rPr>
        <w:t>consulting services for</w:t>
      </w:r>
      <w:r w:rsidRPr="00EE5F98">
        <w:t xml:space="preserve"> </w:t>
      </w:r>
      <w:r w:rsidR="00090C07" w:rsidRPr="00090C07">
        <w:t xml:space="preserve">facilitating the linkage of FBOs to Microfinance Financial Services Providers Through the creation of the Village Saving and Loans (VSL) networks  </w:t>
      </w:r>
    </w:p>
    <w:p w14:paraId="64D75D2D" w14:textId="77777777" w:rsidR="00090C07" w:rsidRDefault="00090C07" w:rsidP="00090C07">
      <w:pPr>
        <w:jc w:val="both"/>
      </w:pPr>
    </w:p>
    <w:p w14:paraId="70348DBB" w14:textId="70632500" w:rsidR="005E585F" w:rsidRPr="00EE5F98" w:rsidRDefault="005E585F">
      <w:pPr>
        <w:pStyle w:val="ListParagraph"/>
        <w:numPr>
          <w:ilvl w:val="0"/>
          <w:numId w:val="58"/>
        </w:numPr>
        <w:jc w:val="both"/>
        <w:rPr>
          <w:rFonts w:ascii="Constantia" w:hAnsi="Constantia"/>
        </w:rPr>
      </w:pPr>
      <w:r>
        <w:rPr>
          <w:rFonts w:ascii="Constantia" w:hAnsi="Constantia"/>
          <w:i/>
        </w:rPr>
        <w:t xml:space="preserve"> </w:t>
      </w:r>
      <w:r w:rsidRPr="009C653B">
        <w:rPr>
          <w:rFonts w:ascii="Constantia" w:hAnsi="Constantia"/>
        </w:rPr>
        <w:t xml:space="preserve">More details on these services are provided in the terms of reference – Section VI. This request for proposals (“RFP”) has been addressed to </w:t>
      </w:r>
      <w:r>
        <w:rPr>
          <w:rFonts w:ascii="Constantia" w:hAnsi="Constantia"/>
        </w:rPr>
        <w:t xml:space="preserve">all interested consulting firms </w:t>
      </w:r>
      <w:r w:rsidRPr="009C653B">
        <w:rPr>
          <w:rFonts w:ascii="Constantia" w:hAnsi="Constantia"/>
        </w:rPr>
        <w:t>(“consultants”):</w:t>
      </w:r>
    </w:p>
    <w:p w14:paraId="2B2E3BEA" w14:textId="77777777" w:rsidR="005E585F" w:rsidRPr="009C653B" w:rsidRDefault="005E585F" w:rsidP="00A64108">
      <w:pPr>
        <w:pStyle w:val="ListParagraph"/>
        <w:ind w:left="360"/>
        <w:jc w:val="both"/>
        <w:rPr>
          <w:rFonts w:ascii="Constantia" w:hAnsi="Constantia"/>
        </w:rPr>
      </w:pPr>
    </w:p>
    <w:p w14:paraId="27BD58F3" w14:textId="77777777" w:rsidR="005E585F" w:rsidRPr="00EE5F98" w:rsidRDefault="005E585F">
      <w:pPr>
        <w:pStyle w:val="ListParagraph"/>
        <w:numPr>
          <w:ilvl w:val="0"/>
          <w:numId w:val="58"/>
        </w:numPr>
        <w:jc w:val="both"/>
        <w:rPr>
          <w:rFonts w:ascii="Constantia" w:hAnsi="Constantia"/>
        </w:rPr>
      </w:pPr>
      <w:r w:rsidRPr="00EE5F98">
        <w:rPr>
          <w:rFonts w:ascii="Constantia" w:hAnsi="Constantia"/>
        </w:rPr>
        <w:lastRenderedPageBreak/>
        <w:t>Unless specifically permitted in the RFP, consultants may not associate with other shortlisted consultants. Subject to restrictions noted in the RFP, consultants may associate with other non-shortlisted consultants to enhance their capacity to successfully carry out the assignment.</w:t>
      </w:r>
      <w:r w:rsidRPr="00EE5F98" w:rsidDel="00EE0804">
        <w:rPr>
          <w:rFonts w:ascii="Constantia" w:hAnsi="Constantia"/>
        </w:rPr>
        <w:t xml:space="preserve"> </w:t>
      </w:r>
    </w:p>
    <w:p w14:paraId="260A2D0F" w14:textId="77777777" w:rsidR="005E585F" w:rsidRPr="009C653B" w:rsidRDefault="005E585F" w:rsidP="005E585F">
      <w:pPr>
        <w:jc w:val="both"/>
        <w:rPr>
          <w:rFonts w:ascii="Constantia" w:hAnsi="Constantia"/>
        </w:rPr>
      </w:pPr>
    </w:p>
    <w:p w14:paraId="6F6F5690" w14:textId="5B16E127" w:rsidR="005E585F" w:rsidRPr="009C653B" w:rsidRDefault="005E585F" w:rsidP="005E585F">
      <w:pPr>
        <w:ind w:left="709" w:hanging="709"/>
        <w:jc w:val="both"/>
        <w:rPr>
          <w:rFonts w:ascii="Constantia" w:hAnsi="Constantia"/>
        </w:rPr>
      </w:pPr>
      <w:r w:rsidRPr="009C653B">
        <w:rPr>
          <w:rFonts w:ascii="Constantia" w:hAnsi="Constantia"/>
        </w:rPr>
        <w:t>6.</w:t>
      </w:r>
      <w:r w:rsidRPr="009C653B">
        <w:rPr>
          <w:rFonts w:ascii="Constantia" w:hAnsi="Constantia"/>
        </w:rPr>
        <w:tab/>
        <w:t xml:space="preserve">A consultant will be selected using </w:t>
      </w:r>
      <w:r w:rsidR="00E16914">
        <w:rPr>
          <w:rFonts w:ascii="Constantia" w:hAnsi="Constantia" w:cs="Arial"/>
          <w:b/>
          <w:bCs/>
        </w:rPr>
        <w:t xml:space="preserve">Least </w:t>
      </w:r>
      <w:r w:rsidRPr="009C653B">
        <w:rPr>
          <w:rFonts w:ascii="Constantia" w:hAnsi="Constantia" w:cs="Arial"/>
          <w:b/>
          <w:bCs/>
        </w:rPr>
        <w:t>Cost Selection</w:t>
      </w:r>
      <w:r w:rsidR="00E16914">
        <w:rPr>
          <w:rFonts w:ascii="Constantia" w:hAnsi="Constantia" w:cs="Arial"/>
          <w:b/>
          <w:bCs/>
        </w:rPr>
        <w:t xml:space="preserve"> (</w:t>
      </w:r>
      <w:proofErr w:type="gramStart"/>
      <w:r w:rsidR="00E16914">
        <w:rPr>
          <w:rFonts w:ascii="Constantia" w:hAnsi="Constantia" w:cs="Arial"/>
          <w:b/>
          <w:bCs/>
        </w:rPr>
        <w:t>LCS)</w:t>
      </w:r>
      <w:r w:rsidRPr="009C653B">
        <w:rPr>
          <w:rFonts w:ascii="Constantia" w:hAnsi="Constantia" w:cs="Arial"/>
        </w:rPr>
        <w:t xml:space="preserve"> </w:t>
      </w:r>
      <w:r w:rsidRPr="009C653B">
        <w:rPr>
          <w:rFonts w:ascii="Constantia" w:hAnsi="Constantia"/>
        </w:rPr>
        <w:t xml:space="preserve"> evaluation</w:t>
      </w:r>
      <w:proofErr w:type="gramEnd"/>
      <w:r w:rsidRPr="009C653B">
        <w:rPr>
          <w:rFonts w:ascii="Constantia" w:hAnsi="Constantia"/>
        </w:rPr>
        <w:t xml:space="preserve"> procedure in accordance with the IFAD Procurement Handbook dated </w:t>
      </w:r>
      <w:r w:rsidR="006B2165">
        <w:rPr>
          <w:rFonts w:ascii="Constantia" w:hAnsi="Constantia"/>
        </w:rPr>
        <w:t xml:space="preserve">21 </w:t>
      </w:r>
      <w:r w:rsidR="00B95BED">
        <w:rPr>
          <w:rFonts w:ascii="Constantia" w:hAnsi="Constantia"/>
        </w:rPr>
        <w:t>September</w:t>
      </w:r>
      <w:r w:rsidR="006B2165">
        <w:rPr>
          <w:rFonts w:ascii="Constantia" w:hAnsi="Constantia"/>
        </w:rPr>
        <w:t xml:space="preserve"> 2021</w:t>
      </w:r>
      <w:r w:rsidRPr="009C653B">
        <w:rPr>
          <w:rFonts w:ascii="Constantia" w:hAnsi="Constantia"/>
          <w:iCs/>
          <w:color w:val="000000" w:themeColor="text1"/>
        </w:rPr>
        <w:t>,</w:t>
      </w:r>
      <w:r w:rsidRPr="009C653B">
        <w:rPr>
          <w:rFonts w:ascii="Constantia" w:hAnsi="Constantia"/>
        </w:rPr>
        <w:t xml:space="preserve"> which is available at </w:t>
      </w:r>
      <w:hyperlink r:id="rId17" w:history="1">
        <w:r w:rsidRPr="009C653B">
          <w:rPr>
            <w:rStyle w:val="Hyperlink"/>
            <w:rFonts w:ascii="Constantia" w:hAnsi="Constantia"/>
          </w:rPr>
          <w:t>www.ifad.org/project-procurement</w:t>
        </w:r>
      </w:hyperlink>
      <w:r w:rsidRPr="009C653B">
        <w:rPr>
          <w:rFonts w:ascii="Constantia" w:hAnsi="Constantia"/>
        </w:rPr>
        <w:t>. The selection process, as described, may include a reference check, prior to contract award.</w:t>
      </w:r>
    </w:p>
    <w:p w14:paraId="1D58C268" w14:textId="77777777" w:rsidR="005E585F" w:rsidRPr="009C653B" w:rsidRDefault="005E585F" w:rsidP="005E585F">
      <w:pPr>
        <w:rPr>
          <w:rFonts w:ascii="Constantia" w:hAnsi="Constantia"/>
        </w:rPr>
      </w:pPr>
    </w:p>
    <w:p w14:paraId="7126DF6D" w14:textId="77777777" w:rsidR="005E585F" w:rsidRPr="009C653B" w:rsidRDefault="005E585F" w:rsidP="005E585F">
      <w:pPr>
        <w:rPr>
          <w:rFonts w:ascii="Constantia" w:hAnsi="Constantia"/>
        </w:rPr>
      </w:pPr>
      <w:r w:rsidRPr="009C653B">
        <w:rPr>
          <w:rFonts w:ascii="Constantia" w:hAnsi="Constantia"/>
        </w:rPr>
        <w:t>7.</w:t>
      </w:r>
      <w:r w:rsidRPr="009C653B">
        <w:rPr>
          <w:rFonts w:ascii="Constantia" w:hAnsi="Constantia"/>
        </w:rPr>
        <w:tab/>
        <w:t>The RFP includes the following sections:</w:t>
      </w:r>
    </w:p>
    <w:p w14:paraId="7B565C05" w14:textId="77777777" w:rsidR="005E585F" w:rsidRPr="009C653B" w:rsidRDefault="005E585F" w:rsidP="005E585F">
      <w:pPr>
        <w:rPr>
          <w:rFonts w:ascii="Constantia" w:hAnsi="Constantia"/>
        </w:rPr>
      </w:pPr>
    </w:p>
    <w:p w14:paraId="3B151CBC" w14:textId="77777777" w:rsidR="005E585F" w:rsidRPr="009C653B" w:rsidRDefault="005E585F" w:rsidP="00573317">
      <w:pPr>
        <w:ind w:left="1440"/>
        <w:rPr>
          <w:rFonts w:ascii="Constantia" w:hAnsi="Constantia"/>
          <w:bCs/>
        </w:rPr>
      </w:pPr>
      <w:r w:rsidRPr="009C653B">
        <w:rPr>
          <w:rFonts w:ascii="Constantia" w:hAnsi="Constantia"/>
          <w:bCs/>
        </w:rPr>
        <w:t>Part 1 – Proposal and Selection Procedures</w:t>
      </w:r>
    </w:p>
    <w:p w14:paraId="33FC27F2" w14:textId="77777777" w:rsidR="005E585F" w:rsidRPr="009C653B" w:rsidRDefault="005E585F" w:rsidP="00573317">
      <w:pPr>
        <w:ind w:left="1440"/>
        <w:rPr>
          <w:rFonts w:ascii="Constantia" w:hAnsi="Constantia"/>
          <w:bCs/>
        </w:rPr>
      </w:pPr>
    </w:p>
    <w:p w14:paraId="6B954BF9" w14:textId="77777777" w:rsidR="005E585F" w:rsidRPr="009C653B" w:rsidRDefault="005E585F" w:rsidP="00573317">
      <w:pPr>
        <w:ind w:left="1440"/>
        <w:rPr>
          <w:rFonts w:ascii="Constantia" w:hAnsi="Constantia"/>
          <w:bCs/>
        </w:rPr>
      </w:pPr>
      <w:r w:rsidRPr="009C653B">
        <w:rPr>
          <w:rFonts w:ascii="Constantia" w:hAnsi="Constantia"/>
          <w:bCs/>
        </w:rPr>
        <w:t>Section I</w:t>
      </w:r>
      <w:r w:rsidRPr="009C653B">
        <w:rPr>
          <w:rFonts w:ascii="Constantia" w:hAnsi="Constantia"/>
          <w:bCs/>
        </w:rPr>
        <w:tab/>
        <w:t>Letter of Invitation Requesting Proposals (LOI)</w:t>
      </w:r>
    </w:p>
    <w:p w14:paraId="59908039" w14:textId="77777777" w:rsidR="005E585F" w:rsidRPr="009C653B" w:rsidRDefault="005E585F" w:rsidP="00573317">
      <w:pPr>
        <w:ind w:left="1440"/>
        <w:rPr>
          <w:rFonts w:ascii="Constantia" w:hAnsi="Constantia"/>
          <w:bCs/>
        </w:rPr>
      </w:pPr>
    </w:p>
    <w:p w14:paraId="1793F2C9" w14:textId="77777777" w:rsidR="005E585F" w:rsidRPr="009C653B" w:rsidRDefault="005E585F" w:rsidP="00573317">
      <w:pPr>
        <w:ind w:left="1440"/>
        <w:rPr>
          <w:rFonts w:ascii="Constantia" w:hAnsi="Constantia"/>
          <w:bCs/>
        </w:rPr>
      </w:pPr>
      <w:r w:rsidRPr="009C653B">
        <w:rPr>
          <w:rFonts w:ascii="Constantia" w:hAnsi="Constantia"/>
          <w:bCs/>
        </w:rPr>
        <w:t>Section II</w:t>
      </w:r>
      <w:r w:rsidRPr="009C653B">
        <w:rPr>
          <w:rFonts w:ascii="Constantia" w:hAnsi="Constantia"/>
          <w:bCs/>
        </w:rPr>
        <w:tab/>
        <w:t>Instructions to Consultants</w:t>
      </w:r>
      <w:r w:rsidRPr="009C653B">
        <w:rPr>
          <w:rFonts w:ascii="Constantia" w:hAnsi="Constantia"/>
          <w:bCs/>
        </w:rPr>
        <w:tab/>
        <w:t>(ITC)</w:t>
      </w:r>
    </w:p>
    <w:p w14:paraId="21D5C7F6" w14:textId="77777777" w:rsidR="005E585F" w:rsidRPr="009C653B" w:rsidRDefault="005E585F" w:rsidP="00573317">
      <w:pPr>
        <w:ind w:left="1440"/>
        <w:rPr>
          <w:rFonts w:ascii="Constantia" w:hAnsi="Constantia"/>
          <w:bCs/>
        </w:rPr>
      </w:pPr>
    </w:p>
    <w:p w14:paraId="2164F206" w14:textId="77777777" w:rsidR="005E585F" w:rsidRPr="009C653B" w:rsidRDefault="005E585F" w:rsidP="00573317">
      <w:pPr>
        <w:ind w:left="1440"/>
        <w:rPr>
          <w:rFonts w:ascii="Constantia" w:hAnsi="Constantia"/>
          <w:bCs/>
        </w:rPr>
      </w:pPr>
      <w:r w:rsidRPr="009C653B">
        <w:rPr>
          <w:rFonts w:ascii="Constantia" w:hAnsi="Constantia"/>
          <w:bCs/>
        </w:rPr>
        <w:t>Section III</w:t>
      </w:r>
      <w:r w:rsidRPr="009C653B">
        <w:rPr>
          <w:rFonts w:ascii="Constantia" w:hAnsi="Constantia"/>
          <w:bCs/>
        </w:rPr>
        <w:tab/>
        <w:t>Proposal Data Sheet (PDS)</w:t>
      </w:r>
    </w:p>
    <w:p w14:paraId="38A598DC" w14:textId="77777777" w:rsidR="005E585F" w:rsidRPr="009C653B" w:rsidRDefault="005E585F" w:rsidP="00573317">
      <w:pPr>
        <w:ind w:left="1440"/>
        <w:rPr>
          <w:rFonts w:ascii="Constantia" w:hAnsi="Constantia"/>
          <w:bCs/>
        </w:rPr>
      </w:pPr>
    </w:p>
    <w:p w14:paraId="43E6111B" w14:textId="77777777" w:rsidR="005E585F" w:rsidRPr="009C653B" w:rsidRDefault="005E585F" w:rsidP="00573317">
      <w:pPr>
        <w:ind w:left="1440"/>
        <w:rPr>
          <w:rFonts w:ascii="Constantia" w:hAnsi="Constantia"/>
          <w:bCs/>
        </w:rPr>
      </w:pPr>
      <w:r w:rsidRPr="009C653B">
        <w:rPr>
          <w:rFonts w:ascii="Constantia" w:hAnsi="Constantia"/>
          <w:bCs/>
        </w:rPr>
        <w:t>Section IV</w:t>
      </w:r>
      <w:r w:rsidRPr="009C653B">
        <w:rPr>
          <w:rFonts w:ascii="Constantia" w:hAnsi="Constantia"/>
          <w:bCs/>
        </w:rPr>
        <w:tab/>
        <w:t xml:space="preserve">Qualification and Evaluation Criteria </w:t>
      </w:r>
    </w:p>
    <w:p w14:paraId="6C2B02D6" w14:textId="77777777" w:rsidR="005E585F" w:rsidRPr="009C653B" w:rsidRDefault="005E585F" w:rsidP="00573317">
      <w:pPr>
        <w:ind w:left="1440"/>
        <w:rPr>
          <w:rFonts w:ascii="Constantia" w:hAnsi="Constantia"/>
          <w:bCs/>
        </w:rPr>
      </w:pPr>
    </w:p>
    <w:p w14:paraId="4918B744" w14:textId="77777777" w:rsidR="005E585F" w:rsidRPr="009C653B" w:rsidRDefault="005E585F" w:rsidP="00573317">
      <w:pPr>
        <w:ind w:left="1440"/>
        <w:rPr>
          <w:rFonts w:ascii="Constantia" w:hAnsi="Constantia"/>
          <w:bCs/>
        </w:rPr>
      </w:pPr>
      <w:r w:rsidRPr="009C653B">
        <w:rPr>
          <w:rFonts w:ascii="Constantia" w:hAnsi="Constantia"/>
          <w:bCs/>
        </w:rPr>
        <w:t xml:space="preserve">Section V </w:t>
      </w:r>
      <w:proofErr w:type="gramStart"/>
      <w:r w:rsidRPr="009C653B">
        <w:rPr>
          <w:rFonts w:ascii="Constantia" w:hAnsi="Constantia"/>
          <w:bCs/>
        </w:rPr>
        <w:t>A</w:t>
      </w:r>
      <w:proofErr w:type="gramEnd"/>
      <w:r w:rsidRPr="009C653B">
        <w:rPr>
          <w:rFonts w:ascii="Constantia" w:hAnsi="Constantia"/>
          <w:bCs/>
        </w:rPr>
        <w:tab/>
        <w:t>Technical Proposal Forms</w:t>
      </w:r>
    </w:p>
    <w:p w14:paraId="543B785B" w14:textId="77777777" w:rsidR="005E585F" w:rsidRPr="009C653B" w:rsidRDefault="005E585F" w:rsidP="00573317">
      <w:pPr>
        <w:ind w:left="1440"/>
        <w:rPr>
          <w:rFonts w:ascii="Constantia" w:hAnsi="Constantia"/>
          <w:bCs/>
        </w:rPr>
      </w:pPr>
    </w:p>
    <w:p w14:paraId="08850DEF" w14:textId="77777777" w:rsidR="005E585F" w:rsidRPr="009C653B" w:rsidRDefault="005E585F" w:rsidP="00573317">
      <w:pPr>
        <w:ind w:left="1440"/>
        <w:rPr>
          <w:rFonts w:ascii="Constantia" w:hAnsi="Constantia"/>
          <w:bCs/>
        </w:rPr>
      </w:pPr>
      <w:r w:rsidRPr="009C653B">
        <w:rPr>
          <w:rFonts w:ascii="Constantia" w:hAnsi="Constantia"/>
          <w:bCs/>
        </w:rPr>
        <w:t>Section V B</w:t>
      </w:r>
      <w:r w:rsidRPr="009C653B">
        <w:rPr>
          <w:rFonts w:ascii="Constantia" w:hAnsi="Constantia"/>
          <w:bCs/>
        </w:rPr>
        <w:tab/>
        <w:t>Financial Proposal Forms</w:t>
      </w:r>
    </w:p>
    <w:p w14:paraId="73743940" w14:textId="77777777" w:rsidR="005E585F" w:rsidRPr="009C653B" w:rsidRDefault="005E585F" w:rsidP="00573317">
      <w:pPr>
        <w:ind w:left="1440"/>
        <w:rPr>
          <w:rFonts w:ascii="Constantia" w:hAnsi="Constantia"/>
          <w:bCs/>
        </w:rPr>
      </w:pPr>
    </w:p>
    <w:p w14:paraId="4CC54BA1" w14:textId="77777777" w:rsidR="005E585F" w:rsidRPr="009C653B" w:rsidRDefault="005E585F" w:rsidP="00573317">
      <w:pPr>
        <w:ind w:left="1440"/>
        <w:rPr>
          <w:rFonts w:ascii="Constantia" w:hAnsi="Constantia"/>
          <w:bCs/>
        </w:rPr>
      </w:pPr>
      <w:r w:rsidRPr="009C653B">
        <w:rPr>
          <w:rFonts w:ascii="Constantia" w:hAnsi="Constantia"/>
          <w:bCs/>
        </w:rPr>
        <w:t>Section VI</w:t>
      </w:r>
      <w:r w:rsidRPr="009C653B">
        <w:rPr>
          <w:rFonts w:ascii="Constantia" w:hAnsi="Constantia"/>
          <w:bCs/>
        </w:rPr>
        <w:tab/>
        <w:t>Terms of Reference</w:t>
      </w:r>
    </w:p>
    <w:p w14:paraId="47F3313C" w14:textId="77777777" w:rsidR="005E585F" w:rsidRPr="009C653B" w:rsidRDefault="005E585F" w:rsidP="00573317">
      <w:pPr>
        <w:ind w:left="1440"/>
        <w:rPr>
          <w:rFonts w:ascii="Constantia" w:hAnsi="Constantia"/>
          <w:bCs/>
        </w:rPr>
      </w:pPr>
    </w:p>
    <w:p w14:paraId="4916E7A3" w14:textId="1AE0055F" w:rsidR="005E585F" w:rsidRPr="009C653B" w:rsidRDefault="005E585F" w:rsidP="00573317">
      <w:pPr>
        <w:ind w:left="1440"/>
        <w:rPr>
          <w:rFonts w:ascii="Constantia" w:hAnsi="Constantia"/>
          <w:bCs/>
        </w:rPr>
      </w:pPr>
      <w:r w:rsidRPr="009C653B">
        <w:rPr>
          <w:rFonts w:ascii="Constantia" w:hAnsi="Constantia"/>
          <w:bCs/>
        </w:rPr>
        <w:t>Part 2 – Conditions of Contract and Contract Forms</w:t>
      </w:r>
    </w:p>
    <w:p w14:paraId="229C0C6D" w14:textId="1F3ABB12" w:rsidR="005E585F" w:rsidRPr="009C653B" w:rsidRDefault="005E585F" w:rsidP="00573317">
      <w:pPr>
        <w:ind w:left="1440"/>
        <w:rPr>
          <w:rFonts w:ascii="Constantia" w:hAnsi="Constantia"/>
          <w:bCs/>
        </w:rPr>
      </w:pPr>
      <w:r w:rsidRPr="009C653B">
        <w:rPr>
          <w:rFonts w:ascii="Constantia" w:hAnsi="Constantia"/>
          <w:bCs/>
        </w:rPr>
        <w:t>Section VII</w:t>
      </w:r>
      <w:r w:rsidRPr="009C653B">
        <w:rPr>
          <w:rFonts w:ascii="Constantia" w:hAnsi="Constantia"/>
          <w:bCs/>
        </w:rPr>
        <w:tab/>
        <w:t>Contract Agreement and General Conditions of Contract (GCC)</w:t>
      </w:r>
    </w:p>
    <w:p w14:paraId="1D0AD0C5" w14:textId="473D6F34" w:rsidR="005E585F" w:rsidRPr="009C653B" w:rsidRDefault="005E585F" w:rsidP="00573317">
      <w:pPr>
        <w:ind w:left="1440"/>
        <w:rPr>
          <w:rFonts w:ascii="Constantia" w:hAnsi="Constantia"/>
          <w:bCs/>
        </w:rPr>
      </w:pPr>
      <w:r w:rsidRPr="009C653B">
        <w:rPr>
          <w:rFonts w:ascii="Constantia" w:hAnsi="Constantia"/>
          <w:bCs/>
        </w:rPr>
        <w:t>Section VIII</w:t>
      </w:r>
      <w:r w:rsidRPr="009C653B">
        <w:rPr>
          <w:rFonts w:ascii="Constantia" w:hAnsi="Constantia"/>
          <w:bCs/>
        </w:rPr>
        <w:tab/>
        <w:t>Special Conditions of Contract (SCC), Annexes to Contract and Contract Forms</w:t>
      </w:r>
    </w:p>
    <w:p w14:paraId="42F7D99A" w14:textId="77777777" w:rsidR="005E585F" w:rsidRPr="009C653B" w:rsidRDefault="005E585F" w:rsidP="005E585F">
      <w:pPr>
        <w:ind w:left="1440"/>
        <w:rPr>
          <w:rFonts w:ascii="Constantia" w:hAnsi="Constantia"/>
          <w:bCs/>
        </w:rPr>
      </w:pPr>
      <w:r w:rsidRPr="009C653B">
        <w:rPr>
          <w:rFonts w:ascii="Constantia" w:hAnsi="Constantia"/>
          <w:bCs/>
        </w:rPr>
        <w:t xml:space="preserve">Section IX </w:t>
      </w:r>
      <w:r w:rsidRPr="009C653B">
        <w:rPr>
          <w:rFonts w:ascii="Constantia" w:hAnsi="Constantia"/>
          <w:bCs/>
        </w:rPr>
        <w:tab/>
        <w:t>Revised IFAD Policy on Preventing Fraud and Corruption in its Activities and Operations</w:t>
      </w:r>
    </w:p>
    <w:p w14:paraId="3963C016" w14:textId="77777777" w:rsidR="005E585F" w:rsidRPr="009C653B" w:rsidRDefault="005E585F" w:rsidP="005E585F">
      <w:pPr>
        <w:rPr>
          <w:rFonts w:ascii="Constantia" w:hAnsi="Constantia"/>
        </w:rPr>
      </w:pPr>
    </w:p>
    <w:p w14:paraId="42CCEF59" w14:textId="77777777" w:rsidR="005E585F" w:rsidRPr="009C653B" w:rsidRDefault="005E585F" w:rsidP="005E585F">
      <w:pPr>
        <w:ind w:left="720" w:hanging="720"/>
        <w:rPr>
          <w:rFonts w:ascii="Constantia" w:hAnsi="Constantia"/>
        </w:rPr>
      </w:pPr>
      <w:r w:rsidRPr="009C653B">
        <w:rPr>
          <w:rFonts w:ascii="Constantia" w:hAnsi="Constantia"/>
        </w:rPr>
        <w:t>8.</w:t>
      </w:r>
      <w:r w:rsidRPr="009C653B">
        <w:rPr>
          <w:rFonts w:ascii="Constantia" w:hAnsi="Constantia"/>
        </w:rPr>
        <w:tab/>
        <w:t xml:space="preserve">A pre-proposal conference </w:t>
      </w:r>
      <w:r w:rsidRPr="009C653B">
        <w:rPr>
          <w:rFonts w:ascii="Constantia" w:hAnsi="Constantia"/>
          <w:iCs/>
        </w:rPr>
        <w:t>will not</w:t>
      </w:r>
      <w:r w:rsidRPr="009C653B">
        <w:rPr>
          <w:rFonts w:ascii="Constantia" w:hAnsi="Constantia"/>
        </w:rPr>
        <w:t xml:space="preserve"> be held as described in the proposal data sheet (“PDS”), Section III of this RFP.</w:t>
      </w:r>
    </w:p>
    <w:p w14:paraId="4B06FDA0" w14:textId="77777777" w:rsidR="005E585F" w:rsidRPr="009C653B" w:rsidRDefault="005E585F" w:rsidP="005E585F">
      <w:pPr>
        <w:rPr>
          <w:rFonts w:ascii="Constantia" w:hAnsi="Constantia"/>
        </w:rPr>
      </w:pPr>
    </w:p>
    <w:p w14:paraId="663CCA39" w14:textId="75AA7CFA" w:rsidR="005E585F" w:rsidRPr="009C653B" w:rsidRDefault="005E585F" w:rsidP="005E585F">
      <w:pPr>
        <w:ind w:left="720" w:hanging="720"/>
        <w:rPr>
          <w:rFonts w:ascii="Constantia" w:hAnsi="Constantia"/>
        </w:rPr>
      </w:pPr>
      <w:r w:rsidRPr="009C653B">
        <w:rPr>
          <w:rFonts w:ascii="Constantia" w:hAnsi="Constantia"/>
        </w:rPr>
        <w:t>9.</w:t>
      </w:r>
      <w:r w:rsidRPr="009C653B">
        <w:rPr>
          <w:rFonts w:ascii="Constantia" w:hAnsi="Constantia"/>
        </w:rPr>
        <w:tab/>
        <w:t xml:space="preserve">Proposals must be delivered to the address and in the manner specified in the PDS ITC 20.3, 20.5 and 20.7 no later than </w:t>
      </w:r>
      <w:r w:rsidR="00E16914">
        <w:rPr>
          <w:rFonts w:ascii="Constantia" w:hAnsi="Constantia"/>
        </w:rPr>
        <w:t>8</w:t>
      </w:r>
      <w:r w:rsidR="00E16914" w:rsidRPr="00E16914">
        <w:rPr>
          <w:rFonts w:ascii="Constantia" w:hAnsi="Constantia"/>
          <w:vertAlign w:val="superscript"/>
        </w:rPr>
        <w:t>th</w:t>
      </w:r>
      <w:r w:rsidR="00E16914">
        <w:rPr>
          <w:rFonts w:ascii="Constantia" w:hAnsi="Constantia"/>
        </w:rPr>
        <w:t xml:space="preserve"> </w:t>
      </w:r>
      <w:r w:rsidR="00710471">
        <w:rPr>
          <w:rFonts w:ascii="Constantia" w:hAnsi="Constantia"/>
        </w:rPr>
        <w:t>January 2026</w:t>
      </w:r>
      <w:r w:rsidRPr="00D20B16">
        <w:rPr>
          <w:rFonts w:ascii="Constantia" w:hAnsi="Constantia"/>
        </w:rPr>
        <w:t xml:space="preserve"> at 14:00 hours Local time, to the address at 1 below.</w:t>
      </w:r>
      <w:r w:rsidRPr="00D20B16" w:rsidDel="00BD0D78">
        <w:rPr>
          <w:rFonts w:ascii="Constantia" w:hAnsi="Constantia"/>
        </w:rPr>
        <w:t xml:space="preserve"> </w:t>
      </w:r>
    </w:p>
    <w:p w14:paraId="4526EA83" w14:textId="77777777" w:rsidR="005E585F" w:rsidRPr="009C653B" w:rsidRDefault="005E585F" w:rsidP="005E585F">
      <w:pPr>
        <w:rPr>
          <w:rFonts w:ascii="Constantia" w:hAnsi="Constantia"/>
        </w:rPr>
      </w:pPr>
    </w:p>
    <w:p w14:paraId="00FF7C75" w14:textId="046BBEB0" w:rsidR="005E585F" w:rsidRPr="009C653B" w:rsidRDefault="005E585F" w:rsidP="005E585F">
      <w:pPr>
        <w:ind w:left="720" w:hanging="720"/>
        <w:rPr>
          <w:rFonts w:ascii="Constantia" w:hAnsi="Constantia"/>
        </w:rPr>
      </w:pPr>
      <w:r w:rsidRPr="009C653B">
        <w:rPr>
          <w:rFonts w:ascii="Constantia" w:hAnsi="Constantia"/>
        </w:rPr>
        <w:t>10.</w:t>
      </w:r>
      <w:r w:rsidRPr="009C653B">
        <w:rPr>
          <w:rFonts w:ascii="Constantia" w:hAnsi="Constantia"/>
        </w:rPr>
        <w:tab/>
      </w:r>
      <w:r w:rsidRPr="00D20B16">
        <w:rPr>
          <w:rFonts w:ascii="Constantia" w:hAnsi="Constantia"/>
        </w:rPr>
        <w:t xml:space="preserve">The proposal must remain valid for </w:t>
      </w:r>
      <w:proofErr w:type="gramStart"/>
      <w:r w:rsidR="00845DAC" w:rsidRPr="00573317">
        <w:rPr>
          <w:rFonts w:ascii="Constantia" w:hAnsi="Constantia"/>
        </w:rPr>
        <w:t xml:space="preserve">90 </w:t>
      </w:r>
      <w:r w:rsidRPr="00573317">
        <w:rPr>
          <w:rFonts w:ascii="Constantia" w:hAnsi="Constantia"/>
        </w:rPr>
        <w:t xml:space="preserve"> (</w:t>
      </w:r>
      <w:proofErr w:type="gramEnd"/>
      <w:r w:rsidR="00845DAC" w:rsidRPr="00573317">
        <w:rPr>
          <w:rFonts w:ascii="Constantia" w:hAnsi="Constantia"/>
        </w:rPr>
        <w:t>ninety</w:t>
      </w:r>
      <w:r w:rsidRPr="00573317">
        <w:rPr>
          <w:rFonts w:ascii="Constantia" w:hAnsi="Constantia"/>
        </w:rPr>
        <w:t xml:space="preserve">) days </w:t>
      </w:r>
      <w:r w:rsidRPr="00D20B16">
        <w:rPr>
          <w:rFonts w:ascii="Constantia" w:hAnsi="Constantia"/>
        </w:rPr>
        <w:t>after the above submission date. During this period, the consultant shall maintain the availability of professional staff nominated in the proposal. Consultants</w:t>
      </w:r>
      <w:r w:rsidRPr="009C653B">
        <w:rPr>
          <w:rFonts w:ascii="Constantia" w:hAnsi="Constantia"/>
        </w:rPr>
        <w:t xml:space="preserve"> should be aware that distance and customs formalities may require longer than expected delivery time. Late proposals will not be accepted under any circumstances and will be returned unopened to the consultant(s).</w:t>
      </w:r>
      <w:r w:rsidRPr="00D20B16">
        <w:rPr>
          <w:rFonts w:ascii="Constantia" w:hAnsi="Constantia"/>
        </w:rPr>
        <w:t xml:space="preserve"> </w:t>
      </w:r>
      <w:bookmarkStart w:id="9" w:name="_Hlk184469538"/>
      <w:r w:rsidRPr="00D20B16">
        <w:rPr>
          <w:rFonts w:ascii="Constantia" w:hAnsi="Constantia"/>
        </w:rPr>
        <w:t>Consultants are expected to sign a proposal submission sheet at TRADE reception before depositing their proposals in the tender box</w:t>
      </w:r>
      <w:bookmarkEnd w:id="9"/>
      <w:r w:rsidRPr="00D20B16">
        <w:rPr>
          <w:rFonts w:ascii="Constantia" w:hAnsi="Constantia"/>
        </w:rPr>
        <w:t>.</w:t>
      </w:r>
    </w:p>
    <w:p w14:paraId="64565850" w14:textId="77777777" w:rsidR="005E585F" w:rsidRPr="009C653B" w:rsidRDefault="005E585F" w:rsidP="005E585F">
      <w:pPr>
        <w:rPr>
          <w:rFonts w:ascii="Constantia" w:hAnsi="Constantia"/>
        </w:rPr>
      </w:pPr>
    </w:p>
    <w:p w14:paraId="5F86DDA9" w14:textId="77777777" w:rsidR="005E585F" w:rsidRPr="009C653B" w:rsidRDefault="005E585F" w:rsidP="005E585F">
      <w:pPr>
        <w:rPr>
          <w:rFonts w:ascii="Constantia" w:hAnsi="Constantia"/>
        </w:rPr>
      </w:pPr>
      <w:r w:rsidRPr="009C653B">
        <w:rPr>
          <w:rFonts w:ascii="Constantia" w:hAnsi="Constantia"/>
        </w:rPr>
        <w:t>11.</w:t>
      </w:r>
      <w:r w:rsidRPr="009C653B">
        <w:rPr>
          <w:rFonts w:ascii="Constantia" w:hAnsi="Constantia"/>
        </w:rPr>
        <w:tab/>
        <w:t xml:space="preserve">Electronic proposals </w:t>
      </w:r>
      <w:r w:rsidRPr="009C653B">
        <w:rPr>
          <w:rFonts w:ascii="Constantia" w:hAnsi="Constantia"/>
          <w:iCs/>
        </w:rPr>
        <w:t>Shall not</w:t>
      </w:r>
      <w:r w:rsidRPr="009C653B">
        <w:rPr>
          <w:rFonts w:ascii="Constantia" w:hAnsi="Constantia"/>
        </w:rPr>
        <w:t xml:space="preserve"> be accepted</w:t>
      </w:r>
      <w:r w:rsidRPr="00D20B16">
        <w:rPr>
          <w:rFonts w:ascii="Constantia" w:hAnsi="Constantia"/>
        </w:rPr>
        <w:t>.</w:t>
      </w:r>
    </w:p>
    <w:p w14:paraId="53F29793" w14:textId="77777777" w:rsidR="005E585F" w:rsidRPr="009C653B" w:rsidRDefault="005E585F" w:rsidP="005E585F">
      <w:pPr>
        <w:rPr>
          <w:rFonts w:ascii="Constantia" w:hAnsi="Constantia"/>
        </w:rPr>
      </w:pPr>
    </w:p>
    <w:p w14:paraId="6563D500" w14:textId="17B35C54" w:rsidR="005E585F" w:rsidRPr="00D20B16" w:rsidRDefault="005E585F" w:rsidP="00B95BED">
      <w:pPr>
        <w:rPr>
          <w:rFonts w:ascii="Constantia" w:hAnsi="Constantia"/>
        </w:rPr>
      </w:pPr>
    </w:p>
    <w:p w14:paraId="41EF58E3" w14:textId="77777777" w:rsidR="005E585F" w:rsidRPr="00D20B16" w:rsidRDefault="005E585F" w:rsidP="005E585F">
      <w:pPr>
        <w:ind w:left="1440"/>
        <w:rPr>
          <w:rFonts w:ascii="Constantia" w:hAnsi="Constantia"/>
        </w:rPr>
      </w:pPr>
    </w:p>
    <w:p w14:paraId="1631C7EC" w14:textId="2B1EF57E" w:rsidR="005E585F" w:rsidRPr="00090C07" w:rsidRDefault="00573317" w:rsidP="00090C07">
      <w:pPr>
        <w:pStyle w:val="ListParagraph"/>
        <w:numPr>
          <w:ilvl w:val="0"/>
          <w:numId w:val="59"/>
        </w:numPr>
        <w:jc w:val="both"/>
        <w:rPr>
          <w:rFonts w:ascii="Constantia" w:eastAsia="Calibri" w:hAnsi="Constantia" w:cs="Arial"/>
          <w:lang w:val="en-CA"/>
        </w:rPr>
      </w:pPr>
      <w:r w:rsidRPr="00090C07">
        <w:rPr>
          <w:rFonts w:ascii="Constantia" w:eastAsia="Calibri" w:hAnsi="Constantia" w:cs="Arial"/>
          <w:lang w:val="en-CA"/>
        </w:rPr>
        <w:t>Interested applicants should request for the Request for Proposal Document</w:t>
      </w:r>
      <w:r w:rsidR="00E16914" w:rsidRPr="00090C07">
        <w:rPr>
          <w:rFonts w:ascii="Constantia" w:eastAsia="Calibri" w:hAnsi="Constantia" w:cs="Arial"/>
          <w:lang w:val="en-CA"/>
        </w:rPr>
        <w:t xml:space="preserve"> for</w:t>
      </w:r>
      <w:r w:rsidR="00090C07">
        <w:rPr>
          <w:rFonts w:ascii="Constantia" w:eastAsia="Calibri" w:hAnsi="Constantia" w:cs="Arial"/>
          <w:lang w:val="en-CA"/>
        </w:rPr>
        <w:t xml:space="preserve"> </w:t>
      </w:r>
      <w:r w:rsidR="00E16914" w:rsidRPr="00090C07">
        <w:rPr>
          <w:rFonts w:ascii="Constantia" w:eastAsia="Calibri" w:hAnsi="Constantia" w:cs="Arial"/>
          <w:lang w:val="en-CA"/>
        </w:rPr>
        <w:t>Consultancy Services for</w:t>
      </w:r>
      <w:r w:rsidR="00090C07" w:rsidRPr="00090C07">
        <w:t xml:space="preserve"> </w:t>
      </w:r>
      <w:r w:rsidR="00090C07" w:rsidRPr="00090C07">
        <w:rPr>
          <w:rFonts w:ascii="Constantia" w:eastAsia="Calibri" w:hAnsi="Constantia" w:cs="Arial"/>
          <w:lang w:val="en-CA"/>
        </w:rPr>
        <w:t>facilitating the linkage of FBOs to Microfinance Financial Services Providers Through the creation of the Village Saving and Loans (VSL) networks Ref No: TRADE-MWI-2000001600-0417-CS-LCS</w:t>
      </w:r>
      <w:r w:rsidR="00E16914" w:rsidRPr="00090C07">
        <w:rPr>
          <w:rFonts w:ascii="Constantia" w:eastAsia="Calibri" w:hAnsi="Constantia" w:cs="Arial"/>
          <w:lang w:val="en-CA"/>
        </w:rPr>
        <w:t xml:space="preserve"> </w:t>
      </w:r>
      <w:r w:rsidRPr="00090C07">
        <w:rPr>
          <w:rFonts w:ascii="Constantia" w:eastAsia="Calibri" w:hAnsi="Constantia" w:cs="Arial"/>
          <w:lang w:val="en-CA"/>
        </w:rPr>
        <w:t xml:space="preserve">by writing and/or emailing </w:t>
      </w:r>
      <w:hyperlink r:id="rId18" w:history="1">
        <w:r w:rsidRPr="00090C07">
          <w:rPr>
            <w:rFonts w:ascii="Constantia" w:eastAsia="Calibri" w:hAnsi="Constantia" w:cs="Arial"/>
            <w:color w:val="0000FF"/>
            <w:u w:val="single"/>
            <w:lang w:val="en-CA"/>
          </w:rPr>
          <w:t>procurement@tradeprogramme.org</w:t>
        </w:r>
      </w:hyperlink>
      <w:r w:rsidRPr="00090C07">
        <w:rPr>
          <w:rFonts w:ascii="Constantia" w:eastAsia="Calibri" w:hAnsi="Constantia" w:cs="Arial"/>
          <w:lang w:val="en-CA"/>
        </w:rPr>
        <w:t xml:space="preserve"> or </w:t>
      </w:r>
      <w:hyperlink r:id="rId19" w:history="1">
        <w:r w:rsidRPr="00090C07">
          <w:rPr>
            <w:rFonts w:ascii="Constantia" w:eastAsia="Calibri" w:hAnsi="Constantia" w:cs="Arial"/>
            <w:color w:val="0000FF"/>
            <w:u w:val="single"/>
            <w:lang w:val="en-CA"/>
          </w:rPr>
          <w:t>alinafe@tradeprogramme.org</w:t>
        </w:r>
      </w:hyperlink>
      <w:r w:rsidRPr="00090C07">
        <w:rPr>
          <w:rFonts w:ascii="Constantia" w:eastAsia="Calibri" w:hAnsi="Constantia" w:cs="Arial"/>
          <w:lang w:val="en-CA"/>
        </w:rPr>
        <w:t xml:space="preserve"> or  downloading the Request for Proposal Document from the TRADE website: </w:t>
      </w:r>
      <w:bookmarkStart w:id="10" w:name="_Hlk189590498"/>
      <w:r w:rsidRPr="00090C07">
        <w:rPr>
          <w:rFonts w:ascii="Constantia" w:eastAsia="Calibri" w:hAnsi="Constantia" w:cs="Arial"/>
          <w:lang w:val="en-CA"/>
        </w:rPr>
        <w:fldChar w:fldCharType="begin"/>
      </w:r>
      <w:r w:rsidRPr="00090C07">
        <w:rPr>
          <w:rFonts w:ascii="Constantia" w:eastAsia="Calibri" w:hAnsi="Constantia" w:cs="Arial"/>
          <w:lang w:val="en-CA"/>
        </w:rPr>
        <w:instrText>HYPERLINK "https://www.tradeprogramme.org/procurement-update"</w:instrText>
      </w:r>
      <w:r w:rsidRPr="00090C07">
        <w:rPr>
          <w:rFonts w:ascii="Constantia" w:eastAsia="Calibri" w:hAnsi="Constantia" w:cs="Arial"/>
          <w:lang w:val="en-CA"/>
        </w:rPr>
      </w:r>
      <w:r w:rsidRPr="00090C07">
        <w:rPr>
          <w:rFonts w:ascii="Constantia" w:eastAsia="Calibri" w:hAnsi="Constantia" w:cs="Arial"/>
          <w:lang w:val="en-CA"/>
        </w:rPr>
        <w:fldChar w:fldCharType="separate"/>
      </w:r>
      <w:r w:rsidRPr="00090C07">
        <w:rPr>
          <w:rFonts w:ascii="Constantia" w:eastAsia="Calibri" w:hAnsi="Constantia" w:cs="Arial"/>
          <w:color w:val="0000FF"/>
          <w:u w:val="single"/>
          <w:lang w:val="en-CA"/>
        </w:rPr>
        <w:t>https://www.tradeprogramme.org/procurement-update</w:t>
      </w:r>
      <w:r w:rsidRPr="00090C07">
        <w:rPr>
          <w:rFonts w:ascii="Constantia" w:eastAsia="Calibri" w:hAnsi="Constantia" w:cs="Arial"/>
          <w:lang w:val="en-CA"/>
        </w:rPr>
        <w:fldChar w:fldCharType="end"/>
      </w:r>
      <w:bookmarkEnd w:id="10"/>
      <w:r w:rsidRPr="00090C07">
        <w:rPr>
          <w:rFonts w:ascii="Constantia" w:eastAsia="Calibri" w:hAnsi="Constantia" w:cs="Arial"/>
          <w:lang w:val="en-CA"/>
        </w:rPr>
        <w:t xml:space="preserve"> or contacting the Procurement and Contracts Specialist</w:t>
      </w:r>
      <w:r w:rsidRPr="00090C07">
        <w:rPr>
          <w:rFonts w:ascii="Constantia" w:hAnsi="Constantia" w:cstheme="minorBidi"/>
        </w:rPr>
        <w:t xml:space="preserve">t </w:t>
      </w:r>
      <w:r w:rsidR="005E585F" w:rsidRPr="00090C07">
        <w:rPr>
          <w:rFonts w:ascii="Constantia" w:hAnsi="Constantia" w:cstheme="minorBidi"/>
        </w:rPr>
        <w:t>.</w:t>
      </w:r>
      <w:r w:rsidR="008001DD" w:rsidRPr="00090C07">
        <w:rPr>
          <w:rFonts w:ascii="Constantia" w:hAnsi="Constantia" w:cstheme="minorBidi"/>
        </w:rPr>
        <w:t>N</w:t>
      </w:r>
      <w:r w:rsidR="005E585F" w:rsidRPr="00090C07">
        <w:rPr>
          <w:rFonts w:ascii="Constantia" w:hAnsi="Constantia" w:cstheme="minorBidi"/>
        </w:rPr>
        <w:t>ote that late proposals will be rejected and electronic bidding is not permitted. The address for submission of proposals is:</w:t>
      </w:r>
    </w:p>
    <w:p w14:paraId="0ECF58D7" w14:textId="77777777" w:rsidR="005E585F" w:rsidRPr="009C653B" w:rsidRDefault="005E585F" w:rsidP="005E585F">
      <w:pPr>
        <w:pStyle w:val="ListParagraph"/>
        <w:ind w:left="360"/>
        <w:jc w:val="both"/>
        <w:rPr>
          <w:rFonts w:ascii="Constantia" w:hAnsi="Constantia"/>
        </w:rPr>
      </w:pPr>
    </w:p>
    <w:p w14:paraId="438FFB1C" w14:textId="77777777" w:rsidR="005E585F" w:rsidRPr="009C653B" w:rsidRDefault="005E585F" w:rsidP="005E585F">
      <w:pPr>
        <w:spacing w:line="278" w:lineRule="auto"/>
        <w:ind w:left="1450" w:firstLine="710"/>
        <w:rPr>
          <w:rFonts w:ascii="Constantia" w:eastAsia="Arial" w:hAnsi="Constantia" w:cs="Arial"/>
          <w:b/>
          <w:bCs/>
          <w:color w:val="000000"/>
          <w:lang w:val="en-CA" w:eastAsia="en-CA"/>
        </w:rPr>
      </w:pPr>
      <w:r w:rsidRPr="009C653B">
        <w:rPr>
          <w:rFonts w:ascii="Constantia" w:eastAsia="Arial" w:hAnsi="Constantia" w:cs="Arial"/>
          <w:b/>
          <w:bCs/>
          <w:color w:val="000000"/>
          <w:lang w:val="en-CA" w:eastAsia="en-CA"/>
        </w:rPr>
        <w:t>The Chairperson, Internal Procurement and Disposal Committee</w:t>
      </w:r>
    </w:p>
    <w:p w14:paraId="05A13432" w14:textId="77777777" w:rsidR="005E585F" w:rsidRPr="009C653B" w:rsidRDefault="005E585F" w:rsidP="005E585F">
      <w:pPr>
        <w:ind w:left="2160" w:firstLine="10"/>
        <w:rPr>
          <w:rFonts w:ascii="Constantia" w:eastAsia="Arial" w:hAnsi="Constantia" w:cs="Arial"/>
          <w:b/>
          <w:bCs/>
          <w:lang w:val="en-CA" w:eastAsia="en-CA"/>
        </w:rPr>
      </w:pPr>
      <w:bookmarkStart w:id="11" w:name="_Hlk175128704"/>
      <w:r w:rsidRPr="009C653B">
        <w:rPr>
          <w:rFonts w:ascii="Constantia" w:eastAsia="Arial" w:hAnsi="Constantia" w:cs="Arial"/>
          <w:b/>
          <w:bCs/>
          <w:lang w:val="en-CA" w:eastAsia="en-CA"/>
        </w:rPr>
        <w:t>Transforming Agriculture through Diversification and Entrepreneurship (TRADE)</w:t>
      </w:r>
    </w:p>
    <w:p w14:paraId="145C1F89" w14:textId="77777777" w:rsidR="005E585F" w:rsidRPr="009C653B" w:rsidRDefault="005E585F" w:rsidP="005E585F">
      <w:pPr>
        <w:suppressAutoHyphens/>
        <w:ind w:left="2160"/>
        <w:rPr>
          <w:rFonts w:ascii="Constantia" w:eastAsia="Arial" w:hAnsi="Constantia" w:cs="Arial"/>
          <w:b/>
          <w:color w:val="000000"/>
          <w:lang w:val="en-CA" w:eastAsia="en-CA"/>
        </w:rPr>
      </w:pPr>
      <w:r w:rsidRPr="009C653B">
        <w:rPr>
          <w:rFonts w:ascii="Constantia" w:eastAsia="Arial" w:hAnsi="Constantia" w:cs="Arial"/>
          <w:b/>
          <w:color w:val="000000"/>
          <w:lang w:val="en-CA" w:eastAsia="en-CA"/>
        </w:rPr>
        <w:t xml:space="preserve"> </w:t>
      </w:r>
      <w:bookmarkStart w:id="12" w:name="_Hlk175128842"/>
      <w:r w:rsidRPr="009C653B">
        <w:rPr>
          <w:rFonts w:ascii="Constantia" w:eastAsia="Arial" w:hAnsi="Constantia" w:cs="Arial"/>
          <w:b/>
          <w:color w:val="000000"/>
          <w:lang w:val="en-CA" w:eastAsia="en-CA"/>
        </w:rPr>
        <w:t>Area 9/328, Multi-Choice Street</w:t>
      </w:r>
    </w:p>
    <w:p w14:paraId="2D32752E" w14:textId="77777777" w:rsidR="005E585F" w:rsidRPr="009C653B" w:rsidRDefault="005E585F" w:rsidP="005E585F">
      <w:pPr>
        <w:shd w:val="clear" w:color="auto" w:fill="FFFFFF"/>
        <w:ind w:left="2170" w:right="1"/>
        <w:rPr>
          <w:rFonts w:ascii="Constantia" w:eastAsia="Arial" w:hAnsi="Constantia" w:cs="Arial"/>
          <w:b/>
          <w:color w:val="000000"/>
          <w:lang w:val="en-CA" w:eastAsia="en-CA"/>
        </w:rPr>
      </w:pPr>
      <w:r w:rsidRPr="009C653B">
        <w:rPr>
          <w:rFonts w:ascii="Constantia" w:eastAsia="Arial" w:hAnsi="Constantia" w:cs="Arial"/>
          <w:b/>
          <w:color w:val="000000"/>
          <w:lang w:val="en-CA" w:eastAsia="en-CA"/>
        </w:rPr>
        <w:t>P.O. Box 2135</w:t>
      </w:r>
    </w:p>
    <w:p w14:paraId="66672291" w14:textId="1003D4B4" w:rsidR="005E585F" w:rsidRPr="009C653B" w:rsidRDefault="005E585F" w:rsidP="00573317">
      <w:pPr>
        <w:shd w:val="clear" w:color="auto" w:fill="FFFFFF"/>
        <w:ind w:left="1450" w:right="1" w:firstLine="710"/>
        <w:rPr>
          <w:rFonts w:ascii="Constantia" w:eastAsia="Arial" w:hAnsi="Constantia" w:cs="Arial"/>
          <w:b/>
          <w:color w:val="000000"/>
          <w:lang w:val="en-CA" w:eastAsia="en-CA"/>
        </w:rPr>
      </w:pPr>
      <w:r w:rsidRPr="009C653B">
        <w:rPr>
          <w:rFonts w:ascii="Constantia" w:eastAsia="Arial" w:hAnsi="Constantia" w:cs="Arial"/>
          <w:b/>
          <w:color w:val="000000"/>
          <w:lang w:val="en-CA" w:eastAsia="en-CA"/>
        </w:rPr>
        <w:t>Lilongwe</w:t>
      </w:r>
      <w:bookmarkEnd w:id="11"/>
      <w:bookmarkEnd w:id="12"/>
    </w:p>
    <w:p w14:paraId="1DA6024C" w14:textId="77777777" w:rsidR="005E585F" w:rsidRPr="009C653B" w:rsidRDefault="005E585F" w:rsidP="005E585F">
      <w:pPr>
        <w:shd w:val="clear" w:color="auto" w:fill="FFFFFF"/>
        <w:ind w:left="1450" w:right="1" w:firstLine="710"/>
        <w:rPr>
          <w:rFonts w:ascii="Constantia" w:eastAsia="Arial" w:hAnsi="Constantia" w:cs="Arial"/>
          <w:b/>
          <w:color w:val="0000FF"/>
          <w:u w:val="single"/>
          <w:lang w:val="en-CA" w:eastAsia="en-CA"/>
        </w:rPr>
      </w:pPr>
      <w:r w:rsidRPr="009C653B">
        <w:rPr>
          <w:rFonts w:ascii="Constantia" w:eastAsia="Arial" w:hAnsi="Constantia" w:cs="Arial"/>
          <w:b/>
          <w:color w:val="000000"/>
          <w:lang w:val="en-CA" w:eastAsia="en-CA"/>
        </w:rPr>
        <w:t xml:space="preserve">Or Email: </w:t>
      </w:r>
      <w:hyperlink r:id="rId20" w:history="1">
        <w:r w:rsidRPr="009C653B">
          <w:rPr>
            <w:rFonts w:ascii="Constantia" w:eastAsia="Arial" w:hAnsi="Constantia" w:cs="Arial"/>
            <w:b/>
            <w:color w:val="0000FF"/>
            <w:u w:val="single"/>
            <w:lang w:val="en-CA" w:eastAsia="en-CA"/>
          </w:rPr>
          <w:t>procurement@tradeprogramme.org</w:t>
        </w:r>
      </w:hyperlink>
    </w:p>
    <w:p w14:paraId="04B2ED7D" w14:textId="77777777" w:rsidR="005E585F" w:rsidRPr="009C653B" w:rsidRDefault="005E585F" w:rsidP="005E585F">
      <w:pPr>
        <w:shd w:val="clear" w:color="auto" w:fill="FFFFFF"/>
        <w:ind w:left="1450" w:right="1" w:firstLine="710"/>
        <w:rPr>
          <w:rFonts w:ascii="Constantia" w:eastAsia="Arial" w:hAnsi="Constantia" w:cs="Arial"/>
          <w:b/>
          <w:color w:val="0000FF"/>
          <w:u w:val="single"/>
          <w:lang w:val="en-CA" w:eastAsia="en-CA"/>
        </w:rPr>
      </w:pPr>
      <w:r w:rsidRPr="009C653B">
        <w:rPr>
          <w:rFonts w:ascii="Constantia" w:eastAsia="Arial" w:hAnsi="Constantia" w:cs="Arial"/>
          <w:b/>
          <w:color w:val="000000"/>
          <w:lang w:val="en-CA" w:eastAsia="en-CA"/>
        </w:rPr>
        <w:tab/>
        <w:t xml:space="preserve">       </w:t>
      </w:r>
      <w:r w:rsidRPr="009C653B">
        <w:rPr>
          <w:rFonts w:ascii="Constantia" w:hAnsi="Constantia" w:cs="Arial"/>
          <w:b/>
        </w:rPr>
        <w:t>alinafe@tradeprogramme.org</w:t>
      </w:r>
    </w:p>
    <w:p w14:paraId="3A40B9B6" w14:textId="55606685" w:rsidR="005E585F" w:rsidRPr="00573317" w:rsidRDefault="005E585F" w:rsidP="00573317">
      <w:pPr>
        <w:ind w:left="2160"/>
        <w:jc w:val="both"/>
        <w:rPr>
          <w:rFonts w:ascii="Constantia" w:hAnsi="Constantia" w:cs="Arial"/>
          <w:b/>
          <w:spacing w:val="-2"/>
        </w:rPr>
      </w:pPr>
      <w:r w:rsidRPr="009C653B">
        <w:rPr>
          <w:rFonts w:ascii="Constantia" w:hAnsi="Constantia" w:cs="Arial"/>
          <w:b/>
          <w:spacing w:val="-2"/>
        </w:rPr>
        <w:t>Attention: Procurement and Contracts Specialist</w:t>
      </w:r>
    </w:p>
    <w:p w14:paraId="60213DE0" w14:textId="77777777" w:rsidR="005E585F" w:rsidRDefault="005E585F" w:rsidP="005E585F">
      <w:pPr>
        <w:tabs>
          <w:tab w:val="right" w:leader="dot" w:pos="10170"/>
        </w:tabs>
        <w:spacing w:after="100" w:line="276" w:lineRule="auto"/>
        <w:ind w:right="387"/>
        <w:rPr>
          <w:rFonts w:asciiTheme="minorBidi" w:eastAsiaTheme="minorHAnsi" w:hAnsiTheme="minorBidi" w:cstheme="minorBidi"/>
        </w:rPr>
      </w:pPr>
      <w:r w:rsidRPr="008D4AFB">
        <w:rPr>
          <w:rFonts w:asciiTheme="minorBidi" w:eastAsiaTheme="minorHAnsi" w:hAnsiTheme="minorBidi" w:cstheme="minorBidi"/>
        </w:rPr>
        <w:t>Yours sincerely,</w:t>
      </w:r>
    </w:p>
    <w:bookmarkEnd w:id="5"/>
    <w:p w14:paraId="764FB481" w14:textId="46AE591B" w:rsidR="005E585F" w:rsidRDefault="00573317" w:rsidP="005E585F">
      <w:pPr>
        <w:rPr>
          <w:rFonts w:asciiTheme="minorBidi" w:eastAsiaTheme="minorHAnsi" w:hAnsiTheme="minorBidi" w:cstheme="minorBidi"/>
        </w:rPr>
      </w:pPr>
      <w:r w:rsidRPr="00573317">
        <w:rPr>
          <w:rFonts w:ascii="Constantia" w:hAnsi="Constantia"/>
          <w:noProof/>
          <w:szCs w:val="20"/>
          <w:lang w:val="en-GB" w:eastAsia="en-CA"/>
        </w:rPr>
        <w:drawing>
          <wp:inline distT="0" distB="0" distL="0" distR="0" wp14:anchorId="299D45E3" wp14:editId="118EF095">
            <wp:extent cx="598805" cy="296123"/>
            <wp:effectExtent l="0" t="0" r="0" b="8890"/>
            <wp:docPr id="2056002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61946" cy="327347"/>
                    </a:xfrm>
                    <a:prstGeom prst="rect">
                      <a:avLst/>
                    </a:prstGeom>
                    <a:noFill/>
                    <a:ln>
                      <a:noFill/>
                    </a:ln>
                  </pic:spPr>
                </pic:pic>
              </a:graphicData>
            </a:graphic>
          </wp:inline>
        </w:drawing>
      </w:r>
    </w:p>
    <w:p w14:paraId="6ACCBBE9" w14:textId="77777777" w:rsidR="005E585F" w:rsidRPr="00D1030D" w:rsidRDefault="005E585F" w:rsidP="005E585F">
      <w:r w:rsidRPr="00D1030D">
        <w:t>Alinafe Malisawa</w:t>
      </w:r>
    </w:p>
    <w:p w14:paraId="4B51CE02" w14:textId="77777777" w:rsidR="005E585F" w:rsidRPr="00D1030D" w:rsidRDefault="005E585F" w:rsidP="005E585F">
      <w:r w:rsidRPr="00D1030D">
        <w:t>Procurement and Contracts Specialist</w:t>
      </w:r>
    </w:p>
    <w:p w14:paraId="73264903" w14:textId="2C9375B9" w:rsidR="0082582E" w:rsidRDefault="005E585F" w:rsidP="0082582E">
      <w:pPr>
        <w:pStyle w:val="SimpleList"/>
        <w:numPr>
          <w:ilvl w:val="0"/>
          <w:numId w:val="0"/>
        </w:numPr>
      </w:pPr>
      <w:r w:rsidRPr="00D1030D">
        <w:t>TRADE Programm</w:t>
      </w:r>
      <w:r w:rsidR="00573317">
        <w:t>e</w:t>
      </w:r>
    </w:p>
    <w:p w14:paraId="564A70E4" w14:textId="77777777" w:rsidR="00A64108" w:rsidRDefault="00A64108" w:rsidP="0082582E">
      <w:pPr>
        <w:pStyle w:val="SimpleList"/>
        <w:numPr>
          <w:ilvl w:val="0"/>
          <w:numId w:val="0"/>
        </w:numPr>
      </w:pPr>
    </w:p>
    <w:p w14:paraId="1ECBE962" w14:textId="77777777" w:rsidR="00801347" w:rsidRPr="00C03D5B" w:rsidRDefault="00801347" w:rsidP="00014BB7">
      <w:pPr>
        <w:pStyle w:val="SectionHeading"/>
        <w:jc w:val="left"/>
      </w:pPr>
      <w:bookmarkStart w:id="13" w:name="_Toc46388192"/>
      <w:bookmarkStart w:id="14" w:name="_Toc57644642"/>
      <w:r w:rsidRPr="00C03D5B">
        <w:lastRenderedPageBreak/>
        <w:t xml:space="preserve">Section II. Instructions to </w:t>
      </w:r>
      <w:bookmarkEnd w:id="13"/>
      <w:r w:rsidR="009374C7">
        <w:t>Consultants</w:t>
      </w:r>
      <w:bookmarkEnd w:id="14"/>
    </w:p>
    <w:p w14:paraId="0FC520A8" w14:textId="77777777" w:rsidR="00811850" w:rsidRPr="009374C7" w:rsidRDefault="00801347" w:rsidP="009374C7">
      <w:pPr>
        <w:pStyle w:val="Heading2"/>
        <w:tabs>
          <w:tab w:val="left" w:pos="0"/>
        </w:tabs>
        <w:spacing w:before="240" w:line="240" w:lineRule="exact"/>
        <w:jc w:val="center"/>
        <w:rPr>
          <w:rFonts w:asciiTheme="minorBidi" w:hAnsiTheme="minorBidi" w:cstheme="minorBidi"/>
          <w:color w:val="000000" w:themeColor="text1"/>
          <w:sz w:val="24"/>
          <w:szCs w:val="24"/>
        </w:rPr>
      </w:pPr>
      <w:bookmarkStart w:id="15" w:name="_Toc19856916"/>
      <w:r w:rsidRPr="00C03D5B">
        <w:rPr>
          <w:rFonts w:asciiTheme="minorBidi" w:hAnsiTheme="minorBidi" w:cstheme="minorBidi"/>
          <w:color w:val="000000" w:themeColor="text1"/>
          <w:sz w:val="24"/>
          <w:szCs w:val="24"/>
        </w:rPr>
        <w:t>Table of Clauses</w:t>
      </w:r>
      <w:bookmarkEnd w:id="15"/>
    </w:p>
    <w:p w14:paraId="56785333" w14:textId="5778CE7F" w:rsidR="00C9287E" w:rsidRDefault="00F66632">
      <w:pPr>
        <w:pStyle w:val="TOC1"/>
        <w:tabs>
          <w:tab w:val="left" w:pos="480"/>
          <w:tab w:val="right" w:leader="dot" w:pos="9911"/>
        </w:tabs>
        <w:rPr>
          <w:rFonts w:asciiTheme="minorHAnsi" w:eastAsiaTheme="minorEastAsia" w:hAnsiTheme="minorHAnsi" w:cstheme="minorBidi"/>
          <w:b w:val="0"/>
          <w:bCs w:val="0"/>
          <w:noProof/>
          <w:kern w:val="2"/>
          <w:szCs w:val="24"/>
          <w14:ligatures w14:val="standardContextual"/>
        </w:rPr>
      </w:pPr>
      <w:r>
        <w:rPr>
          <w:lang w:val="it-IT"/>
        </w:rPr>
        <w:fldChar w:fldCharType="begin"/>
      </w:r>
      <w:r>
        <w:rPr>
          <w:lang w:val="it-IT"/>
        </w:rPr>
        <w:instrText xml:space="preserve"> TOC \h \z \t "ITB Heading,1,ITB Clauses,2" </w:instrText>
      </w:r>
      <w:r>
        <w:rPr>
          <w:lang w:val="it-IT"/>
        </w:rPr>
        <w:fldChar w:fldCharType="separate"/>
      </w:r>
      <w:hyperlink w:anchor="_Toc190962525" w:history="1">
        <w:r w:rsidR="00C9287E" w:rsidRPr="00E657F6">
          <w:rPr>
            <w:rStyle w:val="Hyperlink"/>
            <w:noProof/>
          </w:rPr>
          <w:t>A.</w:t>
        </w:r>
        <w:r w:rsidR="00C9287E">
          <w:rPr>
            <w:rFonts w:asciiTheme="minorHAnsi" w:eastAsiaTheme="minorEastAsia" w:hAnsiTheme="minorHAnsi" w:cstheme="minorBidi"/>
            <w:b w:val="0"/>
            <w:bCs w:val="0"/>
            <w:noProof/>
            <w:kern w:val="2"/>
            <w:szCs w:val="24"/>
            <w14:ligatures w14:val="standardContextual"/>
          </w:rPr>
          <w:tab/>
        </w:r>
        <w:r w:rsidR="00C9287E" w:rsidRPr="00E657F6">
          <w:rPr>
            <w:rStyle w:val="Hyperlink"/>
            <w:noProof/>
          </w:rPr>
          <w:t>General</w:t>
        </w:r>
        <w:r w:rsidR="00C9287E">
          <w:rPr>
            <w:noProof/>
            <w:webHidden/>
          </w:rPr>
          <w:tab/>
        </w:r>
        <w:r w:rsidR="00C9287E">
          <w:rPr>
            <w:noProof/>
            <w:webHidden/>
          </w:rPr>
          <w:fldChar w:fldCharType="begin"/>
        </w:r>
        <w:r w:rsidR="00C9287E">
          <w:rPr>
            <w:noProof/>
            <w:webHidden/>
          </w:rPr>
          <w:instrText xml:space="preserve"> PAGEREF _Toc190962525 \h </w:instrText>
        </w:r>
        <w:r w:rsidR="00C9287E">
          <w:rPr>
            <w:noProof/>
            <w:webHidden/>
          </w:rPr>
        </w:r>
        <w:r w:rsidR="00C9287E">
          <w:rPr>
            <w:noProof/>
            <w:webHidden/>
          </w:rPr>
          <w:fldChar w:fldCharType="separate"/>
        </w:r>
        <w:r w:rsidR="00C9287E">
          <w:rPr>
            <w:noProof/>
            <w:webHidden/>
          </w:rPr>
          <w:t>7</w:t>
        </w:r>
        <w:r w:rsidR="00C9287E">
          <w:rPr>
            <w:noProof/>
            <w:webHidden/>
          </w:rPr>
          <w:fldChar w:fldCharType="end"/>
        </w:r>
      </w:hyperlink>
    </w:p>
    <w:p w14:paraId="611CB733" w14:textId="7FC9E4CC" w:rsidR="00C9287E" w:rsidRDefault="00C9287E">
      <w:pPr>
        <w:pStyle w:val="TOC2"/>
        <w:tabs>
          <w:tab w:val="left" w:pos="423"/>
          <w:tab w:val="right" w:leader="dot" w:pos="9911"/>
        </w:tabs>
        <w:rPr>
          <w:rFonts w:asciiTheme="minorHAnsi" w:eastAsiaTheme="minorEastAsia" w:hAnsiTheme="minorHAnsi" w:cstheme="minorBidi"/>
          <w:bCs w:val="0"/>
          <w:noProof/>
          <w:kern w:val="2"/>
          <w:sz w:val="24"/>
          <w:szCs w:val="24"/>
          <w14:ligatures w14:val="standardContextual"/>
        </w:rPr>
      </w:pPr>
      <w:hyperlink w:anchor="_Toc190962526" w:history="1">
        <w:r w:rsidRPr="00E657F6">
          <w:rPr>
            <w:rStyle w:val="Hyperlink"/>
            <w:noProof/>
          </w:rPr>
          <w:t>1.</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Definitions</w:t>
        </w:r>
        <w:r>
          <w:rPr>
            <w:noProof/>
            <w:webHidden/>
          </w:rPr>
          <w:tab/>
        </w:r>
        <w:r>
          <w:rPr>
            <w:noProof/>
            <w:webHidden/>
          </w:rPr>
          <w:fldChar w:fldCharType="begin"/>
        </w:r>
        <w:r>
          <w:rPr>
            <w:noProof/>
            <w:webHidden/>
          </w:rPr>
          <w:instrText xml:space="preserve"> PAGEREF _Toc190962526 \h </w:instrText>
        </w:r>
        <w:r>
          <w:rPr>
            <w:noProof/>
            <w:webHidden/>
          </w:rPr>
        </w:r>
        <w:r>
          <w:rPr>
            <w:noProof/>
            <w:webHidden/>
          </w:rPr>
          <w:fldChar w:fldCharType="separate"/>
        </w:r>
        <w:r>
          <w:rPr>
            <w:noProof/>
            <w:webHidden/>
          </w:rPr>
          <w:t>7</w:t>
        </w:r>
        <w:r>
          <w:rPr>
            <w:noProof/>
            <w:webHidden/>
          </w:rPr>
          <w:fldChar w:fldCharType="end"/>
        </w:r>
      </w:hyperlink>
    </w:p>
    <w:p w14:paraId="25ACFA0B" w14:textId="566019C9" w:rsidR="00C9287E" w:rsidRDefault="00C9287E">
      <w:pPr>
        <w:pStyle w:val="TOC2"/>
        <w:tabs>
          <w:tab w:val="left" w:pos="423"/>
          <w:tab w:val="right" w:leader="dot" w:pos="9911"/>
        </w:tabs>
        <w:rPr>
          <w:rFonts w:asciiTheme="minorHAnsi" w:eastAsiaTheme="minorEastAsia" w:hAnsiTheme="minorHAnsi" w:cstheme="minorBidi"/>
          <w:bCs w:val="0"/>
          <w:noProof/>
          <w:kern w:val="2"/>
          <w:sz w:val="24"/>
          <w:szCs w:val="24"/>
          <w14:ligatures w14:val="standardContextual"/>
        </w:rPr>
      </w:pPr>
      <w:hyperlink w:anchor="_Toc190962527" w:history="1">
        <w:r w:rsidRPr="00E657F6">
          <w:rPr>
            <w:rStyle w:val="Hyperlink"/>
            <w:noProof/>
          </w:rPr>
          <w:t>2.</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Scope of RFP</w:t>
        </w:r>
        <w:r>
          <w:rPr>
            <w:noProof/>
            <w:webHidden/>
          </w:rPr>
          <w:tab/>
        </w:r>
        <w:r>
          <w:rPr>
            <w:noProof/>
            <w:webHidden/>
          </w:rPr>
          <w:fldChar w:fldCharType="begin"/>
        </w:r>
        <w:r>
          <w:rPr>
            <w:noProof/>
            <w:webHidden/>
          </w:rPr>
          <w:instrText xml:space="preserve"> PAGEREF _Toc190962527 \h </w:instrText>
        </w:r>
        <w:r>
          <w:rPr>
            <w:noProof/>
            <w:webHidden/>
          </w:rPr>
        </w:r>
        <w:r>
          <w:rPr>
            <w:noProof/>
            <w:webHidden/>
          </w:rPr>
          <w:fldChar w:fldCharType="separate"/>
        </w:r>
        <w:r>
          <w:rPr>
            <w:noProof/>
            <w:webHidden/>
          </w:rPr>
          <w:t>9</w:t>
        </w:r>
        <w:r>
          <w:rPr>
            <w:noProof/>
            <w:webHidden/>
          </w:rPr>
          <w:fldChar w:fldCharType="end"/>
        </w:r>
      </w:hyperlink>
    </w:p>
    <w:p w14:paraId="78013BA7" w14:textId="77821015" w:rsidR="00C9287E" w:rsidRDefault="00C9287E">
      <w:pPr>
        <w:pStyle w:val="TOC2"/>
        <w:tabs>
          <w:tab w:val="left" w:pos="423"/>
          <w:tab w:val="right" w:leader="dot" w:pos="9911"/>
        </w:tabs>
        <w:rPr>
          <w:rFonts w:asciiTheme="minorHAnsi" w:eastAsiaTheme="minorEastAsia" w:hAnsiTheme="minorHAnsi" w:cstheme="minorBidi"/>
          <w:bCs w:val="0"/>
          <w:noProof/>
          <w:kern w:val="2"/>
          <w:sz w:val="24"/>
          <w:szCs w:val="24"/>
          <w14:ligatures w14:val="standardContextual"/>
        </w:rPr>
      </w:pPr>
      <w:hyperlink w:anchor="_Toc190962528" w:history="1">
        <w:r w:rsidRPr="00E657F6">
          <w:rPr>
            <w:rStyle w:val="Hyperlink"/>
            <w:noProof/>
          </w:rPr>
          <w:t>3.</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Source of funds</w:t>
        </w:r>
        <w:r>
          <w:rPr>
            <w:noProof/>
            <w:webHidden/>
          </w:rPr>
          <w:tab/>
        </w:r>
        <w:r>
          <w:rPr>
            <w:noProof/>
            <w:webHidden/>
          </w:rPr>
          <w:fldChar w:fldCharType="begin"/>
        </w:r>
        <w:r>
          <w:rPr>
            <w:noProof/>
            <w:webHidden/>
          </w:rPr>
          <w:instrText xml:space="preserve"> PAGEREF _Toc190962528 \h </w:instrText>
        </w:r>
        <w:r>
          <w:rPr>
            <w:noProof/>
            <w:webHidden/>
          </w:rPr>
        </w:r>
        <w:r>
          <w:rPr>
            <w:noProof/>
            <w:webHidden/>
          </w:rPr>
          <w:fldChar w:fldCharType="separate"/>
        </w:r>
        <w:r>
          <w:rPr>
            <w:noProof/>
            <w:webHidden/>
          </w:rPr>
          <w:t>10</w:t>
        </w:r>
        <w:r>
          <w:rPr>
            <w:noProof/>
            <w:webHidden/>
          </w:rPr>
          <w:fldChar w:fldCharType="end"/>
        </w:r>
      </w:hyperlink>
    </w:p>
    <w:p w14:paraId="625A76B1" w14:textId="576FF025" w:rsidR="00C9287E" w:rsidRDefault="00C9287E">
      <w:pPr>
        <w:pStyle w:val="TOC2"/>
        <w:tabs>
          <w:tab w:val="left" w:pos="423"/>
          <w:tab w:val="right" w:leader="dot" w:pos="9911"/>
        </w:tabs>
        <w:rPr>
          <w:rFonts w:asciiTheme="minorHAnsi" w:eastAsiaTheme="minorEastAsia" w:hAnsiTheme="minorHAnsi" w:cstheme="minorBidi"/>
          <w:bCs w:val="0"/>
          <w:noProof/>
          <w:kern w:val="2"/>
          <w:sz w:val="24"/>
          <w:szCs w:val="24"/>
          <w14:ligatures w14:val="standardContextual"/>
        </w:rPr>
      </w:pPr>
      <w:hyperlink w:anchor="_Toc190962529" w:history="1">
        <w:r w:rsidRPr="00E657F6">
          <w:rPr>
            <w:rStyle w:val="Hyperlink"/>
            <w:noProof/>
          </w:rPr>
          <w:t>4.</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Prohibited practices</w:t>
        </w:r>
        <w:r>
          <w:rPr>
            <w:noProof/>
            <w:webHidden/>
          </w:rPr>
          <w:tab/>
        </w:r>
        <w:r>
          <w:rPr>
            <w:noProof/>
            <w:webHidden/>
          </w:rPr>
          <w:fldChar w:fldCharType="begin"/>
        </w:r>
        <w:r>
          <w:rPr>
            <w:noProof/>
            <w:webHidden/>
          </w:rPr>
          <w:instrText xml:space="preserve"> PAGEREF _Toc190962529 \h </w:instrText>
        </w:r>
        <w:r>
          <w:rPr>
            <w:noProof/>
            <w:webHidden/>
          </w:rPr>
        </w:r>
        <w:r>
          <w:rPr>
            <w:noProof/>
            <w:webHidden/>
          </w:rPr>
          <w:fldChar w:fldCharType="separate"/>
        </w:r>
        <w:r>
          <w:rPr>
            <w:noProof/>
            <w:webHidden/>
          </w:rPr>
          <w:t>10</w:t>
        </w:r>
        <w:r>
          <w:rPr>
            <w:noProof/>
            <w:webHidden/>
          </w:rPr>
          <w:fldChar w:fldCharType="end"/>
        </w:r>
      </w:hyperlink>
    </w:p>
    <w:p w14:paraId="43885C69" w14:textId="254DB4E0" w:rsidR="00C9287E" w:rsidRDefault="00C9287E">
      <w:pPr>
        <w:pStyle w:val="TOC2"/>
        <w:tabs>
          <w:tab w:val="left" w:pos="423"/>
          <w:tab w:val="right" w:leader="dot" w:pos="9911"/>
        </w:tabs>
        <w:rPr>
          <w:rFonts w:asciiTheme="minorHAnsi" w:eastAsiaTheme="minorEastAsia" w:hAnsiTheme="minorHAnsi" w:cstheme="minorBidi"/>
          <w:bCs w:val="0"/>
          <w:noProof/>
          <w:kern w:val="2"/>
          <w:sz w:val="24"/>
          <w:szCs w:val="24"/>
          <w14:ligatures w14:val="standardContextual"/>
        </w:rPr>
      </w:pPr>
      <w:hyperlink w:anchor="_Toc190962530" w:history="1">
        <w:r w:rsidRPr="00E657F6">
          <w:rPr>
            <w:rStyle w:val="Hyperlink"/>
            <w:noProof/>
          </w:rPr>
          <w:t>5.</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SECAP Performance Standards</w:t>
        </w:r>
        <w:r>
          <w:rPr>
            <w:noProof/>
            <w:webHidden/>
          </w:rPr>
          <w:tab/>
        </w:r>
        <w:r>
          <w:rPr>
            <w:noProof/>
            <w:webHidden/>
          </w:rPr>
          <w:fldChar w:fldCharType="begin"/>
        </w:r>
        <w:r>
          <w:rPr>
            <w:noProof/>
            <w:webHidden/>
          </w:rPr>
          <w:instrText xml:space="preserve"> PAGEREF _Toc190962530 \h </w:instrText>
        </w:r>
        <w:r>
          <w:rPr>
            <w:noProof/>
            <w:webHidden/>
          </w:rPr>
        </w:r>
        <w:r>
          <w:rPr>
            <w:noProof/>
            <w:webHidden/>
          </w:rPr>
          <w:fldChar w:fldCharType="separate"/>
        </w:r>
        <w:r>
          <w:rPr>
            <w:noProof/>
            <w:webHidden/>
          </w:rPr>
          <w:t>12</w:t>
        </w:r>
        <w:r>
          <w:rPr>
            <w:noProof/>
            <w:webHidden/>
          </w:rPr>
          <w:fldChar w:fldCharType="end"/>
        </w:r>
      </w:hyperlink>
    </w:p>
    <w:p w14:paraId="614E0880" w14:textId="313AB15A" w:rsidR="00C9287E" w:rsidRDefault="00C9287E">
      <w:pPr>
        <w:pStyle w:val="TOC2"/>
        <w:tabs>
          <w:tab w:val="left" w:pos="423"/>
          <w:tab w:val="right" w:leader="dot" w:pos="9911"/>
        </w:tabs>
        <w:rPr>
          <w:rFonts w:asciiTheme="minorHAnsi" w:eastAsiaTheme="minorEastAsia" w:hAnsiTheme="minorHAnsi" w:cstheme="minorBidi"/>
          <w:bCs w:val="0"/>
          <w:noProof/>
          <w:kern w:val="2"/>
          <w:sz w:val="24"/>
          <w:szCs w:val="24"/>
          <w14:ligatures w14:val="standardContextual"/>
        </w:rPr>
      </w:pPr>
      <w:hyperlink w:anchor="_Toc190962531" w:history="1">
        <w:r w:rsidRPr="00E657F6">
          <w:rPr>
            <w:rStyle w:val="Hyperlink"/>
            <w:noProof/>
          </w:rPr>
          <w:t>6.</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Sexual Harassment, Sexual Exploitation and Abuse</w:t>
        </w:r>
        <w:r>
          <w:rPr>
            <w:noProof/>
            <w:webHidden/>
          </w:rPr>
          <w:tab/>
        </w:r>
        <w:r>
          <w:rPr>
            <w:noProof/>
            <w:webHidden/>
          </w:rPr>
          <w:fldChar w:fldCharType="begin"/>
        </w:r>
        <w:r>
          <w:rPr>
            <w:noProof/>
            <w:webHidden/>
          </w:rPr>
          <w:instrText xml:space="preserve"> PAGEREF _Toc190962531 \h </w:instrText>
        </w:r>
        <w:r>
          <w:rPr>
            <w:noProof/>
            <w:webHidden/>
          </w:rPr>
        </w:r>
        <w:r>
          <w:rPr>
            <w:noProof/>
            <w:webHidden/>
          </w:rPr>
          <w:fldChar w:fldCharType="separate"/>
        </w:r>
        <w:r>
          <w:rPr>
            <w:noProof/>
            <w:webHidden/>
          </w:rPr>
          <w:t>12</w:t>
        </w:r>
        <w:r>
          <w:rPr>
            <w:noProof/>
            <w:webHidden/>
          </w:rPr>
          <w:fldChar w:fldCharType="end"/>
        </w:r>
      </w:hyperlink>
    </w:p>
    <w:p w14:paraId="09A906F9" w14:textId="3555F7E0" w:rsidR="00C9287E" w:rsidRDefault="00C9287E">
      <w:pPr>
        <w:pStyle w:val="TOC2"/>
        <w:tabs>
          <w:tab w:val="left" w:pos="423"/>
          <w:tab w:val="right" w:leader="dot" w:pos="9911"/>
        </w:tabs>
        <w:rPr>
          <w:rFonts w:asciiTheme="minorHAnsi" w:eastAsiaTheme="minorEastAsia" w:hAnsiTheme="minorHAnsi" w:cstheme="minorBidi"/>
          <w:bCs w:val="0"/>
          <w:noProof/>
          <w:kern w:val="2"/>
          <w:sz w:val="24"/>
          <w:szCs w:val="24"/>
          <w14:ligatures w14:val="standardContextual"/>
        </w:rPr>
      </w:pPr>
      <w:hyperlink w:anchor="_Toc190962532" w:history="1">
        <w:r w:rsidRPr="00E657F6">
          <w:rPr>
            <w:rStyle w:val="Hyperlink"/>
            <w:noProof/>
          </w:rPr>
          <w:t>7.</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Money laundering and Terrorist Financing</w:t>
        </w:r>
        <w:r>
          <w:rPr>
            <w:noProof/>
            <w:webHidden/>
          </w:rPr>
          <w:tab/>
        </w:r>
        <w:r>
          <w:rPr>
            <w:noProof/>
            <w:webHidden/>
          </w:rPr>
          <w:fldChar w:fldCharType="begin"/>
        </w:r>
        <w:r>
          <w:rPr>
            <w:noProof/>
            <w:webHidden/>
          </w:rPr>
          <w:instrText xml:space="preserve"> PAGEREF _Toc190962532 \h </w:instrText>
        </w:r>
        <w:r>
          <w:rPr>
            <w:noProof/>
            <w:webHidden/>
          </w:rPr>
        </w:r>
        <w:r>
          <w:rPr>
            <w:noProof/>
            <w:webHidden/>
          </w:rPr>
          <w:fldChar w:fldCharType="separate"/>
        </w:r>
        <w:r>
          <w:rPr>
            <w:noProof/>
            <w:webHidden/>
          </w:rPr>
          <w:t>13</w:t>
        </w:r>
        <w:r>
          <w:rPr>
            <w:noProof/>
            <w:webHidden/>
          </w:rPr>
          <w:fldChar w:fldCharType="end"/>
        </w:r>
      </w:hyperlink>
    </w:p>
    <w:p w14:paraId="347D2439" w14:textId="1ECA3133" w:rsidR="00C9287E" w:rsidRDefault="00C9287E">
      <w:pPr>
        <w:pStyle w:val="TOC2"/>
        <w:tabs>
          <w:tab w:val="left" w:pos="423"/>
          <w:tab w:val="right" w:leader="dot" w:pos="9911"/>
        </w:tabs>
        <w:rPr>
          <w:rFonts w:asciiTheme="minorHAnsi" w:eastAsiaTheme="minorEastAsia" w:hAnsiTheme="minorHAnsi" w:cstheme="minorBidi"/>
          <w:bCs w:val="0"/>
          <w:noProof/>
          <w:kern w:val="2"/>
          <w:sz w:val="24"/>
          <w:szCs w:val="24"/>
          <w14:ligatures w14:val="standardContextual"/>
        </w:rPr>
      </w:pPr>
      <w:hyperlink w:anchor="_Toc190962533" w:history="1">
        <w:r w:rsidRPr="00E657F6">
          <w:rPr>
            <w:rStyle w:val="Hyperlink"/>
            <w:noProof/>
          </w:rPr>
          <w:t>8.</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Qualification and Eligibility of Consultants, Joint Venture and Conflict of Interest</w:t>
        </w:r>
        <w:r>
          <w:rPr>
            <w:noProof/>
            <w:webHidden/>
          </w:rPr>
          <w:tab/>
        </w:r>
        <w:r>
          <w:rPr>
            <w:noProof/>
            <w:webHidden/>
          </w:rPr>
          <w:fldChar w:fldCharType="begin"/>
        </w:r>
        <w:r>
          <w:rPr>
            <w:noProof/>
            <w:webHidden/>
          </w:rPr>
          <w:instrText xml:space="preserve"> PAGEREF _Toc190962533 \h </w:instrText>
        </w:r>
        <w:r>
          <w:rPr>
            <w:noProof/>
            <w:webHidden/>
          </w:rPr>
        </w:r>
        <w:r>
          <w:rPr>
            <w:noProof/>
            <w:webHidden/>
          </w:rPr>
          <w:fldChar w:fldCharType="separate"/>
        </w:r>
        <w:r>
          <w:rPr>
            <w:noProof/>
            <w:webHidden/>
          </w:rPr>
          <w:t>13</w:t>
        </w:r>
        <w:r>
          <w:rPr>
            <w:noProof/>
            <w:webHidden/>
          </w:rPr>
          <w:fldChar w:fldCharType="end"/>
        </w:r>
      </w:hyperlink>
    </w:p>
    <w:p w14:paraId="3FE3672A" w14:textId="00DFFF1E" w:rsidR="00C9287E" w:rsidRDefault="00C9287E">
      <w:pPr>
        <w:pStyle w:val="TOC2"/>
        <w:tabs>
          <w:tab w:val="left" w:pos="423"/>
          <w:tab w:val="right" w:leader="dot" w:pos="9911"/>
        </w:tabs>
        <w:rPr>
          <w:rFonts w:asciiTheme="minorHAnsi" w:eastAsiaTheme="minorEastAsia" w:hAnsiTheme="minorHAnsi" w:cstheme="minorBidi"/>
          <w:bCs w:val="0"/>
          <w:noProof/>
          <w:kern w:val="2"/>
          <w:sz w:val="24"/>
          <w:szCs w:val="24"/>
          <w14:ligatures w14:val="standardContextual"/>
        </w:rPr>
      </w:pPr>
      <w:hyperlink w:anchor="_Toc190962534" w:history="1">
        <w:r w:rsidRPr="00E657F6">
          <w:rPr>
            <w:rStyle w:val="Hyperlink"/>
            <w:noProof/>
          </w:rPr>
          <w:t>9.</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Origin of Goods and Services</w:t>
        </w:r>
        <w:r>
          <w:rPr>
            <w:noProof/>
            <w:webHidden/>
          </w:rPr>
          <w:tab/>
        </w:r>
        <w:r>
          <w:rPr>
            <w:noProof/>
            <w:webHidden/>
          </w:rPr>
          <w:fldChar w:fldCharType="begin"/>
        </w:r>
        <w:r>
          <w:rPr>
            <w:noProof/>
            <w:webHidden/>
          </w:rPr>
          <w:instrText xml:space="preserve"> PAGEREF _Toc190962534 \h </w:instrText>
        </w:r>
        <w:r>
          <w:rPr>
            <w:noProof/>
            <w:webHidden/>
          </w:rPr>
        </w:r>
        <w:r>
          <w:rPr>
            <w:noProof/>
            <w:webHidden/>
          </w:rPr>
          <w:fldChar w:fldCharType="separate"/>
        </w:r>
        <w:r>
          <w:rPr>
            <w:noProof/>
            <w:webHidden/>
          </w:rPr>
          <w:t>17</w:t>
        </w:r>
        <w:r>
          <w:rPr>
            <w:noProof/>
            <w:webHidden/>
          </w:rPr>
          <w:fldChar w:fldCharType="end"/>
        </w:r>
      </w:hyperlink>
    </w:p>
    <w:p w14:paraId="11F9828A" w14:textId="2FB172C9" w:rsidR="00C9287E" w:rsidRDefault="00C9287E">
      <w:pPr>
        <w:pStyle w:val="TOC1"/>
        <w:tabs>
          <w:tab w:val="left" w:pos="480"/>
          <w:tab w:val="right" w:leader="dot" w:pos="9911"/>
        </w:tabs>
        <w:rPr>
          <w:rFonts w:asciiTheme="minorHAnsi" w:eastAsiaTheme="minorEastAsia" w:hAnsiTheme="minorHAnsi" w:cstheme="minorBidi"/>
          <w:b w:val="0"/>
          <w:bCs w:val="0"/>
          <w:noProof/>
          <w:kern w:val="2"/>
          <w:szCs w:val="24"/>
          <w14:ligatures w14:val="standardContextual"/>
        </w:rPr>
      </w:pPr>
      <w:hyperlink w:anchor="_Toc190962535" w:history="1">
        <w:r w:rsidRPr="00E657F6">
          <w:rPr>
            <w:rStyle w:val="Hyperlink"/>
            <w:noProof/>
          </w:rPr>
          <w:t>B.</w:t>
        </w:r>
        <w:r>
          <w:rPr>
            <w:rFonts w:asciiTheme="minorHAnsi" w:eastAsiaTheme="minorEastAsia" w:hAnsiTheme="minorHAnsi" w:cstheme="minorBidi"/>
            <w:b w:val="0"/>
            <w:bCs w:val="0"/>
            <w:noProof/>
            <w:kern w:val="2"/>
            <w:szCs w:val="24"/>
            <w14:ligatures w14:val="standardContextual"/>
          </w:rPr>
          <w:tab/>
        </w:r>
        <w:r w:rsidRPr="00E657F6">
          <w:rPr>
            <w:rStyle w:val="Hyperlink"/>
            <w:noProof/>
          </w:rPr>
          <w:t>Contents of RFP</w:t>
        </w:r>
        <w:r>
          <w:rPr>
            <w:noProof/>
            <w:webHidden/>
          </w:rPr>
          <w:tab/>
        </w:r>
        <w:r>
          <w:rPr>
            <w:noProof/>
            <w:webHidden/>
          </w:rPr>
          <w:fldChar w:fldCharType="begin"/>
        </w:r>
        <w:r>
          <w:rPr>
            <w:noProof/>
            <w:webHidden/>
          </w:rPr>
          <w:instrText xml:space="preserve"> PAGEREF _Toc190962535 \h </w:instrText>
        </w:r>
        <w:r>
          <w:rPr>
            <w:noProof/>
            <w:webHidden/>
          </w:rPr>
        </w:r>
        <w:r>
          <w:rPr>
            <w:noProof/>
            <w:webHidden/>
          </w:rPr>
          <w:fldChar w:fldCharType="separate"/>
        </w:r>
        <w:r>
          <w:rPr>
            <w:noProof/>
            <w:webHidden/>
          </w:rPr>
          <w:t>17</w:t>
        </w:r>
        <w:r>
          <w:rPr>
            <w:noProof/>
            <w:webHidden/>
          </w:rPr>
          <w:fldChar w:fldCharType="end"/>
        </w:r>
      </w:hyperlink>
    </w:p>
    <w:p w14:paraId="2C11982A" w14:textId="432BFF44"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36" w:history="1">
        <w:r w:rsidRPr="00E657F6">
          <w:rPr>
            <w:rStyle w:val="Hyperlink"/>
            <w:noProof/>
          </w:rPr>
          <w:t>10.</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Sections of RFP</w:t>
        </w:r>
        <w:r>
          <w:rPr>
            <w:noProof/>
            <w:webHidden/>
          </w:rPr>
          <w:tab/>
        </w:r>
        <w:r>
          <w:rPr>
            <w:noProof/>
            <w:webHidden/>
          </w:rPr>
          <w:fldChar w:fldCharType="begin"/>
        </w:r>
        <w:r>
          <w:rPr>
            <w:noProof/>
            <w:webHidden/>
          </w:rPr>
          <w:instrText xml:space="preserve"> PAGEREF _Toc190962536 \h </w:instrText>
        </w:r>
        <w:r>
          <w:rPr>
            <w:noProof/>
            <w:webHidden/>
          </w:rPr>
        </w:r>
        <w:r>
          <w:rPr>
            <w:noProof/>
            <w:webHidden/>
          </w:rPr>
          <w:fldChar w:fldCharType="separate"/>
        </w:r>
        <w:r>
          <w:rPr>
            <w:noProof/>
            <w:webHidden/>
          </w:rPr>
          <w:t>17</w:t>
        </w:r>
        <w:r>
          <w:rPr>
            <w:noProof/>
            <w:webHidden/>
          </w:rPr>
          <w:fldChar w:fldCharType="end"/>
        </w:r>
      </w:hyperlink>
    </w:p>
    <w:p w14:paraId="3A07474B" w14:textId="63307752"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37" w:history="1">
        <w:r w:rsidRPr="00E657F6">
          <w:rPr>
            <w:rStyle w:val="Hyperlink"/>
            <w:noProof/>
          </w:rPr>
          <w:t>11.</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Clarification of RFP</w:t>
        </w:r>
        <w:r>
          <w:rPr>
            <w:noProof/>
            <w:webHidden/>
          </w:rPr>
          <w:tab/>
        </w:r>
        <w:r>
          <w:rPr>
            <w:noProof/>
            <w:webHidden/>
          </w:rPr>
          <w:fldChar w:fldCharType="begin"/>
        </w:r>
        <w:r>
          <w:rPr>
            <w:noProof/>
            <w:webHidden/>
          </w:rPr>
          <w:instrText xml:space="preserve"> PAGEREF _Toc190962537 \h </w:instrText>
        </w:r>
        <w:r>
          <w:rPr>
            <w:noProof/>
            <w:webHidden/>
          </w:rPr>
        </w:r>
        <w:r>
          <w:rPr>
            <w:noProof/>
            <w:webHidden/>
          </w:rPr>
          <w:fldChar w:fldCharType="separate"/>
        </w:r>
        <w:r>
          <w:rPr>
            <w:noProof/>
            <w:webHidden/>
          </w:rPr>
          <w:t>18</w:t>
        </w:r>
        <w:r>
          <w:rPr>
            <w:noProof/>
            <w:webHidden/>
          </w:rPr>
          <w:fldChar w:fldCharType="end"/>
        </w:r>
      </w:hyperlink>
    </w:p>
    <w:p w14:paraId="4446DF63" w14:textId="37998FD0"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38" w:history="1">
        <w:r w:rsidRPr="00E657F6">
          <w:rPr>
            <w:rStyle w:val="Hyperlink"/>
            <w:noProof/>
          </w:rPr>
          <w:t>12.</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Amendment of the RFP</w:t>
        </w:r>
        <w:r>
          <w:rPr>
            <w:noProof/>
            <w:webHidden/>
          </w:rPr>
          <w:tab/>
        </w:r>
        <w:r>
          <w:rPr>
            <w:noProof/>
            <w:webHidden/>
          </w:rPr>
          <w:fldChar w:fldCharType="begin"/>
        </w:r>
        <w:r>
          <w:rPr>
            <w:noProof/>
            <w:webHidden/>
          </w:rPr>
          <w:instrText xml:space="preserve"> PAGEREF _Toc190962538 \h </w:instrText>
        </w:r>
        <w:r>
          <w:rPr>
            <w:noProof/>
            <w:webHidden/>
          </w:rPr>
        </w:r>
        <w:r>
          <w:rPr>
            <w:noProof/>
            <w:webHidden/>
          </w:rPr>
          <w:fldChar w:fldCharType="separate"/>
        </w:r>
        <w:r>
          <w:rPr>
            <w:noProof/>
            <w:webHidden/>
          </w:rPr>
          <w:t>19</w:t>
        </w:r>
        <w:r>
          <w:rPr>
            <w:noProof/>
            <w:webHidden/>
          </w:rPr>
          <w:fldChar w:fldCharType="end"/>
        </w:r>
      </w:hyperlink>
    </w:p>
    <w:p w14:paraId="6DF4BC51" w14:textId="64496B44" w:rsidR="00C9287E" w:rsidRDefault="00C9287E">
      <w:pPr>
        <w:pStyle w:val="TOC1"/>
        <w:tabs>
          <w:tab w:val="left" w:pos="480"/>
          <w:tab w:val="right" w:leader="dot" w:pos="9911"/>
        </w:tabs>
        <w:rPr>
          <w:rFonts w:asciiTheme="minorHAnsi" w:eastAsiaTheme="minorEastAsia" w:hAnsiTheme="minorHAnsi" w:cstheme="minorBidi"/>
          <w:b w:val="0"/>
          <w:bCs w:val="0"/>
          <w:noProof/>
          <w:kern w:val="2"/>
          <w:szCs w:val="24"/>
          <w14:ligatures w14:val="standardContextual"/>
        </w:rPr>
      </w:pPr>
      <w:hyperlink w:anchor="_Toc190962539" w:history="1">
        <w:r w:rsidRPr="00E657F6">
          <w:rPr>
            <w:rStyle w:val="Hyperlink"/>
            <w:noProof/>
          </w:rPr>
          <w:t>C.</w:t>
        </w:r>
        <w:r>
          <w:rPr>
            <w:rFonts w:asciiTheme="minorHAnsi" w:eastAsiaTheme="minorEastAsia" w:hAnsiTheme="minorHAnsi" w:cstheme="minorBidi"/>
            <w:b w:val="0"/>
            <w:bCs w:val="0"/>
            <w:noProof/>
            <w:kern w:val="2"/>
            <w:szCs w:val="24"/>
            <w14:ligatures w14:val="standardContextual"/>
          </w:rPr>
          <w:tab/>
        </w:r>
        <w:r w:rsidRPr="00E657F6">
          <w:rPr>
            <w:rStyle w:val="Hyperlink"/>
            <w:noProof/>
          </w:rPr>
          <w:t>Preparation of Proposals</w:t>
        </w:r>
        <w:r>
          <w:rPr>
            <w:noProof/>
            <w:webHidden/>
          </w:rPr>
          <w:tab/>
        </w:r>
        <w:r>
          <w:rPr>
            <w:noProof/>
            <w:webHidden/>
          </w:rPr>
          <w:fldChar w:fldCharType="begin"/>
        </w:r>
        <w:r>
          <w:rPr>
            <w:noProof/>
            <w:webHidden/>
          </w:rPr>
          <w:instrText xml:space="preserve"> PAGEREF _Toc190962539 \h </w:instrText>
        </w:r>
        <w:r>
          <w:rPr>
            <w:noProof/>
            <w:webHidden/>
          </w:rPr>
        </w:r>
        <w:r>
          <w:rPr>
            <w:noProof/>
            <w:webHidden/>
          </w:rPr>
          <w:fldChar w:fldCharType="separate"/>
        </w:r>
        <w:r>
          <w:rPr>
            <w:noProof/>
            <w:webHidden/>
          </w:rPr>
          <w:t>19</w:t>
        </w:r>
        <w:r>
          <w:rPr>
            <w:noProof/>
            <w:webHidden/>
          </w:rPr>
          <w:fldChar w:fldCharType="end"/>
        </w:r>
      </w:hyperlink>
    </w:p>
    <w:p w14:paraId="60E96A15" w14:textId="66FBB9B5"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40" w:history="1">
        <w:r w:rsidRPr="00E657F6">
          <w:rPr>
            <w:rStyle w:val="Hyperlink"/>
            <w:noProof/>
          </w:rPr>
          <w:t>13.</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Cost of Proposal</w:t>
        </w:r>
        <w:r>
          <w:rPr>
            <w:noProof/>
            <w:webHidden/>
          </w:rPr>
          <w:tab/>
        </w:r>
        <w:r>
          <w:rPr>
            <w:noProof/>
            <w:webHidden/>
          </w:rPr>
          <w:fldChar w:fldCharType="begin"/>
        </w:r>
        <w:r>
          <w:rPr>
            <w:noProof/>
            <w:webHidden/>
          </w:rPr>
          <w:instrText xml:space="preserve"> PAGEREF _Toc190962540 \h </w:instrText>
        </w:r>
        <w:r>
          <w:rPr>
            <w:noProof/>
            <w:webHidden/>
          </w:rPr>
        </w:r>
        <w:r>
          <w:rPr>
            <w:noProof/>
            <w:webHidden/>
          </w:rPr>
          <w:fldChar w:fldCharType="separate"/>
        </w:r>
        <w:r>
          <w:rPr>
            <w:noProof/>
            <w:webHidden/>
          </w:rPr>
          <w:t>19</w:t>
        </w:r>
        <w:r>
          <w:rPr>
            <w:noProof/>
            <w:webHidden/>
          </w:rPr>
          <w:fldChar w:fldCharType="end"/>
        </w:r>
      </w:hyperlink>
    </w:p>
    <w:p w14:paraId="75978ECD" w14:textId="23864B0E"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41" w:history="1">
        <w:r w:rsidRPr="00E657F6">
          <w:rPr>
            <w:rStyle w:val="Hyperlink"/>
            <w:noProof/>
          </w:rPr>
          <w:t>14.</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Language of Proposal</w:t>
        </w:r>
        <w:r>
          <w:rPr>
            <w:noProof/>
            <w:webHidden/>
          </w:rPr>
          <w:tab/>
        </w:r>
        <w:r>
          <w:rPr>
            <w:noProof/>
            <w:webHidden/>
          </w:rPr>
          <w:fldChar w:fldCharType="begin"/>
        </w:r>
        <w:r>
          <w:rPr>
            <w:noProof/>
            <w:webHidden/>
          </w:rPr>
          <w:instrText xml:space="preserve"> PAGEREF _Toc190962541 \h </w:instrText>
        </w:r>
        <w:r>
          <w:rPr>
            <w:noProof/>
            <w:webHidden/>
          </w:rPr>
        </w:r>
        <w:r>
          <w:rPr>
            <w:noProof/>
            <w:webHidden/>
          </w:rPr>
          <w:fldChar w:fldCharType="separate"/>
        </w:r>
        <w:r>
          <w:rPr>
            <w:noProof/>
            <w:webHidden/>
          </w:rPr>
          <w:t>19</w:t>
        </w:r>
        <w:r>
          <w:rPr>
            <w:noProof/>
            <w:webHidden/>
          </w:rPr>
          <w:fldChar w:fldCharType="end"/>
        </w:r>
      </w:hyperlink>
    </w:p>
    <w:p w14:paraId="524E533F" w14:textId="3295C009"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42" w:history="1">
        <w:r w:rsidRPr="00E657F6">
          <w:rPr>
            <w:rStyle w:val="Hyperlink"/>
            <w:noProof/>
          </w:rPr>
          <w:t>15.</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Preparation of Proposal</w:t>
        </w:r>
        <w:r>
          <w:rPr>
            <w:noProof/>
            <w:webHidden/>
          </w:rPr>
          <w:tab/>
        </w:r>
        <w:r>
          <w:rPr>
            <w:noProof/>
            <w:webHidden/>
          </w:rPr>
          <w:fldChar w:fldCharType="begin"/>
        </w:r>
        <w:r>
          <w:rPr>
            <w:noProof/>
            <w:webHidden/>
          </w:rPr>
          <w:instrText xml:space="preserve"> PAGEREF _Toc190962542 \h </w:instrText>
        </w:r>
        <w:r>
          <w:rPr>
            <w:noProof/>
            <w:webHidden/>
          </w:rPr>
        </w:r>
        <w:r>
          <w:rPr>
            <w:noProof/>
            <w:webHidden/>
          </w:rPr>
          <w:fldChar w:fldCharType="separate"/>
        </w:r>
        <w:r>
          <w:rPr>
            <w:noProof/>
            <w:webHidden/>
          </w:rPr>
          <w:t>19</w:t>
        </w:r>
        <w:r>
          <w:rPr>
            <w:noProof/>
            <w:webHidden/>
          </w:rPr>
          <w:fldChar w:fldCharType="end"/>
        </w:r>
      </w:hyperlink>
    </w:p>
    <w:p w14:paraId="21DC6CA2" w14:textId="4D594047"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43" w:history="1">
        <w:r w:rsidRPr="00E657F6">
          <w:rPr>
            <w:rStyle w:val="Hyperlink"/>
            <w:noProof/>
          </w:rPr>
          <w:t>16.</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Taxes</w:t>
        </w:r>
        <w:r>
          <w:rPr>
            <w:noProof/>
            <w:webHidden/>
          </w:rPr>
          <w:tab/>
        </w:r>
        <w:r>
          <w:rPr>
            <w:noProof/>
            <w:webHidden/>
          </w:rPr>
          <w:fldChar w:fldCharType="begin"/>
        </w:r>
        <w:r>
          <w:rPr>
            <w:noProof/>
            <w:webHidden/>
          </w:rPr>
          <w:instrText xml:space="preserve"> PAGEREF _Toc190962543 \h </w:instrText>
        </w:r>
        <w:r>
          <w:rPr>
            <w:noProof/>
            <w:webHidden/>
          </w:rPr>
        </w:r>
        <w:r>
          <w:rPr>
            <w:noProof/>
            <w:webHidden/>
          </w:rPr>
          <w:fldChar w:fldCharType="separate"/>
        </w:r>
        <w:r>
          <w:rPr>
            <w:noProof/>
            <w:webHidden/>
          </w:rPr>
          <w:t>22</w:t>
        </w:r>
        <w:r>
          <w:rPr>
            <w:noProof/>
            <w:webHidden/>
          </w:rPr>
          <w:fldChar w:fldCharType="end"/>
        </w:r>
      </w:hyperlink>
    </w:p>
    <w:p w14:paraId="2040470A" w14:textId="45EF7648"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44" w:history="1">
        <w:r w:rsidRPr="00E657F6">
          <w:rPr>
            <w:rStyle w:val="Hyperlink"/>
            <w:noProof/>
          </w:rPr>
          <w:t>17.</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Only one Proposal</w:t>
        </w:r>
        <w:r>
          <w:rPr>
            <w:noProof/>
            <w:webHidden/>
          </w:rPr>
          <w:tab/>
        </w:r>
        <w:r>
          <w:rPr>
            <w:noProof/>
            <w:webHidden/>
          </w:rPr>
          <w:fldChar w:fldCharType="begin"/>
        </w:r>
        <w:r>
          <w:rPr>
            <w:noProof/>
            <w:webHidden/>
          </w:rPr>
          <w:instrText xml:space="preserve"> PAGEREF _Toc190962544 \h </w:instrText>
        </w:r>
        <w:r>
          <w:rPr>
            <w:noProof/>
            <w:webHidden/>
          </w:rPr>
        </w:r>
        <w:r>
          <w:rPr>
            <w:noProof/>
            <w:webHidden/>
          </w:rPr>
          <w:fldChar w:fldCharType="separate"/>
        </w:r>
        <w:r>
          <w:rPr>
            <w:noProof/>
            <w:webHidden/>
          </w:rPr>
          <w:t>22</w:t>
        </w:r>
        <w:r>
          <w:rPr>
            <w:noProof/>
            <w:webHidden/>
          </w:rPr>
          <w:fldChar w:fldCharType="end"/>
        </w:r>
      </w:hyperlink>
    </w:p>
    <w:p w14:paraId="5CF20959" w14:textId="259ACB02"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45" w:history="1">
        <w:r w:rsidRPr="00E657F6">
          <w:rPr>
            <w:rStyle w:val="Hyperlink"/>
            <w:noProof/>
          </w:rPr>
          <w:t>18.</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Currencies of Proposal</w:t>
        </w:r>
        <w:r>
          <w:rPr>
            <w:noProof/>
            <w:webHidden/>
          </w:rPr>
          <w:tab/>
        </w:r>
        <w:r>
          <w:rPr>
            <w:noProof/>
            <w:webHidden/>
          </w:rPr>
          <w:fldChar w:fldCharType="begin"/>
        </w:r>
        <w:r>
          <w:rPr>
            <w:noProof/>
            <w:webHidden/>
          </w:rPr>
          <w:instrText xml:space="preserve"> PAGEREF _Toc190962545 \h </w:instrText>
        </w:r>
        <w:r>
          <w:rPr>
            <w:noProof/>
            <w:webHidden/>
          </w:rPr>
        </w:r>
        <w:r>
          <w:rPr>
            <w:noProof/>
            <w:webHidden/>
          </w:rPr>
          <w:fldChar w:fldCharType="separate"/>
        </w:r>
        <w:r>
          <w:rPr>
            <w:noProof/>
            <w:webHidden/>
          </w:rPr>
          <w:t>22</w:t>
        </w:r>
        <w:r>
          <w:rPr>
            <w:noProof/>
            <w:webHidden/>
          </w:rPr>
          <w:fldChar w:fldCharType="end"/>
        </w:r>
      </w:hyperlink>
    </w:p>
    <w:p w14:paraId="4C5D7672" w14:textId="63B81546"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46" w:history="1">
        <w:r w:rsidRPr="00E657F6">
          <w:rPr>
            <w:rStyle w:val="Hyperlink"/>
            <w:noProof/>
          </w:rPr>
          <w:t>19.</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Period of Proposal Validity</w:t>
        </w:r>
        <w:r>
          <w:rPr>
            <w:noProof/>
            <w:webHidden/>
          </w:rPr>
          <w:tab/>
        </w:r>
        <w:r>
          <w:rPr>
            <w:noProof/>
            <w:webHidden/>
          </w:rPr>
          <w:fldChar w:fldCharType="begin"/>
        </w:r>
        <w:r>
          <w:rPr>
            <w:noProof/>
            <w:webHidden/>
          </w:rPr>
          <w:instrText xml:space="preserve"> PAGEREF _Toc190962546 \h </w:instrText>
        </w:r>
        <w:r>
          <w:rPr>
            <w:noProof/>
            <w:webHidden/>
          </w:rPr>
        </w:r>
        <w:r>
          <w:rPr>
            <w:noProof/>
            <w:webHidden/>
          </w:rPr>
          <w:fldChar w:fldCharType="separate"/>
        </w:r>
        <w:r>
          <w:rPr>
            <w:noProof/>
            <w:webHidden/>
          </w:rPr>
          <w:t>22</w:t>
        </w:r>
        <w:r>
          <w:rPr>
            <w:noProof/>
            <w:webHidden/>
          </w:rPr>
          <w:fldChar w:fldCharType="end"/>
        </w:r>
      </w:hyperlink>
    </w:p>
    <w:p w14:paraId="3895C875" w14:textId="555DD5D5" w:rsidR="00C9287E" w:rsidRDefault="00C9287E">
      <w:pPr>
        <w:pStyle w:val="TOC1"/>
        <w:tabs>
          <w:tab w:val="left" w:pos="480"/>
          <w:tab w:val="right" w:leader="dot" w:pos="9911"/>
        </w:tabs>
        <w:rPr>
          <w:rFonts w:asciiTheme="minorHAnsi" w:eastAsiaTheme="minorEastAsia" w:hAnsiTheme="minorHAnsi" w:cstheme="minorBidi"/>
          <w:b w:val="0"/>
          <w:bCs w:val="0"/>
          <w:noProof/>
          <w:kern w:val="2"/>
          <w:szCs w:val="24"/>
          <w14:ligatures w14:val="standardContextual"/>
        </w:rPr>
      </w:pPr>
      <w:hyperlink w:anchor="_Toc190962547" w:history="1">
        <w:r w:rsidRPr="00E657F6">
          <w:rPr>
            <w:rStyle w:val="Hyperlink"/>
            <w:noProof/>
          </w:rPr>
          <w:t>D.</w:t>
        </w:r>
        <w:r>
          <w:rPr>
            <w:rFonts w:asciiTheme="minorHAnsi" w:eastAsiaTheme="minorEastAsia" w:hAnsiTheme="minorHAnsi" w:cstheme="minorBidi"/>
            <w:b w:val="0"/>
            <w:bCs w:val="0"/>
            <w:noProof/>
            <w:kern w:val="2"/>
            <w:szCs w:val="24"/>
            <w14:ligatures w14:val="standardContextual"/>
          </w:rPr>
          <w:tab/>
        </w:r>
        <w:r w:rsidRPr="00E657F6">
          <w:rPr>
            <w:rStyle w:val="Hyperlink"/>
            <w:noProof/>
          </w:rPr>
          <w:t>Submission and Opening of Proposals</w:t>
        </w:r>
        <w:r>
          <w:rPr>
            <w:noProof/>
            <w:webHidden/>
          </w:rPr>
          <w:tab/>
        </w:r>
        <w:r>
          <w:rPr>
            <w:noProof/>
            <w:webHidden/>
          </w:rPr>
          <w:fldChar w:fldCharType="begin"/>
        </w:r>
        <w:r>
          <w:rPr>
            <w:noProof/>
            <w:webHidden/>
          </w:rPr>
          <w:instrText xml:space="preserve"> PAGEREF _Toc190962547 \h </w:instrText>
        </w:r>
        <w:r>
          <w:rPr>
            <w:noProof/>
            <w:webHidden/>
          </w:rPr>
        </w:r>
        <w:r>
          <w:rPr>
            <w:noProof/>
            <w:webHidden/>
          </w:rPr>
          <w:fldChar w:fldCharType="separate"/>
        </w:r>
        <w:r>
          <w:rPr>
            <w:noProof/>
            <w:webHidden/>
          </w:rPr>
          <w:t>22</w:t>
        </w:r>
        <w:r>
          <w:rPr>
            <w:noProof/>
            <w:webHidden/>
          </w:rPr>
          <w:fldChar w:fldCharType="end"/>
        </w:r>
      </w:hyperlink>
    </w:p>
    <w:p w14:paraId="6538108F" w14:textId="5B27BA9F"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48" w:history="1">
        <w:r w:rsidRPr="00E657F6">
          <w:rPr>
            <w:rStyle w:val="Hyperlink"/>
            <w:noProof/>
          </w:rPr>
          <w:t>20.</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Sealing and Marking of Proposals</w:t>
        </w:r>
        <w:r>
          <w:rPr>
            <w:noProof/>
            <w:webHidden/>
          </w:rPr>
          <w:tab/>
        </w:r>
        <w:r>
          <w:rPr>
            <w:noProof/>
            <w:webHidden/>
          </w:rPr>
          <w:fldChar w:fldCharType="begin"/>
        </w:r>
        <w:r>
          <w:rPr>
            <w:noProof/>
            <w:webHidden/>
          </w:rPr>
          <w:instrText xml:space="preserve"> PAGEREF _Toc190962548 \h </w:instrText>
        </w:r>
        <w:r>
          <w:rPr>
            <w:noProof/>
            <w:webHidden/>
          </w:rPr>
        </w:r>
        <w:r>
          <w:rPr>
            <w:noProof/>
            <w:webHidden/>
          </w:rPr>
          <w:fldChar w:fldCharType="separate"/>
        </w:r>
        <w:r>
          <w:rPr>
            <w:noProof/>
            <w:webHidden/>
          </w:rPr>
          <w:t>23</w:t>
        </w:r>
        <w:r>
          <w:rPr>
            <w:noProof/>
            <w:webHidden/>
          </w:rPr>
          <w:fldChar w:fldCharType="end"/>
        </w:r>
      </w:hyperlink>
    </w:p>
    <w:p w14:paraId="32E038E8" w14:textId="77B9FCA8"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49" w:history="1">
        <w:r w:rsidRPr="00E657F6">
          <w:rPr>
            <w:rStyle w:val="Hyperlink"/>
            <w:noProof/>
          </w:rPr>
          <w:t>21.</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Deadline for Submission of Proposals</w:t>
        </w:r>
        <w:r>
          <w:rPr>
            <w:noProof/>
            <w:webHidden/>
          </w:rPr>
          <w:tab/>
        </w:r>
        <w:r>
          <w:rPr>
            <w:noProof/>
            <w:webHidden/>
          </w:rPr>
          <w:fldChar w:fldCharType="begin"/>
        </w:r>
        <w:r>
          <w:rPr>
            <w:noProof/>
            <w:webHidden/>
          </w:rPr>
          <w:instrText xml:space="preserve"> PAGEREF _Toc190962549 \h </w:instrText>
        </w:r>
        <w:r>
          <w:rPr>
            <w:noProof/>
            <w:webHidden/>
          </w:rPr>
        </w:r>
        <w:r>
          <w:rPr>
            <w:noProof/>
            <w:webHidden/>
          </w:rPr>
          <w:fldChar w:fldCharType="separate"/>
        </w:r>
        <w:r>
          <w:rPr>
            <w:noProof/>
            <w:webHidden/>
          </w:rPr>
          <w:t>24</w:t>
        </w:r>
        <w:r>
          <w:rPr>
            <w:noProof/>
            <w:webHidden/>
          </w:rPr>
          <w:fldChar w:fldCharType="end"/>
        </w:r>
      </w:hyperlink>
    </w:p>
    <w:p w14:paraId="5EF3F8E4" w14:textId="2117B91D"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50" w:history="1">
        <w:r w:rsidRPr="00E657F6">
          <w:rPr>
            <w:rStyle w:val="Hyperlink"/>
            <w:noProof/>
          </w:rPr>
          <w:t>22.</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Late Proposals</w:t>
        </w:r>
        <w:r>
          <w:rPr>
            <w:noProof/>
            <w:webHidden/>
          </w:rPr>
          <w:tab/>
        </w:r>
        <w:r>
          <w:rPr>
            <w:noProof/>
            <w:webHidden/>
          </w:rPr>
          <w:fldChar w:fldCharType="begin"/>
        </w:r>
        <w:r>
          <w:rPr>
            <w:noProof/>
            <w:webHidden/>
          </w:rPr>
          <w:instrText xml:space="preserve"> PAGEREF _Toc190962550 \h </w:instrText>
        </w:r>
        <w:r>
          <w:rPr>
            <w:noProof/>
            <w:webHidden/>
          </w:rPr>
        </w:r>
        <w:r>
          <w:rPr>
            <w:noProof/>
            <w:webHidden/>
          </w:rPr>
          <w:fldChar w:fldCharType="separate"/>
        </w:r>
        <w:r>
          <w:rPr>
            <w:noProof/>
            <w:webHidden/>
          </w:rPr>
          <w:t>25</w:t>
        </w:r>
        <w:r>
          <w:rPr>
            <w:noProof/>
            <w:webHidden/>
          </w:rPr>
          <w:fldChar w:fldCharType="end"/>
        </w:r>
      </w:hyperlink>
    </w:p>
    <w:p w14:paraId="50A03026" w14:textId="5A50CF3A"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51" w:history="1">
        <w:r w:rsidRPr="00E657F6">
          <w:rPr>
            <w:rStyle w:val="Hyperlink"/>
            <w:noProof/>
          </w:rPr>
          <w:t>23.</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Proposal Opening</w:t>
        </w:r>
        <w:r>
          <w:rPr>
            <w:noProof/>
            <w:webHidden/>
          </w:rPr>
          <w:tab/>
        </w:r>
        <w:r>
          <w:rPr>
            <w:noProof/>
            <w:webHidden/>
          </w:rPr>
          <w:fldChar w:fldCharType="begin"/>
        </w:r>
        <w:r>
          <w:rPr>
            <w:noProof/>
            <w:webHidden/>
          </w:rPr>
          <w:instrText xml:space="preserve"> PAGEREF _Toc190962551 \h </w:instrText>
        </w:r>
        <w:r>
          <w:rPr>
            <w:noProof/>
            <w:webHidden/>
          </w:rPr>
        </w:r>
        <w:r>
          <w:rPr>
            <w:noProof/>
            <w:webHidden/>
          </w:rPr>
          <w:fldChar w:fldCharType="separate"/>
        </w:r>
        <w:r>
          <w:rPr>
            <w:noProof/>
            <w:webHidden/>
          </w:rPr>
          <w:t>25</w:t>
        </w:r>
        <w:r>
          <w:rPr>
            <w:noProof/>
            <w:webHidden/>
          </w:rPr>
          <w:fldChar w:fldCharType="end"/>
        </w:r>
      </w:hyperlink>
    </w:p>
    <w:p w14:paraId="2C63FC2B" w14:textId="6AE7C2AC" w:rsidR="00C9287E" w:rsidRDefault="00C9287E">
      <w:pPr>
        <w:pStyle w:val="TOC1"/>
        <w:tabs>
          <w:tab w:val="left" w:pos="467"/>
          <w:tab w:val="right" w:leader="dot" w:pos="9911"/>
        </w:tabs>
        <w:rPr>
          <w:rFonts w:asciiTheme="minorHAnsi" w:eastAsiaTheme="minorEastAsia" w:hAnsiTheme="minorHAnsi" w:cstheme="minorBidi"/>
          <w:b w:val="0"/>
          <w:bCs w:val="0"/>
          <w:noProof/>
          <w:kern w:val="2"/>
          <w:szCs w:val="24"/>
          <w14:ligatures w14:val="standardContextual"/>
        </w:rPr>
      </w:pPr>
      <w:hyperlink w:anchor="_Toc190962552" w:history="1">
        <w:r w:rsidRPr="00E657F6">
          <w:rPr>
            <w:rStyle w:val="Hyperlink"/>
            <w:noProof/>
          </w:rPr>
          <w:t>E.</w:t>
        </w:r>
        <w:r>
          <w:rPr>
            <w:rFonts w:asciiTheme="minorHAnsi" w:eastAsiaTheme="minorEastAsia" w:hAnsiTheme="minorHAnsi" w:cstheme="minorBidi"/>
            <w:b w:val="0"/>
            <w:bCs w:val="0"/>
            <w:noProof/>
            <w:kern w:val="2"/>
            <w:szCs w:val="24"/>
            <w14:ligatures w14:val="standardContextual"/>
          </w:rPr>
          <w:tab/>
        </w:r>
        <w:r w:rsidRPr="00E657F6">
          <w:rPr>
            <w:rStyle w:val="Hyperlink"/>
            <w:noProof/>
          </w:rPr>
          <w:t>Evaluation of Proposals</w:t>
        </w:r>
        <w:r>
          <w:rPr>
            <w:noProof/>
            <w:webHidden/>
          </w:rPr>
          <w:tab/>
        </w:r>
        <w:r>
          <w:rPr>
            <w:noProof/>
            <w:webHidden/>
          </w:rPr>
          <w:fldChar w:fldCharType="begin"/>
        </w:r>
        <w:r>
          <w:rPr>
            <w:noProof/>
            <w:webHidden/>
          </w:rPr>
          <w:instrText xml:space="preserve"> PAGEREF _Toc190962552 \h </w:instrText>
        </w:r>
        <w:r>
          <w:rPr>
            <w:noProof/>
            <w:webHidden/>
          </w:rPr>
        </w:r>
        <w:r>
          <w:rPr>
            <w:noProof/>
            <w:webHidden/>
          </w:rPr>
          <w:fldChar w:fldCharType="separate"/>
        </w:r>
        <w:r>
          <w:rPr>
            <w:noProof/>
            <w:webHidden/>
          </w:rPr>
          <w:t>25</w:t>
        </w:r>
        <w:r>
          <w:rPr>
            <w:noProof/>
            <w:webHidden/>
          </w:rPr>
          <w:fldChar w:fldCharType="end"/>
        </w:r>
      </w:hyperlink>
    </w:p>
    <w:p w14:paraId="12CDD9B6" w14:textId="19CA31F6"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53" w:history="1">
        <w:r w:rsidRPr="00E657F6">
          <w:rPr>
            <w:rStyle w:val="Hyperlink"/>
            <w:noProof/>
          </w:rPr>
          <w:t>24.</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Confidentiality</w:t>
        </w:r>
        <w:r>
          <w:rPr>
            <w:noProof/>
            <w:webHidden/>
          </w:rPr>
          <w:tab/>
        </w:r>
        <w:r>
          <w:rPr>
            <w:noProof/>
            <w:webHidden/>
          </w:rPr>
          <w:fldChar w:fldCharType="begin"/>
        </w:r>
        <w:r>
          <w:rPr>
            <w:noProof/>
            <w:webHidden/>
          </w:rPr>
          <w:instrText xml:space="preserve"> PAGEREF _Toc190962553 \h </w:instrText>
        </w:r>
        <w:r>
          <w:rPr>
            <w:noProof/>
            <w:webHidden/>
          </w:rPr>
        </w:r>
        <w:r>
          <w:rPr>
            <w:noProof/>
            <w:webHidden/>
          </w:rPr>
          <w:fldChar w:fldCharType="separate"/>
        </w:r>
        <w:r>
          <w:rPr>
            <w:noProof/>
            <w:webHidden/>
          </w:rPr>
          <w:t>25</w:t>
        </w:r>
        <w:r>
          <w:rPr>
            <w:noProof/>
            <w:webHidden/>
          </w:rPr>
          <w:fldChar w:fldCharType="end"/>
        </w:r>
      </w:hyperlink>
    </w:p>
    <w:p w14:paraId="7E25D7A8" w14:textId="5AE1AA40"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54" w:history="1">
        <w:r w:rsidRPr="00E657F6">
          <w:rPr>
            <w:rStyle w:val="Hyperlink"/>
            <w:noProof/>
          </w:rPr>
          <w:t>25.</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Clarification of Proposals</w:t>
        </w:r>
        <w:r>
          <w:rPr>
            <w:noProof/>
            <w:webHidden/>
          </w:rPr>
          <w:tab/>
        </w:r>
        <w:r>
          <w:rPr>
            <w:noProof/>
            <w:webHidden/>
          </w:rPr>
          <w:fldChar w:fldCharType="begin"/>
        </w:r>
        <w:r>
          <w:rPr>
            <w:noProof/>
            <w:webHidden/>
          </w:rPr>
          <w:instrText xml:space="preserve"> PAGEREF _Toc190962554 \h </w:instrText>
        </w:r>
        <w:r>
          <w:rPr>
            <w:noProof/>
            <w:webHidden/>
          </w:rPr>
        </w:r>
        <w:r>
          <w:rPr>
            <w:noProof/>
            <w:webHidden/>
          </w:rPr>
          <w:fldChar w:fldCharType="separate"/>
        </w:r>
        <w:r>
          <w:rPr>
            <w:noProof/>
            <w:webHidden/>
          </w:rPr>
          <w:t>25</w:t>
        </w:r>
        <w:r>
          <w:rPr>
            <w:noProof/>
            <w:webHidden/>
          </w:rPr>
          <w:fldChar w:fldCharType="end"/>
        </w:r>
      </w:hyperlink>
    </w:p>
    <w:p w14:paraId="0CCF3F3F" w14:textId="0E882291"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55" w:history="1">
        <w:r w:rsidRPr="00E657F6">
          <w:rPr>
            <w:rStyle w:val="Hyperlink"/>
            <w:noProof/>
          </w:rPr>
          <w:t>26.</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Evaluation of Technical Proposals</w:t>
        </w:r>
        <w:r>
          <w:rPr>
            <w:noProof/>
            <w:webHidden/>
          </w:rPr>
          <w:tab/>
        </w:r>
        <w:r>
          <w:rPr>
            <w:noProof/>
            <w:webHidden/>
          </w:rPr>
          <w:fldChar w:fldCharType="begin"/>
        </w:r>
        <w:r>
          <w:rPr>
            <w:noProof/>
            <w:webHidden/>
          </w:rPr>
          <w:instrText xml:space="preserve"> PAGEREF _Toc190962555 \h </w:instrText>
        </w:r>
        <w:r>
          <w:rPr>
            <w:noProof/>
            <w:webHidden/>
          </w:rPr>
        </w:r>
        <w:r>
          <w:rPr>
            <w:noProof/>
            <w:webHidden/>
          </w:rPr>
          <w:fldChar w:fldCharType="separate"/>
        </w:r>
        <w:r>
          <w:rPr>
            <w:noProof/>
            <w:webHidden/>
          </w:rPr>
          <w:t>26</w:t>
        </w:r>
        <w:r>
          <w:rPr>
            <w:noProof/>
            <w:webHidden/>
          </w:rPr>
          <w:fldChar w:fldCharType="end"/>
        </w:r>
      </w:hyperlink>
    </w:p>
    <w:p w14:paraId="05BA0711" w14:textId="30170D95"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56" w:history="1">
        <w:r w:rsidRPr="00E657F6">
          <w:rPr>
            <w:rStyle w:val="Hyperlink"/>
            <w:noProof/>
          </w:rPr>
          <w:t>27.</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Evaluation of Financial Proposals</w:t>
        </w:r>
        <w:r>
          <w:rPr>
            <w:noProof/>
            <w:webHidden/>
          </w:rPr>
          <w:tab/>
        </w:r>
        <w:r>
          <w:rPr>
            <w:noProof/>
            <w:webHidden/>
          </w:rPr>
          <w:fldChar w:fldCharType="begin"/>
        </w:r>
        <w:r>
          <w:rPr>
            <w:noProof/>
            <w:webHidden/>
          </w:rPr>
          <w:instrText xml:space="preserve"> PAGEREF _Toc190962556 \h </w:instrText>
        </w:r>
        <w:r>
          <w:rPr>
            <w:noProof/>
            <w:webHidden/>
          </w:rPr>
        </w:r>
        <w:r>
          <w:rPr>
            <w:noProof/>
            <w:webHidden/>
          </w:rPr>
          <w:fldChar w:fldCharType="separate"/>
        </w:r>
        <w:r>
          <w:rPr>
            <w:noProof/>
            <w:webHidden/>
          </w:rPr>
          <w:t>26</w:t>
        </w:r>
        <w:r>
          <w:rPr>
            <w:noProof/>
            <w:webHidden/>
          </w:rPr>
          <w:fldChar w:fldCharType="end"/>
        </w:r>
      </w:hyperlink>
    </w:p>
    <w:p w14:paraId="4CADCCF9" w14:textId="28A91BED"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57" w:history="1">
        <w:r w:rsidRPr="00E657F6">
          <w:rPr>
            <w:rStyle w:val="Hyperlink"/>
            <w:noProof/>
          </w:rPr>
          <w:t>28.</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Past Performance and Reference Check</w:t>
        </w:r>
        <w:r>
          <w:rPr>
            <w:noProof/>
            <w:webHidden/>
          </w:rPr>
          <w:tab/>
        </w:r>
        <w:r>
          <w:rPr>
            <w:noProof/>
            <w:webHidden/>
          </w:rPr>
          <w:fldChar w:fldCharType="begin"/>
        </w:r>
        <w:r>
          <w:rPr>
            <w:noProof/>
            <w:webHidden/>
          </w:rPr>
          <w:instrText xml:space="preserve"> PAGEREF _Toc190962557 \h </w:instrText>
        </w:r>
        <w:r>
          <w:rPr>
            <w:noProof/>
            <w:webHidden/>
          </w:rPr>
        </w:r>
        <w:r>
          <w:rPr>
            <w:noProof/>
            <w:webHidden/>
          </w:rPr>
          <w:fldChar w:fldCharType="separate"/>
        </w:r>
        <w:r>
          <w:rPr>
            <w:noProof/>
            <w:webHidden/>
          </w:rPr>
          <w:t>29</w:t>
        </w:r>
        <w:r>
          <w:rPr>
            <w:noProof/>
            <w:webHidden/>
          </w:rPr>
          <w:fldChar w:fldCharType="end"/>
        </w:r>
      </w:hyperlink>
    </w:p>
    <w:p w14:paraId="429D5655" w14:textId="69A1D80C" w:rsidR="00C9287E" w:rsidRDefault="00C9287E">
      <w:pPr>
        <w:pStyle w:val="TOC1"/>
        <w:tabs>
          <w:tab w:val="left" w:pos="453"/>
          <w:tab w:val="right" w:leader="dot" w:pos="9911"/>
        </w:tabs>
        <w:rPr>
          <w:rFonts w:asciiTheme="minorHAnsi" w:eastAsiaTheme="minorEastAsia" w:hAnsiTheme="minorHAnsi" w:cstheme="minorBidi"/>
          <w:b w:val="0"/>
          <w:bCs w:val="0"/>
          <w:noProof/>
          <w:kern w:val="2"/>
          <w:szCs w:val="24"/>
          <w14:ligatures w14:val="standardContextual"/>
        </w:rPr>
      </w:pPr>
      <w:hyperlink w:anchor="_Toc190962558" w:history="1">
        <w:r w:rsidRPr="00E657F6">
          <w:rPr>
            <w:rStyle w:val="Hyperlink"/>
            <w:noProof/>
          </w:rPr>
          <w:t>F.</w:t>
        </w:r>
        <w:r>
          <w:rPr>
            <w:rFonts w:asciiTheme="minorHAnsi" w:eastAsiaTheme="minorEastAsia" w:hAnsiTheme="minorHAnsi" w:cstheme="minorBidi"/>
            <w:b w:val="0"/>
            <w:bCs w:val="0"/>
            <w:noProof/>
            <w:kern w:val="2"/>
            <w:szCs w:val="24"/>
            <w14:ligatures w14:val="standardContextual"/>
          </w:rPr>
          <w:tab/>
        </w:r>
        <w:r w:rsidRPr="00E657F6">
          <w:rPr>
            <w:rStyle w:val="Hyperlink"/>
            <w:noProof/>
          </w:rPr>
          <w:t>Award of Contract</w:t>
        </w:r>
        <w:r>
          <w:rPr>
            <w:noProof/>
            <w:webHidden/>
          </w:rPr>
          <w:tab/>
        </w:r>
        <w:r>
          <w:rPr>
            <w:noProof/>
            <w:webHidden/>
          </w:rPr>
          <w:fldChar w:fldCharType="begin"/>
        </w:r>
        <w:r>
          <w:rPr>
            <w:noProof/>
            <w:webHidden/>
          </w:rPr>
          <w:instrText xml:space="preserve"> PAGEREF _Toc190962558 \h </w:instrText>
        </w:r>
        <w:r>
          <w:rPr>
            <w:noProof/>
            <w:webHidden/>
          </w:rPr>
        </w:r>
        <w:r>
          <w:rPr>
            <w:noProof/>
            <w:webHidden/>
          </w:rPr>
          <w:fldChar w:fldCharType="separate"/>
        </w:r>
        <w:r>
          <w:rPr>
            <w:noProof/>
            <w:webHidden/>
          </w:rPr>
          <w:t>29</w:t>
        </w:r>
        <w:r>
          <w:rPr>
            <w:noProof/>
            <w:webHidden/>
          </w:rPr>
          <w:fldChar w:fldCharType="end"/>
        </w:r>
      </w:hyperlink>
    </w:p>
    <w:p w14:paraId="2905C79B" w14:textId="4C7FBA14"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59" w:history="1">
        <w:r w:rsidRPr="00E657F6">
          <w:rPr>
            <w:rStyle w:val="Hyperlink"/>
            <w:noProof/>
          </w:rPr>
          <w:t>29.</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Notice of Intent to Award</w:t>
        </w:r>
        <w:r>
          <w:rPr>
            <w:noProof/>
            <w:webHidden/>
          </w:rPr>
          <w:tab/>
        </w:r>
        <w:r>
          <w:rPr>
            <w:noProof/>
            <w:webHidden/>
          </w:rPr>
          <w:fldChar w:fldCharType="begin"/>
        </w:r>
        <w:r>
          <w:rPr>
            <w:noProof/>
            <w:webHidden/>
          </w:rPr>
          <w:instrText xml:space="preserve"> PAGEREF _Toc190962559 \h </w:instrText>
        </w:r>
        <w:r>
          <w:rPr>
            <w:noProof/>
            <w:webHidden/>
          </w:rPr>
        </w:r>
        <w:r>
          <w:rPr>
            <w:noProof/>
            <w:webHidden/>
          </w:rPr>
          <w:fldChar w:fldCharType="separate"/>
        </w:r>
        <w:r>
          <w:rPr>
            <w:noProof/>
            <w:webHidden/>
          </w:rPr>
          <w:t>29</w:t>
        </w:r>
        <w:r>
          <w:rPr>
            <w:noProof/>
            <w:webHidden/>
          </w:rPr>
          <w:fldChar w:fldCharType="end"/>
        </w:r>
      </w:hyperlink>
    </w:p>
    <w:p w14:paraId="5DC75F25" w14:textId="2156E900"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60" w:history="1">
        <w:r w:rsidRPr="00E657F6">
          <w:rPr>
            <w:rStyle w:val="Hyperlink"/>
            <w:noProof/>
          </w:rPr>
          <w:t>30.</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Invitation to Negotiations and proceedings</w:t>
        </w:r>
        <w:r>
          <w:rPr>
            <w:noProof/>
            <w:webHidden/>
          </w:rPr>
          <w:tab/>
        </w:r>
        <w:r>
          <w:rPr>
            <w:noProof/>
            <w:webHidden/>
          </w:rPr>
          <w:fldChar w:fldCharType="begin"/>
        </w:r>
        <w:r>
          <w:rPr>
            <w:noProof/>
            <w:webHidden/>
          </w:rPr>
          <w:instrText xml:space="preserve"> PAGEREF _Toc190962560 \h </w:instrText>
        </w:r>
        <w:r>
          <w:rPr>
            <w:noProof/>
            <w:webHidden/>
          </w:rPr>
        </w:r>
        <w:r>
          <w:rPr>
            <w:noProof/>
            <w:webHidden/>
          </w:rPr>
          <w:fldChar w:fldCharType="separate"/>
        </w:r>
        <w:r>
          <w:rPr>
            <w:noProof/>
            <w:webHidden/>
          </w:rPr>
          <w:t>30</w:t>
        </w:r>
        <w:r>
          <w:rPr>
            <w:noProof/>
            <w:webHidden/>
          </w:rPr>
          <w:fldChar w:fldCharType="end"/>
        </w:r>
      </w:hyperlink>
    </w:p>
    <w:p w14:paraId="449A067A" w14:textId="5492A23C"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61" w:history="1">
        <w:r w:rsidRPr="00E657F6">
          <w:rPr>
            <w:rStyle w:val="Hyperlink"/>
            <w:noProof/>
          </w:rPr>
          <w:t>31.</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Notice of Contract Award</w:t>
        </w:r>
        <w:r>
          <w:rPr>
            <w:noProof/>
            <w:webHidden/>
          </w:rPr>
          <w:tab/>
        </w:r>
        <w:r>
          <w:rPr>
            <w:noProof/>
            <w:webHidden/>
          </w:rPr>
          <w:fldChar w:fldCharType="begin"/>
        </w:r>
        <w:r>
          <w:rPr>
            <w:noProof/>
            <w:webHidden/>
          </w:rPr>
          <w:instrText xml:space="preserve"> PAGEREF _Toc190962561 \h </w:instrText>
        </w:r>
        <w:r>
          <w:rPr>
            <w:noProof/>
            <w:webHidden/>
          </w:rPr>
        </w:r>
        <w:r>
          <w:rPr>
            <w:noProof/>
            <w:webHidden/>
          </w:rPr>
          <w:fldChar w:fldCharType="separate"/>
        </w:r>
        <w:r>
          <w:rPr>
            <w:noProof/>
            <w:webHidden/>
          </w:rPr>
          <w:t>31</w:t>
        </w:r>
        <w:r>
          <w:rPr>
            <w:noProof/>
            <w:webHidden/>
          </w:rPr>
          <w:fldChar w:fldCharType="end"/>
        </w:r>
      </w:hyperlink>
    </w:p>
    <w:p w14:paraId="63F74FB5" w14:textId="29F2E1EC"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62" w:history="1">
        <w:r w:rsidRPr="00E657F6">
          <w:rPr>
            <w:rStyle w:val="Hyperlink"/>
            <w:noProof/>
          </w:rPr>
          <w:t>32.</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Return of Unopened Financial Proposals</w:t>
        </w:r>
        <w:r>
          <w:rPr>
            <w:noProof/>
            <w:webHidden/>
          </w:rPr>
          <w:tab/>
        </w:r>
        <w:r>
          <w:rPr>
            <w:noProof/>
            <w:webHidden/>
          </w:rPr>
          <w:fldChar w:fldCharType="begin"/>
        </w:r>
        <w:r>
          <w:rPr>
            <w:noProof/>
            <w:webHidden/>
          </w:rPr>
          <w:instrText xml:space="preserve"> PAGEREF _Toc190962562 \h </w:instrText>
        </w:r>
        <w:r>
          <w:rPr>
            <w:noProof/>
            <w:webHidden/>
          </w:rPr>
        </w:r>
        <w:r>
          <w:rPr>
            <w:noProof/>
            <w:webHidden/>
          </w:rPr>
          <w:fldChar w:fldCharType="separate"/>
        </w:r>
        <w:r>
          <w:rPr>
            <w:noProof/>
            <w:webHidden/>
          </w:rPr>
          <w:t>31</w:t>
        </w:r>
        <w:r>
          <w:rPr>
            <w:noProof/>
            <w:webHidden/>
          </w:rPr>
          <w:fldChar w:fldCharType="end"/>
        </w:r>
      </w:hyperlink>
    </w:p>
    <w:p w14:paraId="21B9C758" w14:textId="29E402DF"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63" w:history="1">
        <w:r w:rsidRPr="00E657F6">
          <w:rPr>
            <w:rStyle w:val="Hyperlink"/>
            <w:noProof/>
          </w:rPr>
          <w:t>33.</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Commencement Dates</w:t>
        </w:r>
        <w:r>
          <w:rPr>
            <w:noProof/>
            <w:webHidden/>
          </w:rPr>
          <w:tab/>
        </w:r>
        <w:r>
          <w:rPr>
            <w:noProof/>
            <w:webHidden/>
          </w:rPr>
          <w:fldChar w:fldCharType="begin"/>
        </w:r>
        <w:r>
          <w:rPr>
            <w:noProof/>
            <w:webHidden/>
          </w:rPr>
          <w:instrText xml:space="preserve"> PAGEREF _Toc190962563 \h </w:instrText>
        </w:r>
        <w:r>
          <w:rPr>
            <w:noProof/>
            <w:webHidden/>
          </w:rPr>
        </w:r>
        <w:r>
          <w:rPr>
            <w:noProof/>
            <w:webHidden/>
          </w:rPr>
          <w:fldChar w:fldCharType="separate"/>
        </w:r>
        <w:r>
          <w:rPr>
            <w:noProof/>
            <w:webHidden/>
          </w:rPr>
          <w:t>31</w:t>
        </w:r>
        <w:r>
          <w:rPr>
            <w:noProof/>
            <w:webHidden/>
          </w:rPr>
          <w:fldChar w:fldCharType="end"/>
        </w:r>
      </w:hyperlink>
    </w:p>
    <w:p w14:paraId="7D3CFCD7" w14:textId="6F2146B8" w:rsidR="003D4F0F" w:rsidRPr="00B244CF" w:rsidRDefault="00F66632" w:rsidP="002E58D5">
      <w:pPr>
        <w:tabs>
          <w:tab w:val="left" w:pos="0"/>
        </w:tabs>
      </w:pPr>
      <w:r>
        <w:rPr>
          <w:lang w:val="it-IT"/>
        </w:rPr>
        <w:fldChar w:fldCharType="end"/>
      </w:r>
    </w:p>
    <w:p w14:paraId="27BCCE93" w14:textId="77777777" w:rsidR="00DA32FB" w:rsidRPr="00B244CF" w:rsidRDefault="00DA32FB" w:rsidP="003D4F0F">
      <w:pPr>
        <w:pStyle w:val="ITBClauses"/>
      </w:pPr>
      <w:r w:rsidRPr="00B244CF">
        <w:br w:type="page"/>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938"/>
      </w:tblGrid>
      <w:tr w:rsidR="000E33C0" w:rsidRPr="0031517D" w14:paraId="5B2EB4EC" w14:textId="77777777" w:rsidTr="000E33C0">
        <w:trPr>
          <w:trHeight w:val="1922"/>
        </w:trPr>
        <w:tc>
          <w:tcPr>
            <w:tcW w:w="10065" w:type="dxa"/>
            <w:gridSpan w:val="2"/>
          </w:tcPr>
          <w:p w14:paraId="114DAAA8" w14:textId="77777777" w:rsidR="00C5449A" w:rsidRDefault="00C5449A" w:rsidP="00710471">
            <w:pPr>
              <w:pStyle w:val="ITBHeading"/>
              <w:numPr>
                <w:ilvl w:val="0"/>
                <w:numId w:val="12"/>
              </w:numPr>
              <w:jc w:val="both"/>
            </w:pPr>
            <w:bookmarkStart w:id="16" w:name="_Toc190962525"/>
            <w:r w:rsidRPr="0031517D">
              <w:lastRenderedPageBreak/>
              <w:t>General</w:t>
            </w:r>
            <w:bookmarkEnd w:id="16"/>
          </w:p>
          <w:p w14:paraId="6B98ACEB" w14:textId="77777777" w:rsidR="00C5449A" w:rsidRPr="0031517D" w:rsidRDefault="00C5449A" w:rsidP="00710471">
            <w:pPr>
              <w:jc w:val="both"/>
            </w:pPr>
            <w:r>
              <w:t>In part 1 (proposal and selection procedures) of this request for p</w:t>
            </w:r>
            <w:r w:rsidRPr="0031517D">
              <w:t>roposals</w:t>
            </w:r>
            <w:r w:rsidR="00D24CE2">
              <w:t xml:space="preserve"> (RFP)</w:t>
            </w:r>
            <w:r w:rsidRPr="0031517D">
              <w:t>, the following words and expressions shall have the meanings stated. These definitions shall not apply to any words or expression</w:t>
            </w:r>
            <w:r>
              <w:t>s in the sections that make up part 2 (conditions of contract and contract f</w:t>
            </w:r>
            <w:r w:rsidRPr="0031517D">
              <w:t>orms) of this RFP, in which such words and expressions shall h</w:t>
            </w:r>
            <w:r>
              <w:t>ave the meanings stated in GCC sub-c</w:t>
            </w:r>
            <w:r w:rsidRPr="0031517D">
              <w:t>lauses 1.1 and 2.1 unless otherwise specified.</w:t>
            </w:r>
          </w:p>
        </w:tc>
      </w:tr>
      <w:tr w:rsidR="00F66632" w14:paraId="238E981B" w14:textId="77777777" w:rsidTr="00E43653">
        <w:trPr>
          <w:trHeight w:val="2154"/>
        </w:trPr>
        <w:tc>
          <w:tcPr>
            <w:tcW w:w="2127" w:type="dxa"/>
          </w:tcPr>
          <w:p w14:paraId="29DF9DD3" w14:textId="77777777" w:rsidR="00C5449A" w:rsidRDefault="00262F6D" w:rsidP="00710471">
            <w:pPr>
              <w:pStyle w:val="ITBClauses"/>
              <w:numPr>
                <w:ilvl w:val="0"/>
                <w:numId w:val="29"/>
              </w:numPr>
              <w:jc w:val="both"/>
            </w:pPr>
            <w:bookmarkStart w:id="17" w:name="_Toc190962526"/>
            <w:r>
              <w:t>Definitions</w:t>
            </w:r>
            <w:bookmarkEnd w:id="17"/>
          </w:p>
        </w:tc>
        <w:tc>
          <w:tcPr>
            <w:tcW w:w="7938" w:type="dxa"/>
          </w:tcPr>
          <w:p w14:paraId="02B66433" w14:textId="77777777" w:rsidR="00C5449A" w:rsidRDefault="00C5449A" w:rsidP="00710471">
            <w:pPr>
              <w:numPr>
                <w:ilvl w:val="0"/>
                <w:numId w:val="8"/>
              </w:numPr>
              <w:ind w:left="1031" w:hanging="671"/>
              <w:jc w:val="both"/>
            </w:pPr>
            <w:r>
              <w:t>“Addendum” or “</w:t>
            </w:r>
            <w:r w:rsidR="007C0B57">
              <w:t>Addenda</w:t>
            </w:r>
            <w:r>
              <w:t>” means a modifica</w:t>
            </w:r>
            <w:r w:rsidR="00E82CD2">
              <w:t>tion to this RFP issued by the c</w:t>
            </w:r>
            <w:r>
              <w:t>lient.</w:t>
            </w:r>
          </w:p>
          <w:p w14:paraId="2A2EA303" w14:textId="77777777" w:rsidR="00C5449A" w:rsidRDefault="00C5449A" w:rsidP="00710471">
            <w:pPr>
              <w:numPr>
                <w:ilvl w:val="0"/>
                <w:numId w:val="8"/>
              </w:numPr>
              <w:ind w:left="1031" w:hanging="671"/>
              <w:jc w:val="both"/>
            </w:pPr>
            <w:r>
              <w:t xml:space="preserve">“Associate” </w:t>
            </w:r>
            <w:r w:rsidR="00AA6852">
              <w:t xml:space="preserve">or “Member” </w:t>
            </w:r>
            <w:r>
              <w:t xml:space="preserve">means any </w:t>
            </w:r>
            <w:r w:rsidR="00E82CD2">
              <w:t>entity that is a member of the association that forms the consultant. A sub-consultant is not an a</w:t>
            </w:r>
            <w:r>
              <w:t>ssociate.</w:t>
            </w:r>
          </w:p>
          <w:p w14:paraId="5A30838E" w14:textId="77777777" w:rsidR="00C5449A" w:rsidRDefault="00C5449A" w:rsidP="00710471">
            <w:pPr>
              <w:numPr>
                <w:ilvl w:val="0"/>
                <w:numId w:val="8"/>
              </w:numPr>
              <w:ind w:left="1031" w:hanging="671"/>
              <w:jc w:val="both"/>
            </w:pPr>
            <w:r>
              <w:t xml:space="preserve"> “</w:t>
            </w:r>
            <w:r w:rsidR="00A46ABF">
              <w:t>J</w:t>
            </w:r>
            <w:r w:rsidR="00E82CD2">
              <w:t xml:space="preserve">oint </w:t>
            </w:r>
            <w:r w:rsidR="00EB6492">
              <w:t>V</w:t>
            </w:r>
            <w:r>
              <w:t>enture”, “JV”, or “</w:t>
            </w:r>
            <w:r w:rsidR="007C0B57">
              <w:t>Consortium</w:t>
            </w:r>
            <w:r>
              <w:t>” means an associat</w:t>
            </w:r>
            <w:r w:rsidR="00B6301C">
              <w:t>ion of entities that forms the c</w:t>
            </w:r>
            <w:r>
              <w:t>onsultant.</w:t>
            </w:r>
          </w:p>
          <w:p w14:paraId="1233CAC9" w14:textId="77777777" w:rsidR="00C5449A" w:rsidRDefault="00B6301C" w:rsidP="00710471">
            <w:pPr>
              <w:numPr>
                <w:ilvl w:val="0"/>
                <w:numId w:val="8"/>
              </w:numPr>
              <w:ind w:left="1031" w:hanging="671"/>
              <w:jc w:val="both"/>
            </w:pPr>
            <w:r>
              <w:t>“Borrower</w:t>
            </w:r>
            <w:r w:rsidR="00A46ABF">
              <w:t>/</w:t>
            </w:r>
            <w:r w:rsidR="007C0B57">
              <w:t>Recipient</w:t>
            </w:r>
            <w:r>
              <w:t>” means the government, g</w:t>
            </w:r>
            <w:r w:rsidR="00C5449A">
              <w:t xml:space="preserve">overnment agency </w:t>
            </w:r>
            <w:r>
              <w:t>or other entity that signs the financing a</w:t>
            </w:r>
            <w:r w:rsidR="00C5449A">
              <w:t xml:space="preserve">greement with the Fund. </w:t>
            </w:r>
          </w:p>
          <w:p w14:paraId="67F73F95" w14:textId="77777777" w:rsidR="00C5449A" w:rsidRDefault="00B6301C" w:rsidP="00710471">
            <w:pPr>
              <w:numPr>
                <w:ilvl w:val="0"/>
                <w:numId w:val="8"/>
              </w:numPr>
              <w:ind w:left="1031" w:hanging="671"/>
              <w:jc w:val="both"/>
            </w:pPr>
            <w:r>
              <w:t>“Client” means the procuring e</w:t>
            </w:r>
            <w:r w:rsidR="00C5449A">
              <w:t xml:space="preserve">ntity </w:t>
            </w:r>
            <w:r w:rsidR="00C5449A" w:rsidRPr="004F28BC">
              <w:t>identified in the Proposal Data Sheet (</w:t>
            </w:r>
            <w:r w:rsidR="00C5449A" w:rsidRPr="004F28BC">
              <w:rPr>
                <w:b/>
                <w:bCs/>
              </w:rPr>
              <w:t>PDS</w:t>
            </w:r>
            <w:r w:rsidR="00C5449A" w:rsidRPr="004F28BC">
              <w:t>)</w:t>
            </w:r>
            <w:r w:rsidR="00C5449A">
              <w:t>.</w:t>
            </w:r>
          </w:p>
          <w:p w14:paraId="134F2AAC" w14:textId="77777777" w:rsidR="00C5449A" w:rsidRDefault="00C5449A" w:rsidP="00710471">
            <w:pPr>
              <w:numPr>
                <w:ilvl w:val="0"/>
                <w:numId w:val="8"/>
              </w:numPr>
              <w:ind w:left="1031" w:hanging="671"/>
              <w:jc w:val="both"/>
            </w:pPr>
            <w:r>
              <w:t>“Confirmation” means confirmation in writing.</w:t>
            </w:r>
          </w:p>
          <w:p w14:paraId="5F24BF68" w14:textId="77777777" w:rsidR="00C5449A" w:rsidRDefault="00C5449A" w:rsidP="00710471">
            <w:pPr>
              <w:numPr>
                <w:ilvl w:val="0"/>
                <w:numId w:val="8"/>
              </w:numPr>
              <w:ind w:left="1031" w:hanging="671"/>
              <w:jc w:val="both"/>
            </w:pPr>
            <w:r>
              <w:t>“Consultant” means any legal entity that may provide or pro</w:t>
            </w:r>
            <w:r w:rsidR="00B6301C">
              <w:t>vides the services to the client under the c</w:t>
            </w:r>
            <w:r>
              <w:t>ontract.</w:t>
            </w:r>
          </w:p>
          <w:p w14:paraId="1FCFD818" w14:textId="77777777" w:rsidR="00C5449A" w:rsidRDefault="00C5449A" w:rsidP="00710471">
            <w:pPr>
              <w:numPr>
                <w:ilvl w:val="0"/>
                <w:numId w:val="8"/>
              </w:numPr>
              <w:ind w:left="1031" w:hanging="671"/>
              <w:jc w:val="both"/>
            </w:pPr>
            <w:r>
              <w:t>“Contract” means the contract entered i</w:t>
            </w:r>
            <w:r w:rsidR="00B6301C">
              <w:t>nto between the client and the c</w:t>
            </w:r>
            <w:r>
              <w:t>onsultant, including all attachments, annexes, and all documents incorporated by reference therein, a form of which is included in part 2 of this RFP.</w:t>
            </w:r>
          </w:p>
          <w:p w14:paraId="03A1C5FF" w14:textId="77777777" w:rsidR="00C5449A" w:rsidRDefault="00C5449A" w:rsidP="00710471">
            <w:pPr>
              <w:numPr>
                <w:ilvl w:val="0"/>
                <w:numId w:val="8"/>
              </w:numPr>
              <w:ind w:left="1031" w:hanging="671"/>
              <w:jc w:val="both"/>
            </w:pPr>
            <w:r>
              <w:t>“Days” refers to calendar days.</w:t>
            </w:r>
          </w:p>
          <w:p w14:paraId="703580BB" w14:textId="77777777" w:rsidR="00C5449A" w:rsidRDefault="00C5449A" w:rsidP="00710471">
            <w:pPr>
              <w:numPr>
                <w:ilvl w:val="0"/>
                <w:numId w:val="8"/>
              </w:numPr>
              <w:ind w:left="1031" w:hanging="671"/>
              <w:jc w:val="both"/>
            </w:pPr>
            <w:r>
              <w:t xml:space="preserve">“FBS” means </w:t>
            </w:r>
            <w:r w:rsidR="00B76A0B">
              <w:t xml:space="preserve">fixed budget selection </w:t>
            </w:r>
            <w:r>
              <w:t>method as defined in the IFAD Procurement Handbook.</w:t>
            </w:r>
          </w:p>
          <w:p w14:paraId="4F986F82" w14:textId="77777777" w:rsidR="00C5449A" w:rsidRDefault="00B6301C" w:rsidP="00710471">
            <w:pPr>
              <w:numPr>
                <w:ilvl w:val="0"/>
                <w:numId w:val="8"/>
              </w:numPr>
              <w:ind w:left="1031" w:hanging="671"/>
              <w:jc w:val="both"/>
            </w:pPr>
            <w:r>
              <w:t xml:space="preserve">"Financial </w:t>
            </w:r>
            <w:r w:rsidR="006E6DDD">
              <w:t>Proposal</w:t>
            </w:r>
            <w:r w:rsidR="00C5449A">
              <w:t>" has the mea</w:t>
            </w:r>
            <w:r>
              <w:t>ning given</w:t>
            </w:r>
            <w:r w:rsidR="006E6DDD">
              <w:t xml:space="preserve"> to</w:t>
            </w:r>
            <w:r>
              <w:t xml:space="preserve"> the term in ITC sub-c</w:t>
            </w:r>
            <w:r w:rsidR="00C5449A">
              <w:t>lause 1</w:t>
            </w:r>
            <w:r w:rsidR="00F66632">
              <w:t>5</w:t>
            </w:r>
            <w:r w:rsidR="00C5449A">
              <w:t>.5.</w:t>
            </w:r>
          </w:p>
          <w:p w14:paraId="25FAA585" w14:textId="77777777" w:rsidR="00C5449A" w:rsidRDefault="00C5449A" w:rsidP="00710471">
            <w:pPr>
              <w:numPr>
                <w:ilvl w:val="0"/>
                <w:numId w:val="8"/>
              </w:numPr>
              <w:ind w:left="1031" w:hanging="671"/>
              <w:jc w:val="both"/>
            </w:pPr>
            <w:r>
              <w:t>“The Fund” or “IFAD” means the International Fund for Agricultural Development.</w:t>
            </w:r>
          </w:p>
          <w:p w14:paraId="1BACAA3F" w14:textId="77777777" w:rsidR="00C5449A" w:rsidRDefault="00C5449A" w:rsidP="00710471">
            <w:pPr>
              <w:numPr>
                <w:ilvl w:val="0"/>
                <w:numId w:val="8"/>
              </w:numPr>
              <w:ind w:left="1031" w:hanging="671"/>
              <w:jc w:val="both"/>
            </w:pPr>
            <w:r>
              <w:t>“GCC” means the General Conditions of Contract.</w:t>
            </w:r>
          </w:p>
          <w:p w14:paraId="4A0BFEF0" w14:textId="77777777" w:rsidR="00C5449A" w:rsidRDefault="00B6301C" w:rsidP="00710471">
            <w:pPr>
              <w:numPr>
                <w:ilvl w:val="0"/>
                <w:numId w:val="8"/>
              </w:numPr>
              <w:ind w:left="1031" w:hanging="671"/>
              <w:jc w:val="both"/>
            </w:pPr>
            <w:r>
              <w:t>“Government” means the g</w:t>
            </w:r>
            <w:r w:rsidR="00C5449A">
              <w:t>overnment identified in the Proposal Data Sheet (</w:t>
            </w:r>
            <w:r w:rsidR="00C5449A" w:rsidRPr="004F28BC">
              <w:rPr>
                <w:b/>
                <w:bCs/>
              </w:rPr>
              <w:t>PDS</w:t>
            </w:r>
            <w:r w:rsidR="00C5449A">
              <w:t>).</w:t>
            </w:r>
          </w:p>
          <w:p w14:paraId="4940250A" w14:textId="77777777" w:rsidR="00C5449A" w:rsidRDefault="00091905" w:rsidP="00710471">
            <w:pPr>
              <w:numPr>
                <w:ilvl w:val="0"/>
                <w:numId w:val="8"/>
              </w:numPr>
              <w:ind w:left="1031" w:hanging="671"/>
              <w:jc w:val="both"/>
            </w:pPr>
            <w:r>
              <w:t>“</w:t>
            </w:r>
            <w:r w:rsidR="00C5449A">
              <w:t>Handbook</w:t>
            </w:r>
            <w:r>
              <w:t>”</w:t>
            </w:r>
            <w:r w:rsidR="00C5449A">
              <w:t xml:space="preserve"> means the latest IFAD Procurement Handbook as may be revised from time to time posted on the IFAD website at www.ifad.org/project-procurement. </w:t>
            </w:r>
          </w:p>
          <w:p w14:paraId="3CD9C108" w14:textId="77777777" w:rsidR="00C5449A" w:rsidRDefault="00B6301C" w:rsidP="00710471">
            <w:pPr>
              <w:numPr>
                <w:ilvl w:val="0"/>
                <w:numId w:val="8"/>
              </w:numPr>
              <w:ind w:left="1031" w:hanging="671"/>
              <w:jc w:val="both"/>
            </w:pPr>
            <w:r>
              <w:t>“IFAD f</w:t>
            </w:r>
            <w:r w:rsidR="00C5449A">
              <w:t xml:space="preserve">unding” means the funding that </w:t>
            </w:r>
            <w:r>
              <w:t>IFAD has made available to the g</w:t>
            </w:r>
            <w:r w:rsidR="00C5449A">
              <w:t>overnment and/or the funding being administered by IFAD pursuant</w:t>
            </w:r>
            <w:r>
              <w:t xml:space="preserve"> to the terms of the financing a</w:t>
            </w:r>
            <w:r w:rsidR="00C5449A">
              <w:t>greement.</w:t>
            </w:r>
          </w:p>
          <w:p w14:paraId="08CF25ED" w14:textId="77777777" w:rsidR="00C5449A" w:rsidRDefault="00C5449A" w:rsidP="00710471">
            <w:pPr>
              <w:numPr>
                <w:ilvl w:val="0"/>
                <w:numId w:val="8"/>
              </w:numPr>
              <w:ind w:left="1031" w:hanging="671"/>
              <w:jc w:val="both"/>
            </w:pPr>
            <w:r>
              <w:lastRenderedPageBreak/>
              <w:t>“I</w:t>
            </w:r>
            <w:r w:rsidR="00B6301C">
              <w:t xml:space="preserve">nstructions to Consultants” or “ITC” means </w:t>
            </w:r>
            <w:r w:rsidR="00F66632">
              <w:t>Section</w:t>
            </w:r>
            <w:r>
              <w:t xml:space="preserve"> II of this RFP, including </w:t>
            </w:r>
            <w:r w:rsidR="00B6301C">
              <w:t>any amendments, which provides c</w:t>
            </w:r>
            <w:r>
              <w:t>onsultants with all infor</w:t>
            </w:r>
            <w:r w:rsidR="00B6301C">
              <w:t>mation needed to prepare their p</w:t>
            </w:r>
            <w:r>
              <w:t>roposals.</w:t>
            </w:r>
          </w:p>
          <w:p w14:paraId="0DEEBCA8" w14:textId="77777777" w:rsidR="00C5449A" w:rsidRDefault="00B6301C" w:rsidP="00710471">
            <w:pPr>
              <w:numPr>
                <w:ilvl w:val="0"/>
                <w:numId w:val="8"/>
              </w:numPr>
              <w:ind w:left="1031" w:hanging="671"/>
              <w:jc w:val="both"/>
            </w:pPr>
            <w:r>
              <w:t xml:space="preserve">"Key </w:t>
            </w:r>
            <w:r w:rsidR="00091905">
              <w:t>P</w:t>
            </w:r>
            <w:r>
              <w:t xml:space="preserve">rofessional </w:t>
            </w:r>
            <w:r w:rsidR="00091905">
              <w:t>P</w:t>
            </w:r>
            <w:r>
              <w:t>ersonnel" means the key professional p</w:t>
            </w:r>
            <w:r w:rsidR="00C5449A">
              <w:t>ersonnel identified pur</w:t>
            </w:r>
            <w:r>
              <w:t>suant to ITC sub-c</w:t>
            </w:r>
            <w:r w:rsidR="00C5449A">
              <w:t>lause 1</w:t>
            </w:r>
            <w:r w:rsidR="00F66632">
              <w:t>5</w:t>
            </w:r>
            <w:r w:rsidR="00C5449A">
              <w:t>.3(d).</w:t>
            </w:r>
          </w:p>
          <w:p w14:paraId="1AC83E6B" w14:textId="77777777" w:rsidR="00C5449A" w:rsidRDefault="00B6301C" w:rsidP="00710471">
            <w:pPr>
              <w:numPr>
                <w:ilvl w:val="0"/>
                <w:numId w:val="8"/>
              </w:numPr>
              <w:ind w:left="1031" w:hanging="671"/>
              <w:jc w:val="both"/>
            </w:pPr>
            <w:r>
              <w:t xml:space="preserve">“LCS” means </w:t>
            </w:r>
            <w:r w:rsidR="00B76A0B">
              <w:t xml:space="preserve">least cost selection </w:t>
            </w:r>
            <w:r w:rsidR="00C5449A">
              <w:t>method as defined in the IFAD Procurement Handbook.</w:t>
            </w:r>
          </w:p>
          <w:p w14:paraId="0F0F49FE" w14:textId="77777777" w:rsidR="00C5449A" w:rsidRDefault="00A46ABF" w:rsidP="00710471">
            <w:pPr>
              <w:numPr>
                <w:ilvl w:val="0"/>
                <w:numId w:val="8"/>
              </w:numPr>
              <w:ind w:left="1031" w:hanging="671"/>
              <w:jc w:val="both"/>
            </w:pPr>
            <w:r w:rsidDel="00A46ABF">
              <w:t xml:space="preserve"> </w:t>
            </w:r>
            <w:r w:rsidR="00C5449A">
              <w:t>“PDS” mea</w:t>
            </w:r>
            <w:r w:rsidR="00B6301C">
              <w:t xml:space="preserve">ns the Proposal Data Sheet, in </w:t>
            </w:r>
            <w:r w:rsidR="00F66632">
              <w:t>Section</w:t>
            </w:r>
            <w:r w:rsidR="00C5449A">
              <w:t xml:space="preserve"> III of this RFP, used to reflect specific requirements and/or assignment conditions.</w:t>
            </w:r>
          </w:p>
          <w:p w14:paraId="589654D0" w14:textId="77777777" w:rsidR="00C5449A" w:rsidRDefault="00C5449A" w:rsidP="00710471">
            <w:pPr>
              <w:numPr>
                <w:ilvl w:val="0"/>
                <w:numId w:val="8"/>
              </w:numPr>
              <w:ind w:left="1031" w:hanging="671"/>
              <w:jc w:val="both"/>
            </w:pPr>
            <w:r>
              <w:t>“Per</w:t>
            </w:r>
            <w:r w:rsidR="00B6301C">
              <w:t>sonnel” means key professional p</w:t>
            </w:r>
            <w:r>
              <w:t>ersonnel and ad</w:t>
            </w:r>
            <w:r w:rsidR="00B6301C">
              <w:t>ditional staff provided by the consultant, or by any sub-consultants, or a</w:t>
            </w:r>
            <w:r>
              <w:t>ssociates th</w:t>
            </w:r>
            <w:r w:rsidR="00B6301C">
              <w:t>at are assigned to perform the s</w:t>
            </w:r>
            <w:r>
              <w:t>ervices or any part thereof.</w:t>
            </w:r>
          </w:p>
          <w:p w14:paraId="1A408A9A" w14:textId="77777777" w:rsidR="00C5449A" w:rsidRDefault="00C5449A" w:rsidP="00710471">
            <w:pPr>
              <w:numPr>
                <w:ilvl w:val="0"/>
                <w:numId w:val="8"/>
              </w:numPr>
              <w:ind w:left="1031" w:hanging="671"/>
              <w:jc w:val="both"/>
            </w:pPr>
            <w:r>
              <w:t>"P</w:t>
            </w:r>
            <w:r w:rsidR="00B527C1">
              <w:t xml:space="preserve">re-proposal </w:t>
            </w:r>
            <w:r w:rsidR="00091905">
              <w:t>C</w:t>
            </w:r>
            <w:r>
              <w:t xml:space="preserve">onference" means the pre-proposal conference specified in </w:t>
            </w:r>
            <w:r w:rsidRPr="00A74629">
              <w:rPr>
                <w:b/>
                <w:bCs/>
              </w:rPr>
              <w:t>PDS</w:t>
            </w:r>
            <w:r>
              <w:t xml:space="preserve"> ITC </w:t>
            </w:r>
            <w:r w:rsidR="00DA6BF6">
              <w:t>2</w:t>
            </w:r>
            <w:r>
              <w:t>.4, if any.</w:t>
            </w:r>
          </w:p>
          <w:p w14:paraId="39120405" w14:textId="77777777" w:rsidR="00C5449A" w:rsidRDefault="00C5449A" w:rsidP="00710471">
            <w:pPr>
              <w:numPr>
                <w:ilvl w:val="0"/>
                <w:numId w:val="8"/>
              </w:numPr>
              <w:ind w:left="1031" w:hanging="671"/>
              <w:jc w:val="both"/>
            </w:pPr>
            <w:r>
              <w:t xml:space="preserve">“Project” means the </w:t>
            </w:r>
            <w:r w:rsidR="00133B28">
              <w:t xml:space="preserve">project named in the </w:t>
            </w:r>
            <w:r w:rsidR="00133B28" w:rsidRPr="00E30247">
              <w:rPr>
                <w:b/>
                <w:bCs/>
              </w:rPr>
              <w:t>PDS</w:t>
            </w:r>
            <w:r w:rsidR="00133B28">
              <w:t xml:space="preserve"> </w:t>
            </w:r>
            <w:r w:rsidR="00666712">
              <w:t xml:space="preserve">that </w:t>
            </w:r>
            <w:r w:rsidR="00133B28">
              <w:t>is b</w:t>
            </w:r>
            <w:r>
              <w:t>eing funded and/or administered by the Fund</w:t>
            </w:r>
            <w:r w:rsidR="00B527C1">
              <w:t>, and being implemented by the c</w:t>
            </w:r>
            <w:r>
              <w:t>lient</w:t>
            </w:r>
            <w:r w:rsidR="00347D51">
              <w:t xml:space="preserve"> identified in the </w:t>
            </w:r>
            <w:r w:rsidR="00347D51" w:rsidRPr="00A74629">
              <w:rPr>
                <w:b/>
                <w:bCs/>
              </w:rPr>
              <w:t>PDS</w:t>
            </w:r>
            <w:r>
              <w:t>.</w:t>
            </w:r>
          </w:p>
          <w:p w14:paraId="03311800" w14:textId="77777777" w:rsidR="00C5449A" w:rsidRDefault="00B527C1" w:rsidP="00710471">
            <w:pPr>
              <w:numPr>
                <w:ilvl w:val="0"/>
                <w:numId w:val="8"/>
              </w:numPr>
              <w:ind w:left="1031" w:hanging="671"/>
              <w:jc w:val="both"/>
            </w:pPr>
            <w:r>
              <w:t>“Proposal” means the technical proposal and the f</w:t>
            </w:r>
            <w:r w:rsidR="00C5449A">
              <w:t>ina</w:t>
            </w:r>
            <w:r>
              <w:t>ncial p</w:t>
            </w:r>
            <w:r w:rsidR="00C5449A">
              <w:t>ro</w:t>
            </w:r>
            <w:r>
              <w:t>posal for the provision of the services submitted by a c</w:t>
            </w:r>
            <w:r w:rsidR="00C5449A">
              <w:t>onsultant in response to this RFP.</w:t>
            </w:r>
          </w:p>
          <w:p w14:paraId="0D7265DC" w14:textId="77777777" w:rsidR="00C5449A" w:rsidRDefault="00C5449A" w:rsidP="00710471">
            <w:pPr>
              <w:numPr>
                <w:ilvl w:val="0"/>
                <w:numId w:val="8"/>
              </w:numPr>
              <w:ind w:left="1031" w:hanging="671"/>
              <w:jc w:val="both"/>
            </w:pPr>
            <w:r>
              <w:t xml:space="preserve">“QBS” means </w:t>
            </w:r>
            <w:r w:rsidR="00B76A0B">
              <w:t xml:space="preserve">quality-based selection </w:t>
            </w:r>
            <w:r>
              <w:t>method as defined in the IFAD Procurement Handbook.</w:t>
            </w:r>
          </w:p>
          <w:p w14:paraId="78BA62B1" w14:textId="77777777" w:rsidR="00C5449A" w:rsidRDefault="00C5449A" w:rsidP="00710471">
            <w:pPr>
              <w:numPr>
                <w:ilvl w:val="0"/>
                <w:numId w:val="8"/>
              </w:numPr>
              <w:ind w:left="1031" w:hanging="671"/>
              <w:jc w:val="both"/>
            </w:pPr>
            <w:r>
              <w:t xml:space="preserve">“QCBS” means </w:t>
            </w:r>
            <w:r w:rsidR="00B76A0B">
              <w:t>q</w:t>
            </w:r>
            <w:r>
              <w:t xml:space="preserve">uality and </w:t>
            </w:r>
            <w:r w:rsidR="00B76A0B">
              <w:t>c</w:t>
            </w:r>
            <w:r>
              <w:t>ost</w:t>
            </w:r>
            <w:r w:rsidR="00B76A0B">
              <w:t xml:space="preserve">-based selection </w:t>
            </w:r>
            <w:r>
              <w:t>method as defined in the IFAD Procurement Handbook.</w:t>
            </w:r>
          </w:p>
          <w:p w14:paraId="216912DE" w14:textId="77777777" w:rsidR="00C5449A" w:rsidRDefault="00A46ABF" w:rsidP="00710471">
            <w:pPr>
              <w:numPr>
                <w:ilvl w:val="0"/>
                <w:numId w:val="8"/>
              </w:numPr>
              <w:ind w:left="1031" w:hanging="671"/>
              <w:jc w:val="both"/>
            </w:pPr>
            <w:r w:rsidDel="00A46ABF">
              <w:t xml:space="preserve"> </w:t>
            </w:r>
            <w:r w:rsidR="00C5449A">
              <w:t xml:space="preserve">“RFP” means this </w:t>
            </w:r>
            <w:r w:rsidR="00666712">
              <w:t>r</w:t>
            </w:r>
            <w:r w:rsidR="00C5449A">
              <w:t xml:space="preserve">equest for </w:t>
            </w:r>
            <w:r w:rsidR="00666712">
              <w:t>p</w:t>
            </w:r>
            <w:r w:rsidR="00C5449A">
              <w:t>roposals, including any amendments tha</w:t>
            </w:r>
            <w:r w:rsidR="00B527C1">
              <w:t>t may be made, prepared by the client for the selection of the c</w:t>
            </w:r>
            <w:r w:rsidR="00C5449A">
              <w:t>onsultant.</w:t>
            </w:r>
          </w:p>
          <w:p w14:paraId="57059E25" w14:textId="77777777" w:rsidR="00C5449A" w:rsidRDefault="00C5449A" w:rsidP="00710471">
            <w:pPr>
              <w:numPr>
                <w:ilvl w:val="0"/>
                <w:numId w:val="8"/>
              </w:numPr>
              <w:ind w:left="1031" w:hanging="671"/>
              <w:jc w:val="both"/>
            </w:pPr>
            <w:r>
              <w:t xml:space="preserve">“SCC” means the </w:t>
            </w:r>
            <w:r w:rsidR="00666712">
              <w:t>s</w:t>
            </w:r>
            <w:r>
              <w:t xml:space="preserve">pecial </w:t>
            </w:r>
            <w:r w:rsidR="00666712">
              <w:t>c</w:t>
            </w:r>
            <w:r>
              <w:t xml:space="preserve">onditions of </w:t>
            </w:r>
            <w:r w:rsidR="00666712">
              <w:t>c</w:t>
            </w:r>
            <w:r>
              <w:t>ontract.</w:t>
            </w:r>
          </w:p>
          <w:p w14:paraId="0D90E6EF" w14:textId="77777777" w:rsidR="00C5449A" w:rsidRDefault="00C5449A" w:rsidP="00710471">
            <w:pPr>
              <w:numPr>
                <w:ilvl w:val="0"/>
                <w:numId w:val="8"/>
              </w:numPr>
              <w:ind w:left="1031" w:hanging="671"/>
              <w:jc w:val="both"/>
            </w:pPr>
            <w:r>
              <w:t>“SEA” means sexual exploitation and abuse and refers to the IFAD Policy on Sexual Exploitation and Abuse that can be found on the IFAD website.</w:t>
            </w:r>
          </w:p>
          <w:p w14:paraId="0AF80B1C" w14:textId="77777777" w:rsidR="00C5449A" w:rsidRDefault="00C5449A" w:rsidP="00710471">
            <w:pPr>
              <w:numPr>
                <w:ilvl w:val="0"/>
                <w:numId w:val="8"/>
              </w:numPr>
              <w:ind w:left="1031" w:hanging="671"/>
              <w:jc w:val="both"/>
            </w:pPr>
            <w:r>
              <w:t xml:space="preserve">“SECAP” means IFAD’s Social Environmental and Climate Assessment Procedures (SECAP). </w:t>
            </w:r>
          </w:p>
          <w:p w14:paraId="68CEF20F" w14:textId="77777777" w:rsidR="00C5449A" w:rsidRDefault="00C5449A" w:rsidP="00710471">
            <w:pPr>
              <w:numPr>
                <w:ilvl w:val="0"/>
                <w:numId w:val="8"/>
              </w:numPr>
              <w:ind w:left="1031" w:hanging="671"/>
              <w:jc w:val="both"/>
            </w:pPr>
            <w:r>
              <w:t>“Services” means th</w:t>
            </w:r>
            <w:r w:rsidR="00B527C1">
              <w:t>e tasks to be performed by the consultant pursuant to the c</w:t>
            </w:r>
            <w:r>
              <w:t>ontract.</w:t>
            </w:r>
          </w:p>
          <w:p w14:paraId="66290ED3" w14:textId="77777777" w:rsidR="00C5449A" w:rsidRDefault="00C5449A" w:rsidP="00710471">
            <w:pPr>
              <w:numPr>
                <w:ilvl w:val="0"/>
                <w:numId w:val="8"/>
              </w:numPr>
              <w:ind w:left="1031" w:hanging="671"/>
              <w:jc w:val="both"/>
            </w:pPr>
            <w:r>
              <w:t>“SH” means sexual harassment.</w:t>
            </w:r>
          </w:p>
          <w:p w14:paraId="502AABA3" w14:textId="77777777" w:rsidR="00C5449A" w:rsidRDefault="00B527C1" w:rsidP="00710471">
            <w:pPr>
              <w:numPr>
                <w:ilvl w:val="0"/>
                <w:numId w:val="8"/>
              </w:numPr>
              <w:ind w:left="1031" w:hanging="671"/>
              <w:jc w:val="both"/>
            </w:pPr>
            <w:r>
              <w:t>“Sub-c</w:t>
            </w:r>
            <w:r w:rsidR="00C5449A">
              <w:t>onsultant” means any person</w:t>
            </w:r>
            <w:r>
              <w:t xml:space="preserve"> or legal entity with whom the c</w:t>
            </w:r>
            <w:r w:rsidR="00C5449A">
              <w:t>onsultan</w:t>
            </w:r>
            <w:r>
              <w:t>t subcontracts any part of the s</w:t>
            </w:r>
            <w:r w:rsidR="00C5449A">
              <w:t>ervices.</w:t>
            </w:r>
          </w:p>
          <w:p w14:paraId="10077724" w14:textId="77777777" w:rsidR="00C5449A" w:rsidRDefault="00C5449A" w:rsidP="00710471">
            <w:pPr>
              <w:numPr>
                <w:ilvl w:val="0"/>
                <w:numId w:val="8"/>
              </w:numPr>
              <w:ind w:left="1031" w:hanging="671"/>
              <w:jc w:val="both"/>
            </w:pPr>
            <w:r>
              <w:t xml:space="preserve">“TEC” means the </w:t>
            </w:r>
            <w:r w:rsidR="00666712">
              <w:t>technical evaluation committee</w:t>
            </w:r>
            <w:r>
              <w:t>, selected for</w:t>
            </w:r>
            <w:r w:rsidR="00B527C1">
              <w:t xml:space="preserve"> the purpose of evaluating the p</w:t>
            </w:r>
            <w:r>
              <w:t xml:space="preserve">roposals received, that submits </w:t>
            </w:r>
            <w:r>
              <w:lastRenderedPageBreak/>
              <w:t xml:space="preserve">a report with recommendation for </w:t>
            </w:r>
            <w:r w:rsidR="00B527C1">
              <w:t>award of the c</w:t>
            </w:r>
            <w:r>
              <w:t>ontract for which this RFP is being issued.</w:t>
            </w:r>
          </w:p>
          <w:p w14:paraId="09725B46" w14:textId="77777777" w:rsidR="00C5449A" w:rsidRDefault="00B527C1" w:rsidP="00710471">
            <w:pPr>
              <w:numPr>
                <w:ilvl w:val="0"/>
                <w:numId w:val="8"/>
              </w:numPr>
              <w:ind w:left="1031" w:hanging="671"/>
              <w:jc w:val="both"/>
            </w:pPr>
            <w:r>
              <w:t xml:space="preserve">"Technical </w:t>
            </w:r>
            <w:r w:rsidR="0038721D">
              <w:t>P</w:t>
            </w:r>
            <w:r w:rsidR="00C5449A">
              <w:t>roposal" has the mea</w:t>
            </w:r>
            <w:r>
              <w:t>ning given the term in ITC sub-c</w:t>
            </w:r>
            <w:r w:rsidR="00C5449A">
              <w:t>lause 1</w:t>
            </w:r>
            <w:r w:rsidR="00F66632">
              <w:t>5</w:t>
            </w:r>
            <w:r w:rsidR="00C5449A">
              <w:t>.3.</w:t>
            </w:r>
          </w:p>
          <w:p w14:paraId="032452F1" w14:textId="77777777" w:rsidR="00C5449A" w:rsidRDefault="00C5449A" w:rsidP="00710471">
            <w:pPr>
              <w:numPr>
                <w:ilvl w:val="0"/>
                <w:numId w:val="8"/>
              </w:numPr>
              <w:ind w:left="1031" w:hanging="671"/>
              <w:jc w:val="both"/>
            </w:pPr>
            <w:r>
              <w:t>“Terms of Reference” or “TOR” means the do</w:t>
            </w:r>
            <w:r w:rsidR="00B527C1">
              <w:t xml:space="preserve">cument included in this RFP as </w:t>
            </w:r>
            <w:r w:rsidR="00F66632">
              <w:t>Section</w:t>
            </w:r>
            <w:r>
              <w:t xml:space="preserve"> VI, which explains the objectives; scope of work; activities; tasks to be performed, resp</w:t>
            </w:r>
            <w:r w:rsidR="00B527C1">
              <w:t>ective responsibilities of the client and the c</w:t>
            </w:r>
            <w:r>
              <w:t>onsultant; and expected results and deliverables of the assignment.</w:t>
            </w:r>
          </w:p>
        </w:tc>
      </w:tr>
      <w:tr w:rsidR="000E33C0" w:rsidRPr="008019C3" w14:paraId="3FB29921" w14:textId="77777777" w:rsidTr="000E33C0">
        <w:trPr>
          <w:trHeight w:val="4821"/>
        </w:trPr>
        <w:tc>
          <w:tcPr>
            <w:tcW w:w="2127" w:type="dxa"/>
          </w:tcPr>
          <w:p w14:paraId="306E1243" w14:textId="77777777" w:rsidR="001D0C89" w:rsidRPr="00262F6D" w:rsidRDefault="001D0C89" w:rsidP="00710471">
            <w:pPr>
              <w:pStyle w:val="ITBClauses"/>
              <w:jc w:val="both"/>
            </w:pPr>
            <w:bookmarkStart w:id="18" w:name="_Toc190962527"/>
            <w:r w:rsidRPr="00262F6D">
              <w:lastRenderedPageBreak/>
              <w:t>Scope of RFP</w:t>
            </w:r>
            <w:bookmarkEnd w:id="18"/>
          </w:p>
        </w:tc>
        <w:tc>
          <w:tcPr>
            <w:tcW w:w="7938" w:type="dxa"/>
            <w:vMerge w:val="restart"/>
          </w:tcPr>
          <w:p w14:paraId="09BF65A4" w14:textId="77777777" w:rsidR="001D0C89" w:rsidRPr="008019C3" w:rsidRDefault="001D0C89" w:rsidP="00710471">
            <w:pPr>
              <w:pStyle w:val="ITBSubclause"/>
              <w:jc w:val="both"/>
            </w:pPr>
            <w:r w:rsidRPr="008019C3">
              <w:t xml:space="preserve">The client will select a consultant in accordance with the selection method specified </w:t>
            </w:r>
            <w:r w:rsidRPr="00A74629">
              <w:t xml:space="preserve">in the </w:t>
            </w:r>
            <w:r w:rsidRPr="003908B9">
              <w:rPr>
                <w:b/>
                <w:bCs/>
              </w:rPr>
              <w:t>PDS</w:t>
            </w:r>
            <w:r w:rsidRPr="008019C3">
              <w:t>.</w:t>
            </w:r>
          </w:p>
          <w:p w14:paraId="0EAAFB21" w14:textId="77777777" w:rsidR="001D0C89" w:rsidRPr="008019C3" w:rsidRDefault="001D0C89" w:rsidP="00710471">
            <w:pPr>
              <w:pStyle w:val="ITBSubclause"/>
              <w:jc w:val="both"/>
            </w:pPr>
            <w:r w:rsidRPr="008019C3">
              <w:t>Throughout this RFP</w:t>
            </w:r>
            <w:r w:rsidR="00EE0804">
              <w:t>,</w:t>
            </w:r>
            <w:r w:rsidRPr="008019C3">
              <w:t xml:space="preserve"> except where the context requires otherwise, words indicating the singular also include the plural, words indicating the plural also include the singular, and the feminine means the masculine and vice versa.</w:t>
            </w:r>
          </w:p>
          <w:p w14:paraId="5070DD74" w14:textId="77777777" w:rsidR="001D0C89" w:rsidRPr="00395E8F" w:rsidRDefault="001D0C89" w:rsidP="00710471">
            <w:pPr>
              <w:pStyle w:val="ITBSubclause"/>
              <w:jc w:val="both"/>
            </w:pPr>
            <w:r w:rsidRPr="00395E8F">
              <w:t>Consu</w:t>
            </w:r>
            <w:r>
              <w:t>ltants are invited to submit a technical p</w:t>
            </w:r>
            <w:r w:rsidRPr="00395E8F">
              <w:t>roposa</w:t>
            </w:r>
            <w:r>
              <w:t xml:space="preserve">l and a financial proposal for </w:t>
            </w:r>
            <w:r w:rsidRPr="00395E8F">
              <w:t xml:space="preserve">services required for this assignment as </w:t>
            </w:r>
            <w:r>
              <w:t xml:space="preserve">named </w:t>
            </w:r>
            <w:r w:rsidRPr="00A74629">
              <w:t xml:space="preserve">in the </w:t>
            </w:r>
            <w:r w:rsidRPr="003908B9">
              <w:rPr>
                <w:b/>
                <w:bCs/>
              </w:rPr>
              <w:t>PDS</w:t>
            </w:r>
            <w:r w:rsidRPr="004F28BC">
              <w:t>.</w:t>
            </w:r>
            <w:r>
              <w:t xml:space="preserve"> The p</w:t>
            </w:r>
            <w:r w:rsidRPr="00395E8F">
              <w:t>roposal will be the basis for contract negotiatio</w:t>
            </w:r>
            <w:r>
              <w:t>ns and ultimately for a signed contract with the selected c</w:t>
            </w:r>
            <w:r w:rsidRPr="00395E8F">
              <w:t>onsultant.</w:t>
            </w:r>
          </w:p>
          <w:p w14:paraId="14EC9B63" w14:textId="77777777" w:rsidR="001D0C89" w:rsidRPr="00E43653" w:rsidRDefault="001D0C89" w:rsidP="00710471">
            <w:pPr>
              <w:pStyle w:val="ITBSubclause"/>
              <w:jc w:val="both"/>
              <w:rPr>
                <w:b/>
                <w:bCs/>
              </w:rPr>
            </w:pPr>
            <w:r w:rsidRPr="00395E8F">
              <w:t>Consultants should familiarize themselves with local conditions and take them i</w:t>
            </w:r>
            <w:r>
              <w:t>nto account in preparing their p</w:t>
            </w:r>
            <w:r w:rsidRPr="00395E8F">
              <w:t>roposals. To obtain first-hand information on the as</w:t>
            </w:r>
            <w:r>
              <w:t>signment and local conditions, c</w:t>
            </w:r>
            <w:r w:rsidRPr="00395E8F">
              <w:t>onsulta</w:t>
            </w:r>
            <w:r>
              <w:t xml:space="preserve">nts are </w:t>
            </w:r>
            <w:r>
              <w:lastRenderedPageBreak/>
              <w:t>encouraged to attend a pre-proposal c</w:t>
            </w:r>
            <w:r w:rsidRPr="00395E8F">
              <w:t>onference if one is speci</w:t>
            </w:r>
            <w:r>
              <w:t xml:space="preserve">fied </w:t>
            </w:r>
            <w:r w:rsidRPr="00A74629">
              <w:t xml:space="preserve">in the </w:t>
            </w:r>
            <w:r w:rsidRPr="003908B9">
              <w:rPr>
                <w:b/>
                <w:bCs/>
              </w:rPr>
              <w:t>PDS</w:t>
            </w:r>
            <w:r w:rsidRPr="00A74629">
              <w:t>.</w:t>
            </w:r>
            <w:r w:rsidRPr="00E43653">
              <w:rPr>
                <w:b/>
                <w:bCs/>
              </w:rPr>
              <w:t xml:space="preserve"> </w:t>
            </w:r>
          </w:p>
          <w:p w14:paraId="5411DC30" w14:textId="77777777" w:rsidR="001D0C89" w:rsidRPr="008019C3" w:rsidRDefault="001D0C89" w:rsidP="00710471">
            <w:pPr>
              <w:pStyle w:val="ITBSubclause"/>
              <w:jc w:val="both"/>
            </w:pPr>
            <w:r>
              <w:t>The c</w:t>
            </w:r>
            <w:r w:rsidRPr="00504D98">
              <w:t>lient will tim</w:t>
            </w:r>
            <w:r>
              <w:t>ely provide, at no cost to the c</w:t>
            </w:r>
            <w:r w:rsidRPr="00504D98">
              <w:t xml:space="preserve">onsultant, the inputs and facilities specified </w:t>
            </w:r>
            <w:r w:rsidRPr="00DA077E">
              <w:t xml:space="preserve">in the </w:t>
            </w:r>
            <w:r w:rsidRPr="003908B9">
              <w:rPr>
                <w:b/>
                <w:bCs/>
              </w:rPr>
              <w:t>PDS</w:t>
            </w:r>
            <w:r w:rsidRPr="00504D98">
              <w:t>, assist the firm in obtaining licenses and p</w:t>
            </w:r>
            <w:r>
              <w:t>ermits needed to carry out the s</w:t>
            </w:r>
            <w:r w:rsidRPr="00504D98">
              <w:t xml:space="preserve">ervices, and make available relevant project data and reports. No other inputs </w:t>
            </w:r>
            <w:r>
              <w:t>will be provided. Therefore, a c</w:t>
            </w:r>
            <w:r w:rsidRPr="00504D98">
              <w:t>onsultant shall plan to cover all incurred expenses that may be forese</w:t>
            </w:r>
            <w:r>
              <w:t>en to initiate and sustain the s</w:t>
            </w:r>
            <w:r w:rsidRPr="00504D98">
              <w:t xml:space="preserve">ervices in a timely manner, including but not limited to office space, communication, insurance, office equipment, travel, etc. not otherwise specified in the </w:t>
            </w:r>
            <w:r w:rsidRPr="00DA077E">
              <w:rPr>
                <w:b/>
                <w:bCs/>
              </w:rPr>
              <w:t>PDS</w:t>
            </w:r>
            <w:r w:rsidRPr="00504D98">
              <w:t>.</w:t>
            </w:r>
          </w:p>
          <w:p w14:paraId="4C38F242" w14:textId="77777777" w:rsidR="001D0C89" w:rsidRPr="008019C3" w:rsidRDefault="001D0C89" w:rsidP="000A4E1C">
            <w:pPr>
              <w:pStyle w:val="ITBSubclause"/>
              <w:jc w:val="both"/>
            </w:pPr>
            <w:r>
              <w:t>The c</w:t>
            </w:r>
            <w:r w:rsidRPr="00504D98">
              <w:t>li</w:t>
            </w:r>
            <w:r>
              <w:t>ent is not bound to accept any p</w:t>
            </w:r>
            <w:r w:rsidRPr="00504D98">
              <w:t>roposal, and reserves the right to cancel the pr</w:t>
            </w:r>
            <w:r>
              <w:t>ocurement at any time prior to c</w:t>
            </w:r>
            <w:r w:rsidRPr="00504D98">
              <w:t xml:space="preserve">ontract award, without thereby </w:t>
            </w:r>
            <w:r>
              <w:t>incurring any liability to any c</w:t>
            </w:r>
            <w:r w:rsidRPr="00504D98">
              <w:t>onsultant.</w:t>
            </w:r>
          </w:p>
        </w:tc>
      </w:tr>
      <w:tr w:rsidR="000E33C0" w:rsidRPr="008019C3" w14:paraId="3E9B62F1" w14:textId="77777777" w:rsidTr="000E33C0">
        <w:trPr>
          <w:trHeight w:val="4985"/>
        </w:trPr>
        <w:tc>
          <w:tcPr>
            <w:tcW w:w="2127" w:type="dxa"/>
          </w:tcPr>
          <w:p w14:paraId="41A967F2" w14:textId="77777777" w:rsidR="001D0C89" w:rsidRDefault="001D0C89" w:rsidP="00710471">
            <w:pPr>
              <w:pStyle w:val="ITBClauses"/>
              <w:numPr>
                <w:ilvl w:val="0"/>
                <w:numId w:val="0"/>
              </w:numPr>
              <w:ind w:left="360"/>
              <w:jc w:val="both"/>
            </w:pPr>
          </w:p>
        </w:tc>
        <w:tc>
          <w:tcPr>
            <w:tcW w:w="7938" w:type="dxa"/>
            <w:vMerge/>
          </w:tcPr>
          <w:p w14:paraId="1B058A67" w14:textId="77777777" w:rsidR="001D0C89" w:rsidRPr="008019C3" w:rsidRDefault="001D0C89" w:rsidP="000A4E1C">
            <w:pPr>
              <w:pStyle w:val="ITBSubclause"/>
              <w:jc w:val="both"/>
            </w:pPr>
          </w:p>
        </w:tc>
      </w:tr>
      <w:tr w:rsidR="000E33C0" w14:paraId="0C511D63" w14:textId="77777777" w:rsidTr="000E33C0">
        <w:trPr>
          <w:trHeight w:val="997"/>
        </w:trPr>
        <w:tc>
          <w:tcPr>
            <w:tcW w:w="2127" w:type="dxa"/>
          </w:tcPr>
          <w:p w14:paraId="6A2F8300" w14:textId="77777777" w:rsidR="00C5449A" w:rsidRDefault="00C5449A" w:rsidP="00710471">
            <w:pPr>
              <w:pStyle w:val="ITBClauses"/>
              <w:jc w:val="both"/>
            </w:pPr>
            <w:bookmarkStart w:id="19" w:name="_Toc190962528"/>
            <w:r>
              <w:t>Source of funds</w:t>
            </w:r>
            <w:bookmarkEnd w:id="19"/>
          </w:p>
        </w:tc>
        <w:tc>
          <w:tcPr>
            <w:tcW w:w="7938" w:type="dxa"/>
          </w:tcPr>
          <w:p w14:paraId="3BC193D5" w14:textId="77777777" w:rsidR="00C5449A" w:rsidRPr="00262F6D" w:rsidRDefault="00C5449A" w:rsidP="00710471">
            <w:pPr>
              <w:pStyle w:val="ITBSubclause"/>
              <w:jc w:val="both"/>
            </w:pPr>
            <w:r w:rsidRPr="00262F6D">
              <w:t xml:space="preserve">The borrower or recipient and the sources of funds are specified </w:t>
            </w:r>
            <w:r w:rsidRPr="00DA077E">
              <w:t xml:space="preserve">in the </w:t>
            </w:r>
            <w:r w:rsidRPr="00E56F09">
              <w:rPr>
                <w:b/>
                <w:bCs/>
              </w:rPr>
              <w:t>PDS</w:t>
            </w:r>
            <w:r w:rsidRPr="00E43653">
              <w:rPr>
                <w:b/>
                <w:bCs/>
              </w:rPr>
              <w:t>.</w:t>
            </w:r>
            <w:r w:rsidRPr="00262F6D">
              <w:t xml:space="preserve"> </w:t>
            </w:r>
          </w:p>
        </w:tc>
      </w:tr>
      <w:tr w:rsidR="000E33C0" w14:paraId="4667DC31" w14:textId="77777777" w:rsidTr="000E33C0">
        <w:trPr>
          <w:trHeight w:val="997"/>
        </w:trPr>
        <w:tc>
          <w:tcPr>
            <w:tcW w:w="2127" w:type="dxa"/>
          </w:tcPr>
          <w:p w14:paraId="1EE10BA0" w14:textId="77777777" w:rsidR="00C5449A" w:rsidRDefault="00C5449A" w:rsidP="00710471">
            <w:pPr>
              <w:pStyle w:val="ITBClauses"/>
              <w:jc w:val="both"/>
            </w:pPr>
            <w:bookmarkStart w:id="20" w:name="_Toc190962529"/>
            <w:r>
              <w:t>Prohibited practices</w:t>
            </w:r>
            <w:bookmarkEnd w:id="20"/>
          </w:p>
        </w:tc>
        <w:tc>
          <w:tcPr>
            <w:tcW w:w="7938" w:type="dxa"/>
          </w:tcPr>
          <w:p w14:paraId="3A87B67E" w14:textId="77777777" w:rsidR="00B244CF" w:rsidRPr="00BA0151" w:rsidRDefault="00B244CF" w:rsidP="00710471">
            <w:pPr>
              <w:pStyle w:val="ITBSubclause"/>
              <w:jc w:val="both"/>
              <w:rPr>
                <w:lang w:val="en-GB"/>
              </w:rPr>
            </w:pPr>
            <w:r w:rsidRPr="00BA0151">
              <w:t xml:space="preserve">The Fund requires that all beneficiaries of IFAD </w:t>
            </w:r>
            <w:r>
              <w:t>f</w:t>
            </w:r>
            <w:r w:rsidRPr="00BA0151">
              <w:t xml:space="preserve">unding, including the </w:t>
            </w:r>
            <w:r w:rsidR="005B7849">
              <w:t>client</w:t>
            </w:r>
            <w:r w:rsidRPr="00BA0151">
              <w:t xml:space="preserve"> and any</w:t>
            </w:r>
            <w:r w:rsidR="005B7849">
              <w:t xml:space="preserve"> consultants</w:t>
            </w:r>
            <w:r w:rsidRPr="00BA0151">
              <w:t xml:space="preserve">, implementing partners, service providers, suppliers, sub-suppliers, contractors, sub-contractors, consultants, sub-consultants, and any of their agents (whether declared or not) and personnel observe the highest standards of ethics during the procurement and execution of such contracts, and </w:t>
            </w:r>
            <w:r w:rsidRPr="00CD7361">
              <w:t xml:space="preserve">comply with IFAD’s Policy on Preventing Fraud and Corruption in its Activities and Operations, revised on 12 December 2018 and attached as Section </w:t>
            </w:r>
            <w:r w:rsidR="005B7849">
              <w:t>IX</w:t>
            </w:r>
            <w:r w:rsidRPr="00CD7361">
              <w:t xml:space="preserve"> of</w:t>
            </w:r>
            <w:r w:rsidRPr="00BA0151">
              <w:t xml:space="preserve"> this document (EB 2018/125/R.6, hereinafter “IFAD’s Anti</w:t>
            </w:r>
            <w:r w:rsidR="00EB65C1">
              <w:t>c</w:t>
            </w:r>
            <w:r w:rsidRPr="00BA0151">
              <w:t>orruption Policy”).</w:t>
            </w:r>
            <w:r w:rsidRPr="00BA0151">
              <w:rPr>
                <w:lang w:val="en-GB"/>
              </w:rPr>
              <w:t xml:space="preserve"> </w:t>
            </w:r>
          </w:p>
          <w:p w14:paraId="0370D08D" w14:textId="77777777" w:rsidR="00B244CF" w:rsidRPr="00BA0151" w:rsidRDefault="00B244CF" w:rsidP="00710471">
            <w:pPr>
              <w:pStyle w:val="ITBSubclause"/>
              <w:jc w:val="both"/>
            </w:pPr>
            <w:r w:rsidRPr="00BA0151">
              <w:t>For the purposes of these provisions, and consistent with IFAD’s Anticorruption Policy, the terms set forth below are defined as follows, and</w:t>
            </w:r>
            <w:r w:rsidR="00E32626">
              <w:t xml:space="preserve"> </w:t>
            </w:r>
            <w:r w:rsidRPr="00BA0151">
              <w:t>referred to collectively as “Prohibited Practices”:</w:t>
            </w:r>
          </w:p>
          <w:p w14:paraId="19FD5D5C" w14:textId="77777777" w:rsidR="00B244CF" w:rsidRPr="00BA0151" w:rsidRDefault="00B244CF" w:rsidP="00710471">
            <w:pPr>
              <w:pStyle w:val="ITBSubclause"/>
              <w:numPr>
                <w:ilvl w:val="2"/>
                <w:numId w:val="13"/>
              </w:numPr>
              <w:jc w:val="both"/>
            </w:pPr>
            <w:r w:rsidRPr="00BA0151">
              <w:t>“</w:t>
            </w:r>
            <w:proofErr w:type="gramStart"/>
            <w:r w:rsidRPr="00BA0151">
              <w:rPr>
                <w:b/>
                <w:i/>
              </w:rPr>
              <w:t>corrupt</w:t>
            </w:r>
            <w:proofErr w:type="gramEnd"/>
            <w:r w:rsidRPr="00BA0151">
              <w:rPr>
                <w:b/>
                <w:i/>
              </w:rPr>
              <w:t xml:space="preserve"> practice</w:t>
            </w:r>
            <w:r w:rsidRPr="00BA0151">
              <w:t xml:space="preserve">” is the offering, giving, receiving, or soliciting, directly or indirectly, of anything of value in order to improperly influence the actions of another party; </w:t>
            </w:r>
          </w:p>
          <w:p w14:paraId="27F34560" w14:textId="77777777" w:rsidR="00B244CF" w:rsidRPr="00BA0151" w:rsidRDefault="00B244CF" w:rsidP="00710471">
            <w:pPr>
              <w:pStyle w:val="ITBSubclause"/>
              <w:numPr>
                <w:ilvl w:val="2"/>
                <w:numId w:val="13"/>
              </w:numPr>
              <w:jc w:val="both"/>
            </w:pPr>
            <w:r w:rsidRPr="00BA0151">
              <w:t>“</w:t>
            </w:r>
            <w:proofErr w:type="gramStart"/>
            <w:r w:rsidRPr="00BA0151">
              <w:rPr>
                <w:b/>
                <w:i/>
              </w:rPr>
              <w:t>fraudulent</w:t>
            </w:r>
            <w:proofErr w:type="gramEnd"/>
            <w:r w:rsidRPr="00BA0151">
              <w:rPr>
                <w:b/>
                <w:i/>
              </w:rPr>
              <w:t xml:space="preserve"> practice</w:t>
            </w:r>
            <w:r w:rsidRPr="00BA0151">
              <w:t xml:space="preserve">” is any act or omission, including a misrepresentation, that knowingly or recklessly misleads, or attempts </w:t>
            </w:r>
            <w:r w:rsidRPr="00BA0151">
              <w:lastRenderedPageBreak/>
              <w:t xml:space="preserve">to mislead, a party in order to obtain a financial or other benefit or to avoid an obligation; </w:t>
            </w:r>
          </w:p>
          <w:p w14:paraId="3AB93B22" w14:textId="77777777" w:rsidR="00B244CF" w:rsidRPr="00BA0151" w:rsidRDefault="00B244CF" w:rsidP="00710471">
            <w:pPr>
              <w:pStyle w:val="ITBSubclause"/>
              <w:numPr>
                <w:ilvl w:val="2"/>
                <w:numId w:val="13"/>
              </w:numPr>
              <w:jc w:val="both"/>
            </w:pPr>
            <w:r w:rsidRPr="00BA0151">
              <w:t>“</w:t>
            </w:r>
            <w:proofErr w:type="gramStart"/>
            <w:r w:rsidRPr="00BA0151">
              <w:rPr>
                <w:b/>
                <w:i/>
              </w:rPr>
              <w:t>collusive</w:t>
            </w:r>
            <w:proofErr w:type="gramEnd"/>
            <w:r w:rsidRPr="00BA0151">
              <w:rPr>
                <w:b/>
                <w:i/>
              </w:rPr>
              <w:t xml:space="preserve"> practice</w:t>
            </w:r>
            <w:r w:rsidRPr="00BA0151">
              <w:t>” is an arrangement between two or more parties designed to achieve an improper purpose, including improperly influencing the actions of another party;</w:t>
            </w:r>
            <w:r w:rsidRPr="00BA0151" w:rsidDel="00D54410">
              <w:t xml:space="preserve"> </w:t>
            </w:r>
          </w:p>
          <w:p w14:paraId="6F1E5739" w14:textId="77777777" w:rsidR="00B244CF" w:rsidRPr="00BA0151" w:rsidRDefault="00B244CF" w:rsidP="00710471">
            <w:pPr>
              <w:pStyle w:val="ITBSubclause"/>
              <w:numPr>
                <w:ilvl w:val="2"/>
                <w:numId w:val="13"/>
              </w:numPr>
              <w:jc w:val="both"/>
            </w:pPr>
            <w:r w:rsidRPr="00BA0151">
              <w:t>“</w:t>
            </w:r>
            <w:proofErr w:type="gramStart"/>
            <w:r w:rsidRPr="00BA0151">
              <w:rPr>
                <w:b/>
                <w:i/>
              </w:rPr>
              <w:t>coercive</w:t>
            </w:r>
            <w:proofErr w:type="gramEnd"/>
            <w:r w:rsidRPr="00BA0151">
              <w:rPr>
                <w:b/>
                <w:i/>
              </w:rPr>
              <w:t xml:space="preserve"> practice</w:t>
            </w:r>
            <w:r w:rsidRPr="00BA0151">
              <w:t>” is impairing or harming, or threatening to impair or harm, directly or indirectly, any party or the property of any party, to improperly influence the actions of that or another party;</w:t>
            </w:r>
            <w:r w:rsidRPr="00BA0151" w:rsidDel="00D54410">
              <w:t xml:space="preserve"> </w:t>
            </w:r>
          </w:p>
          <w:p w14:paraId="7A0517AB" w14:textId="77777777" w:rsidR="00B244CF" w:rsidRPr="00BA0151" w:rsidRDefault="00B244CF" w:rsidP="00710471">
            <w:pPr>
              <w:pStyle w:val="ITBSubclause"/>
              <w:numPr>
                <w:ilvl w:val="2"/>
                <w:numId w:val="13"/>
              </w:numPr>
              <w:jc w:val="both"/>
            </w:pPr>
            <w:r w:rsidRPr="00BA0151">
              <w:t>“</w:t>
            </w:r>
            <w:r w:rsidRPr="00BA0151">
              <w:rPr>
                <w:b/>
                <w:i/>
              </w:rPr>
              <w:t>obstructive practice</w:t>
            </w:r>
            <w:r w:rsidRPr="00BA0151">
              <w:t>” is (</w:t>
            </w:r>
            <w:proofErr w:type="spellStart"/>
            <w:r w:rsidRPr="00BA0151">
              <w:t>i</w:t>
            </w:r>
            <w:proofErr w:type="spellEnd"/>
            <w:r w:rsidRPr="00BA0151">
              <w:t>) deliberately destroying, falsifying, altering or concealing evidence that may be material to an investigation by the Fund or making false statements to investigators in order to materially impede an investigation by the Fund; (ii) threatening, harassing or intimidating any party in order to prevent that party from disclosing its knowledge of matters relevant to an investigation by the Fund or from pursuing such an investigation; and/or (iii) the commission of any act intended to materially impede the exercise of the Fund’s contractual rights of audit, inspection and access to information.</w:t>
            </w:r>
          </w:p>
          <w:p w14:paraId="306A05F7" w14:textId="77777777" w:rsidR="00B244CF" w:rsidRPr="0057757D" w:rsidRDefault="00B244CF" w:rsidP="00710471">
            <w:pPr>
              <w:pStyle w:val="ITBSubclause"/>
              <w:jc w:val="both"/>
            </w:pPr>
            <w:r w:rsidRPr="00BA0151">
              <w:t xml:space="preserve">The Fund </w:t>
            </w:r>
            <w:r w:rsidRPr="0057757D">
              <w:t xml:space="preserve">will deny </w:t>
            </w:r>
            <w:r w:rsidR="00546654">
              <w:t>financing</w:t>
            </w:r>
            <w:r w:rsidRPr="0057757D">
              <w:t xml:space="preserve"> of a proposed </w:t>
            </w:r>
            <w:r w:rsidR="005B7849">
              <w:t>c</w:t>
            </w:r>
            <w:r w:rsidRPr="0057757D">
              <w:t xml:space="preserve">ontract award if it determines </w:t>
            </w:r>
            <w:r w:rsidRPr="00251892">
              <w:t>that</w:t>
            </w:r>
            <w:r w:rsidRPr="0057757D">
              <w:t xml:space="preserve"> the </w:t>
            </w:r>
            <w:r w:rsidRPr="0057757D">
              <w:rPr>
                <w:rFonts w:eastAsiaTheme="minorHAnsi"/>
              </w:rPr>
              <w:t xml:space="preserve">firm or individual recommended for award, or any of its personnel or agents, or its sub-consultants, sub-contractors, service providers, suppliers, sub-suppliers and/or any of their personnel or agents, has, directly or indirectly, </w:t>
            </w:r>
            <w:r w:rsidRPr="0057757D">
              <w:t xml:space="preserve">engaged in any of the </w:t>
            </w:r>
            <w:r>
              <w:t>p</w:t>
            </w:r>
            <w:r w:rsidRPr="0057757D">
              <w:t xml:space="preserve">rohibited </w:t>
            </w:r>
            <w:r>
              <w:t>p</w:t>
            </w:r>
            <w:r w:rsidRPr="0057757D">
              <w:t xml:space="preserve">ractices in connection with an IFAD-financed and/or IFAD-managed activity or operation, including in competing for the </w:t>
            </w:r>
            <w:r>
              <w:t>c</w:t>
            </w:r>
            <w:r w:rsidRPr="0057757D">
              <w:t xml:space="preserve">ontract. </w:t>
            </w:r>
          </w:p>
          <w:p w14:paraId="6E739E88" w14:textId="77777777" w:rsidR="00B244CF" w:rsidRPr="00B774A2" w:rsidRDefault="00B244CF" w:rsidP="00710471">
            <w:pPr>
              <w:pStyle w:val="ITBSubclause"/>
              <w:jc w:val="both"/>
            </w:pPr>
            <w:r w:rsidRPr="0057757D">
              <w:t xml:space="preserve">In </w:t>
            </w:r>
            <w:r w:rsidRPr="00251892">
              <w:t>accordance</w:t>
            </w:r>
            <w:r w:rsidRPr="0057757D">
              <w:t xml:space="preserve"> with IFAD’s Anticorruption Policy, the Fund has the right to sanction firms and individuals, including by declaring them ineligible, either indefinitely or for a stated period of time, to participate in any IFAD-financed and/or IFAD-managed activity or operation. This may include ineligibility to: (</w:t>
            </w:r>
            <w:proofErr w:type="spellStart"/>
            <w:r w:rsidRPr="0057757D">
              <w:t>i</w:t>
            </w:r>
            <w:proofErr w:type="spellEnd"/>
            <w:r w:rsidRPr="0057757D">
              <w:t>) be awarded or otherwise benefit from any IFAD-financed contract, financially or in any other manner; (ii) be a nominated sub-contractor, consultant, manufacturer, supplier, sub-supplier, agent or service provider of an otherwise eligible firm being awarded an IFAD-financed contract; and (iii) receive the proceeds of any loan or grant provided by the Fund.</w:t>
            </w:r>
            <w:r w:rsidRPr="0057757D">
              <w:rPr>
                <w:rStyle w:val="FootnoteReference"/>
                <w:rFonts w:cs="Arial"/>
              </w:rPr>
              <w:footnoteReference w:id="1"/>
            </w:r>
            <w:r w:rsidRPr="0057757D">
              <w:t xml:space="preserve"> </w:t>
            </w:r>
            <w:r w:rsidRPr="00B774A2">
              <w:t xml:space="preserve">The Fund also has the right to unilaterally </w:t>
            </w:r>
            <w:r w:rsidRPr="00B774A2">
              <w:lastRenderedPageBreak/>
              <w:t>recognize debarments by any of the International Financial Institutions that are members to the Agreement for Mutual Enforcement of Debarment Decisions if such debarments meet the requirements for mutual recognition under the Agreement for Mutual Enforcement of Debarment Decisions.</w:t>
            </w:r>
          </w:p>
          <w:p w14:paraId="6495C462" w14:textId="77777777" w:rsidR="00B244CF" w:rsidRPr="00BA0151" w:rsidRDefault="00B244CF" w:rsidP="00710471">
            <w:pPr>
              <w:pStyle w:val="ITBSubclause"/>
              <w:jc w:val="both"/>
              <w:rPr>
                <w:lang w:val="en-GB"/>
              </w:rPr>
            </w:pPr>
            <w:r w:rsidRPr="00BA0151">
              <w:rPr>
                <w:lang w:val="en-GB"/>
              </w:rPr>
              <w:t xml:space="preserve">In addition, the Fund has the right to, at any time, declare a </w:t>
            </w:r>
            <w:proofErr w:type="spellStart"/>
            <w:r w:rsidRPr="00BA0151">
              <w:rPr>
                <w:lang w:val="en-GB"/>
              </w:rPr>
              <w:t>misprocurement</w:t>
            </w:r>
            <w:proofErr w:type="spellEnd"/>
            <w:r w:rsidRPr="00BA0151">
              <w:rPr>
                <w:lang w:val="en-GB"/>
              </w:rPr>
              <w:t xml:space="preserve"> and/or the ineligibility of any expenditures associated with a procurement process or contract if it determines that </w:t>
            </w:r>
            <w:r>
              <w:rPr>
                <w:lang w:val="en-GB"/>
              </w:rPr>
              <w:t>p</w:t>
            </w:r>
            <w:r w:rsidRPr="00BA0151">
              <w:rPr>
                <w:lang w:val="en-GB"/>
              </w:rPr>
              <w:t xml:space="preserve">rohibited </w:t>
            </w:r>
            <w:r>
              <w:rPr>
                <w:lang w:val="en-GB"/>
              </w:rPr>
              <w:t>p</w:t>
            </w:r>
            <w:r w:rsidRPr="00BA0151">
              <w:rPr>
                <w:lang w:val="en-GB"/>
              </w:rPr>
              <w:t xml:space="preserve">ractices occurred in connection with this procurement process or contract and that the </w:t>
            </w:r>
            <w:r>
              <w:rPr>
                <w:lang w:val="en-GB"/>
              </w:rPr>
              <w:t>b</w:t>
            </w:r>
            <w:r w:rsidRPr="00BA0151">
              <w:rPr>
                <w:lang w:val="en-GB"/>
              </w:rPr>
              <w:t>orrower</w:t>
            </w:r>
            <w:r>
              <w:rPr>
                <w:lang w:val="en-GB"/>
              </w:rPr>
              <w:t>/recipient</w:t>
            </w:r>
            <w:r w:rsidRPr="00BA0151">
              <w:rPr>
                <w:lang w:val="en-GB"/>
              </w:rPr>
              <w:t xml:space="preserve"> has not taken timely and appropriate action, satisfactory to the Fund, to address such practices when they occur.</w:t>
            </w:r>
          </w:p>
          <w:p w14:paraId="609BE2E7" w14:textId="77777777" w:rsidR="00B244CF" w:rsidRPr="00BA0151" w:rsidRDefault="00B244CF" w:rsidP="00710471">
            <w:pPr>
              <w:pStyle w:val="ITBSubclause"/>
              <w:jc w:val="both"/>
            </w:pPr>
            <w:r w:rsidRPr="00BA0151">
              <w:t xml:space="preserve">Bidders, consultants, contractors, and their sub-contractors, sub-consultants, service providers, suppliers, agents and personnel, are required to fully cooperate with any investigation conducted by the Fund into possible </w:t>
            </w:r>
            <w:r>
              <w:t>p</w:t>
            </w:r>
            <w:r w:rsidRPr="00BA0151">
              <w:t xml:space="preserve">rohibited </w:t>
            </w:r>
            <w:r>
              <w:t>p</w:t>
            </w:r>
            <w:r w:rsidRPr="00BA0151">
              <w:t>ractices, including by making personnel available for interviews and by providing full access to any and all accounts, premises, documents and records (including electronic records) relating to the relevant IFAD-financed and/or IFAD-managed operation or activity and to have such accounts, premises, records and documents audited and/or inspected</w:t>
            </w:r>
            <w:r w:rsidRPr="00BA0151">
              <w:rPr>
                <w:rStyle w:val="FootnoteReference"/>
                <w:rFonts w:cs="Arial"/>
              </w:rPr>
              <w:footnoteReference w:id="2"/>
            </w:r>
            <w:r w:rsidRPr="00BA0151">
              <w:t xml:space="preserve"> by auditors and/or investigators appointed by the Fund. </w:t>
            </w:r>
          </w:p>
          <w:p w14:paraId="575CA90F" w14:textId="77777777" w:rsidR="00B244CF" w:rsidRPr="00BA0151" w:rsidRDefault="00B244CF" w:rsidP="00710471">
            <w:pPr>
              <w:pStyle w:val="ITBSubclause"/>
              <w:jc w:val="both"/>
              <w:rPr>
                <w:lang w:val="en-GB"/>
              </w:rPr>
            </w:pPr>
            <w:r>
              <w:rPr>
                <w:lang w:bidi="en-US"/>
              </w:rPr>
              <w:t>T</w:t>
            </w:r>
            <w:r w:rsidRPr="00BA0151">
              <w:rPr>
                <w:lang w:bidi="en-US"/>
              </w:rPr>
              <w:t xml:space="preserve">he </w:t>
            </w:r>
            <w:r w:rsidR="005B7849">
              <w:rPr>
                <w:lang w:bidi="en-US"/>
              </w:rPr>
              <w:t>consultant</w:t>
            </w:r>
            <w:r w:rsidRPr="00BA0151">
              <w:rPr>
                <w:lang w:bidi="en-US"/>
              </w:rPr>
              <w:t xml:space="preserve"> is obliged to disclose relevant prior sanctions and criminal convictions and any commissions or fees paid or are to be paid to any agents or other party in connection with this procurement process or the execution of the </w:t>
            </w:r>
            <w:r>
              <w:rPr>
                <w:lang w:bidi="en-US"/>
              </w:rPr>
              <w:t>c</w:t>
            </w:r>
            <w:r w:rsidRPr="00BA0151">
              <w:rPr>
                <w:lang w:bidi="en-US"/>
              </w:rPr>
              <w:t>ontract.</w:t>
            </w:r>
          </w:p>
          <w:p w14:paraId="18CE88EE" w14:textId="77777777" w:rsidR="00C5449A" w:rsidRDefault="00B244CF" w:rsidP="00710471">
            <w:pPr>
              <w:pStyle w:val="ITBSubclause"/>
              <w:jc w:val="both"/>
            </w:pPr>
            <w:r w:rsidRPr="00BA0151">
              <w:t xml:space="preserve">The </w:t>
            </w:r>
            <w:r w:rsidR="005B7849">
              <w:t>consultant</w:t>
            </w:r>
            <w:r w:rsidRPr="00BA0151">
              <w:t xml:space="preserve"> shall keep all records and documents, including electronic records, relating to this procurement process </w:t>
            </w:r>
            <w:r w:rsidRPr="00251892">
              <w:t>available</w:t>
            </w:r>
            <w:r w:rsidRPr="00BA0151">
              <w:t xml:space="preserve"> for a minimum of three (3) years after notification of completion of the </w:t>
            </w:r>
            <w:r w:rsidR="00E92BF2">
              <w:t xml:space="preserve">competition </w:t>
            </w:r>
            <w:r w:rsidRPr="00BA0151">
              <w:t xml:space="preserve">process or, in case the </w:t>
            </w:r>
            <w:r w:rsidR="005B7849">
              <w:t>consultant</w:t>
            </w:r>
            <w:r w:rsidRPr="00BA0151">
              <w:t xml:space="preserve"> </w:t>
            </w:r>
            <w:r w:rsidR="00E92BF2">
              <w:t xml:space="preserve">who </w:t>
            </w:r>
            <w:r w:rsidRPr="00BA0151">
              <w:t xml:space="preserve">is awarded the </w:t>
            </w:r>
            <w:r>
              <w:t>c</w:t>
            </w:r>
            <w:r w:rsidRPr="00BA0151">
              <w:t xml:space="preserve">ontract, execution of the </w:t>
            </w:r>
            <w:r>
              <w:t>c</w:t>
            </w:r>
            <w:r w:rsidRPr="00BA0151">
              <w:t>ontract.</w:t>
            </w:r>
          </w:p>
        </w:tc>
      </w:tr>
      <w:tr w:rsidR="000E33C0" w14:paraId="0130A583" w14:textId="77777777" w:rsidTr="000E33C0">
        <w:trPr>
          <w:trHeight w:val="997"/>
        </w:trPr>
        <w:tc>
          <w:tcPr>
            <w:tcW w:w="2127" w:type="dxa"/>
          </w:tcPr>
          <w:p w14:paraId="19771374" w14:textId="77777777" w:rsidR="00C5449A" w:rsidRDefault="00C5449A" w:rsidP="00710471">
            <w:pPr>
              <w:pStyle w:val="ITBClauses"/>
              <w:jc w:val="both"/>
            </w:pPr>
            <w:bookmarkStart w:id="21" w:name="_Toc190962530"/>
            <w:r>
              <w:lastRenderedPageBreak/>
              <w:t>SECAP Performance Standards</w:t>
            </w:r>
            <w:bookmarkEnd w:id="21"/>
          </w:p>
        </w:tc>
        <w:tc>
          <w:tcPr>
            <w:tcW w:w="7938" w:type="dxa"/>
          </w:tcPr>
          <w:p w14:paraId="0831FFD8" w14:textId="77777777" w:rsidR="00C5449A" w:rsidRDefault="00C5449A" w:rsidP="00710471">
            <w:pPr>
              <w:pStyle w:val="ITBSubclause"/>
              <w:jc w:val="both"/>
            </w:pPr>
            <w:r w:rsidRPr="00AB6E54">
              <w:t xml:space="preserve">The resulting contract will be implemented in a manner consistent with </w:t>
            </w:r>
            <w:r w:rsidR="00D258BE">
              <w:t>SECAP</w:t>
            </w:r>
            <w:r w:rsidRPr="005B7849">
              <w:t xml:space="preserve">, available on </w:t>
            </w:r>
            <w:hyperlink r:id="rId22" w:history="1">
              <w:r w:rsidRPr="005B7849">
                <w:t>https://www.ifad.org/secap</w:t>
              </w:r>
            </w:hyperlink>
            <w:r w:rsidR="005B7849">
              <w:t xml:space="preserve">. </w:t>
            </w:r>
          </w:p>
        </w:tc>
      </w:tr>
      <w:tr w:rsidR="000E33C0" w:rsidRPr="00AB6E54" w14:paraId="4549448E" w14:textId="77777777" w:rsidTr="000E33C0">
        <w:trPr>
          <w:trHeight w:val="997"/>
        </w:trPr>
        <w:tc>
          <w:tcPr>
            <w:tcW w:w="2127" w:type="dxa"/>
          </w:tcPr>
          <w:p w14:paraId="424A543A" w14:textId="77777777" w:rsidR="00C5449A" w:rsidRDefault="00C5449A" w:rsidP="00710471">
            <w:pPr>
              <w:pStyle w:val="ITBClauses"/>
              <w:jc w:val="both"/>
            </w:pPr>
            <w:bookmarkStart w:id="22" w:name="_Toc190962531"/>
            <w:r w:rsidRPr="00AB6E54">
              <w:t>Sexual Harassment, Sexual Exploitation and Abuse</w:t>
            </w:r>
            <w:bookmarkEnd w:id="22"/>
          </w:p>
        </w:tc>
        <w:tc>
          <w:tcPr>
            <w:tcW w:w="7938" w:type="dxa"/>
          </w:tcPr>
          <w:p w14:paraId="388E1368" w14:textId="77777777" w:rsidR="00B244CF" w:rsidRPr="0057757D" w:rsidRDefault="00B244CF" w:rsidP="00710471">
            <w:pPr>
              <w:pStyle w:val="ITBSubclause"/>
              <w:jc w:val="both"/>
            </w:pPr>
            <w:r w:rsidRPr="0057757D">
              <w:t xml:space="preserve">The Fund requires that all beneficiaries of IFAD Funding, including the </w:t>
            </w:r>
            <w:r>
              <w:t>client</w:t>
            </w:r>
            <w:r w:rsidRPr="0057757D">
              <w:t xml:space="preserve"> and any </w:t>
            </w:r>
            <w:r>
              <w:t>consultants</w:t>
            </w:r>
            <w:r w:rsidRPr="0057757D">
              <w:t xml:space="preserve">, implementing partners, service providers, suppliers, sub-suppliers, contractors, sub-contractors, sub-consultants, and any of their agents (whether declared or not) and personnel comply with IFAD's Policy </w:t>
            </w:r>
            <w:r w:rsidR="000037AB">
              <w:t>to</w:t>
            </w:r>
            <w:r w:rsidR="000037AB" w:rsidRPr="0057757D">
              <w:t xml:space="preserve"> </w:t>
            </w:r>
            <w:r w:rsidRPr="0057757D">
              <w:t xml:space="preserve">Preventing and Responding to Sexual Harassment, Sexual Exploitation and Abuse. For the purpose of this provision, and consistent with IFAD’s Policy </w:t>
            </w:r>
            <w:r w:rsidR="000037AB">
              <w:t>to</w:t>
            </w:r>
            <w:r w:rsidRPr="0057757D">
              <w:t xml:space="preserve"> Preventing and Respo</w:t>
            </w:r>
            <w:r>
              <w:t>n</w:t>
            </w:r>
            <w:r w:rsidRPr="0057757D">
              <w:t>ding to Sexual Harassment, Sexual Exploitation and Abuse as it may be amended from time to time, the terms set forth below are defined as follows:</w:t>
            </w:r>
          </w:p>
          <w:p w14:paraId="3D8B5605" w14:textId="77777777" w:rsidR="00B244CF" w:rsidRPr="0057757D" w:rsidRDefault="00B244CF" w:rsidP="00710471">
            <w:pPr>
              <w:pStyle w:val="ITBSubclause"/>
              <w:numPr>
                <w:ilvl w:val="2"/>
                <w:numId w:val="13"/>
              </w:numPr>
              <w:jc w:val="both"/>
            </w:pPr>
            <w:r w:rsidRPr="0057757D">
              <w:t xml:space="preserve">Sexual </w:t>
            </w:r>
            <w:r>
              <w:t>h</w:t>
            </w:r>
            <w:r w:rsidRPr="0057757D">
              <w:t xml:space="preserve">arassment means “any unwelcome sexual advance, request for sexual </w:t>
            </w:r>
            <w:proofErr w:type="spellStart"/>
            <w:r w:rsidRPr="0057757D">
              <w:t>favour</w:t>
            </w:r>
            <w:proofErr w:type="spellEnd"/>
            <w:r w:rsidRPr="0057757D">
              <w:t xml:space="preserve"> or other verbal, non-verbal or physical conduct of a sexual nature that unreasonably interferes with work, alters or is made a condition of employment, or creates an intimidating, hostile or offensive work environment.</w:t>
            </w:r>
          </w:p>
          <w:p w14:paraId="256FE478" w14:textId="77777777" w:rsidR="00B244CF" w:rsidRPr="00251892" w:rsidRDefault="00B244CF" w:rsidP="00710471">
            <w:pPr>
              <w:pStyle w:val="ITBSubclause"/>
              <w:numPr>
                <w:ilvl w:val="2"/>
                <w:numId w:val="13"/>
              </w:numPr>
              <w:jc w:val="both"/>
            </w:pPr>
            <w:r w:rsidRPr="0057757D">
              <w:t xml:space="preserve">Sexual exploitation and abuse </w:t>
            </w:r>
            <w:proofErr w:type="gramStart"/>
            <w:r w:rsidRPr="0057757D">
              <w:t>means</w:t>
            </w:r>
            <w:proofErr w:type="gramEnd"/>
            <w:r w:rsidRPr="0057757D">
              <w:t xml:space="preserve"> any actual or attempted abuse of a position </w:t>
            </w:r>
            <w:r w:rsidRPr="00251892">
              <w:t>of</w:t>
            </w:r>
            <w:r w:rsidRPr="0057757D">
              <w:t xml:space="preserve"> vulnerability, differential power, or trust, for sexual purposes, including, but not limited to, profiting monetarily, socially or politically from the sexual exploitation of others (sexual exploitation); the </w:t>
            </w:r>
            <w:r w:rsidRPr="00251892">
              <w:t>actual or threatened physical intrusion of a sexual nature, whether by force or under unequal or coercive conditions (sexual abuse).</w:t>
            </w:r>
          </w:p>
          <w:p w14:paraId="509CA396" w14:textId="77777777" w:rsidR="00B244CF" w:rsidRPr="00251892" w:rsidRDefault="00B244CF" w:rsidP="00710471">
            <w:pPr>
              <w:pStyle w:val="ITBSubclause"/>
              <w:jc w:val="both"/>
            </w:pPr>
            <w:r>
              <w:t>Clients and consultants</w:t>
            </w:r>
            <w:r w:rsidRPr="00251892">
              <w:t xml:space="preserve"> shall take all appropriate measures to prevent and prohibit </w:t>
            </w:r>
            <w:r w:rsidR="005278A6">
              <w:t>SH</w:t>
            </w:r>
            <w:r w:rsidRPr="00251892">
              <w:t xml:space="preserve"> and </w:t>
            </w:r>
            <w:r w:rsidR="005278A6">
              <w:t>SEA</w:t>
            </w:r>
            <w:r w:rsidRPr="00251892">
              <w:t xml:space="preserve"> on the part of their personnel and subcontractors or anyone else directly or indirectly employed by them or any of subcontractors in the performance of the contract. </w:t>
            </w:r>
            <w:r>
              <w:t xml:space="preserve">Clients and </w:t>
            </w:r>
            <w:r w:rsidR="00242BD2">
              <w:t>consultants</w:t>
            </w:r>
            <w:r w:rsidRPr="00251892">
              <w:t xml:space="preserve"> shall immediately report to the </w:t>
            </w:r>
            <w:r>
              <w:t>client</w:t>
            </w:r>
            <w:r w:rsidRPr="00251892">
              <w:t xml:space="preserve"> or IFAD any incidents of </w:t>
            </w:r>
            <w:r w:rsidR="005278A6">
              <w:t>SH</w:t>
            </w:r>
            <w:r w:rsidRPr="00251892">
              <w:t xml:space="preserve"> and </w:t>
            </w:r>
            <w:r w:rsidR="005278A6">
              <w:t>SEA</w:t>
            </w:r>
            <w:r w:rsidRPr="00251892">
              <w:t xml:space="preserve"> arising out of or in connection with the performance of the contract or prior to its execution, including convictions, disciplinary measures, sanctions or investigations. The </w:t>
            </w:r>
            <w:r>
              <w:t>client</w:t>
            </w:r>
            <w:r w:rsidRPr="00251892">
              <w:t xml:space="preserve"> may take appropriate measures, including the termination of the contract, on the basis of proven acts of </w:t>
            </w:r>
            <w:r w:rsidR="00BB07E8">
              <w:t>SH</w:t>
            </w:r>
            <w:r w:rsidRPr="00251892">
              <w:t xml:space="preserve">, </w:t>
            </w:r>
            <w:r w:rsidR="00BB07E8">
              <w:t>SEA</w:t>
            </w:r>
            <w:r w:rsidRPr="00251892">
              <w:t xml:space="preserve"> arising out of or in connection with the performance of the contract.</w:t>
            </w:r>
          </w:p>
          <w:p w14:paraId="243CA316" w14:textId="77777777" w:rsidR="00C5449A" w:rsidRPr="00AB6E54" w:rsidRDefault="00B244CF" w:rsidP="00710471">
            <w:pPr>
              <w:pStyle w:val="ITBSubclause"/>
              <w:jc w:val="both"/>
            </w:pPr>
            <w:r w:rsidRPr="00251892">
              <w:rPr>
                <w:lang w:bidi="en-US"/>
              </w:rPr>
              <w:t>The</w:t>
            </w:r>
            <w:r>
              <w:rPr>
                <w:lang w:bidi="en-US"/>
              </w:rPr>
              <w:t xml:space="preserve"> consultant</w:t>
            </w:r>
            <w:r w:rsidRPr="00251892">
              <w:rPr>
                <w:lang w:bidi="en-US"/>
              </w:rPr>
              <w:t xml:space="preserve"> is required to disclose any relevant prior sanctions, convictions, disciplinary measures or criminal records.</w:t>
            </w:r>
          </w:p>
        </w:tc>
      </w:tr>
    </w:tbl>
    <w:tbl>
      <w:tblPr>
        <w:tblW w:w="10065" w:type="dxa"/>
        <w:tblLayout w:type="fixed"/>
        <w:tblCellMar>
          <w:left w:w="0" w:type="dxa"/>
          <w:right w:w="0" w:type="dxa"/>
        </w:tblCellMar>
        <w:tblLook w:val="01E0" w:firstRow="1" w:lastRow="1" w:firstColumn="1" w:lastColumn="1" w:noHBand="0" w:noVBand="0"/>
      </w:tblPr>
      <w:tblGrid>
        <w:gridCol w:w="2155"/>
        <w:gridCol w:w="7910"/>
      </w:tblGrid>
      <w:tr w:rsidR="000E33C0" w:rsidRPr="00A520A6" w14:paraId="541BF210" w14:textId="77777777" w:rsidTr="00BF6B70">
        <w:trPr>
          <w:trHeight w:val="1548"/>
        </w:trPr>
        <w:tc>
          <w:tcPr>
            <w:tcW w:w="2155" w:type="dxa"/>
          </w:tcPr>
          <w:p w14:paraId="26D7D2F4" w14:textId="77777777" w:rsidR="000E33C0" w:rsidRDefault="000E33C0" w:rsidP="00710471">
            <w:pPr>
              <w:pStyle w:val="ITBClauses"/>
              <w:jc w:val="both"/>
            </w:pPr>
            <w:bookmarkStart w:id="23" w:name="_Toc44943127"/>
            <w:bookmarkStart w:id="24" w:name="_Toc45027606"/>
            <w:bookmarkStart w:id="25" w:name="_Toc46500067"/>
            <w:bookmarkStart w:id="26" w:name="_Toc190962532"/>
            <w:r>
              <w:lastRenderedPageBreak/>
              <w:t>Money laundering and Terrorist Financing</w:t>
            </w:r>
            <w:bookmarkEnd w:id="23"/>
            <w:bookmarkEnd w:id="24"/>
            <w:bookmarkEnd w:id="25"/>
            <w:bookmarkEnd w:id="26"/>
          </w:p>
        </w:tc>
        <w:tc>
          <w:tcPr>
            <w:tcW w:w="7910" w:type="dxa"/>
          </w:tcPr>
          <w:p w14:paraId="40C4AC8A" w14:textId="77777777" w:rsidR="000E33C0" w:rsidRDefault="000E33C0" w:rsidP="00710471">
            <w:pPr>
              <w:pStyle w:val="ITBSubclause"/>
              <w:jc w:val="both"/>
            </w:pPr>
            <w:r w:rsidRPr="007577D9">
              <w:t xml:space="preserve">The Fund requires that all beneficiaries of IFAD </w:t>
            </w:r>
            <w:r>
              <w:t>f</w:t>
            </w:r>
            <w:r w:rsidRPr="007577D9">
              <w:t xml:space="preserve">unding or funds administered by IFAD, including the </w:t>
            </w:r>
            <w:r>
              <w:t>client</w:t>
            </w:r>
            <w:r w:rsidRPr="007577D9">
              <w:t xml:space="preserve">, any </w:t>
            </w:r>
            <w:r>
              <w:t>consultants</w:t>
            </w:r>
            <w:r w:rsidRPr="007577D9">
              <w:t xml:space="preserve">, implementing partners, service providers and suppliers, observe the highest </w:t>
            </w:r>
            <w:r w:rsidRPr="00251892">
              <w:t>standards</w:t>
            </w:r>
            <w:r w:rsidRPr="007577D9">
              <w:t xml:space="preserve"> of integrity during the procurement and execution of such contracts, and commit to combat money laundering and terrorism financing consistent with IFAD’s Anti-Money Laundering and Countering the Financing of Terrorism Policy.</w:t>
            </w:r>
          </w:p>
        </w:tc>
      </w:tr>
    </w:tbl>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7938"/>
      </w:tblGrid>
      <w:tr w:rsidR="000E33C0" w14:paraId="0B4FA4A0" w14:textId="77777777" w:rsidTr="00BF6B70">
        <w:trPr>
          <w:trHeight w:val="2553"/>
        </w:trPr>
        <w:tc>
          <w:tcPr>
            <w:tcW w:w="2127" w:type="dxa"/>
          </w:tcPr>
          <w:p w14:paraId="4F22380A" w14:textId="77777777" w:rsidR="00AD0843" w:rsidRDefault="00AD0843" w:rsidP="000A4E1C">
            <w:pPr>
              <w:pStyle w:val="ITBClauses"/>
              <w:jc w:val="both"/>
            </w:pPr>
            <w:bookmarkStart w:id="27" w:name="_Toc190962533"/>
            <w:r>
              <w:t>Qualification and Eligibility of Consultants</w:t>
            </w:r>
            <w:r w:rsidR="000E33C0">
              <w:t>, Joint Venture and Conflict of Interest</w:t>
            </w:r>
            <w:bookmarkEnd w:id="27"/>
            <w:r>
              <w:t xml:space="preserve"> </w:t>
            </w:r>
            <w:bookmarkStart w:id="28" w:name="_Toc51595447"/>
            <w:bookmarkStart w:id="29" w:name="_Toc51595448"/>
            <w:bookmarkStart w:id="30" w:name="_Toc51595449"/>
            <w:bookmarkEnd w:id="28"/>
            <w:bookmarkEnd w:id="29"/>
            <w:bookmarkEnd w:id="30"/>
          </w:p>
          <w:p w14:paraId="6ECCA482" w14:textId="77777777" w:rsidR="00AD0843" w:rsidRPr="00AB6E54" w:rsidRDefault="00AD0843" w:rsidP="00710471">
            <w:pPr>
              <w:jc w:val="both"/>
            </w:pPr>
          </w:p>
        </w:tc>
        <w:tc>
          <w:tcPr>
            <w:tcW w:w="7938" w:type="dxa"/>
            <w:vMerge w:val="restart"/>
          </w:tcPr>
          <w:p w14:paraId="3BCFF701" w14:textId="77777777" w:rsidR="00AD0843" w:rsidRDefault="00AD0843" w:rsidP="00710471">
            <w:pPr>
              <w:pStyle w:val="ITBSubclause"/>
              <w:jc w:val="both"/>
            </w:pPr>
            <w:r w:rsidRPr="00AB6E54">
              <w:t xml:space="preserve">The qualification and eligibility criteria set out in </w:t>
            </w:r>
            <w:r w:rsidR="00840C24">
              <w:t>S</w:t>
            </w:r>
            <w:r>
              <w:t xml:space="preserve">ection </w:t>
            </w:r>
            <w:r w:rsidR="00890008">
              <w:t xml:space="preserve">IV </w:t>
            </w:r>
            <w:r>
              <w:t>will apply to the c</w:t>
            </w:r>
            <w:r w:rsidRPr="00AB6E54">
              <w:t>onsultant, includin</w:t>
            </w:r>
            <w:r>
              <w:t>g all parties constituting the consultant, for any part of the c</w:t>
            </w:r>
            <w:r w:rsidRPr="00AB6E54">
              <w:t>ontract</w:t>
            </w:r>
            <w:r w:rsidR="00890008">
              <w:t>.</w:t>
            </w:r>
          </w:p>
          <w:p w14:paraId="3443AADE" w14:textId="77777777" w:rsidR="00AD0843" w:rsidRPr="00AB6E54" w:rsidRDefault="00AD0843" w:rsidP="00710471">
            <w:pPr>
              <w:pStyle w:val="ITBSubclause"/>
              <w:jc w:val="both"/>
            </w:pPr>
            <w:r w:rsidRPr="00AB6E54">
              <w:t>Consultants must satisfy the legal, financial and litigation c</w:t>
            </w:r>
            <w:r>
              <w:t xml:space="preserve">riteria requirements stated in paragraphs 1.1 to 1.3 of </w:t>
            </w:r>
            <w:r w:rsidR="00F66632">
              <w:t>Section</w:t>
            </w:r>
            <w:r>
              <w:t xml:space="preserve"> IV of this RFP. The proposal</w:t>
            </w:r>
            <w:r w:rsidR="00890008">
              <w:t>s</w:t>
            </w:r>
            <w:r>
              <w:t xml:space="preserve"> of c</w:t>
            </w:r>
            <w:r w:rsidRPr="00AB6E54">
              <w:t>onsultants who do not satisfy these requirements will not be evaluated any further.</w:t>
            </w:r>
          </w:p>
          <w:p w14:paraId="22FEE7C2" w14:textId="77777777" w:rsidR="009164F8" w:rsidRDefault="00AD0843" w:rsidP="00710471">
            <w:pPr>
              <w:pStyle w:val="ITBSubclause"/>
              <w:jc w:val="both"/>
            </w:pPr>
            <w:r>
              <w:t>In the case where a c</w:t>
            </w:r>
            <w:r w:rsidRPr="00260B3A">
              <w:t>onsultant is, or proposes t</w:t>
            </w:r>
            <w:r>
              <w:t>o be, a joint venture or other a</w:t>
            </w:r>
            <w:r w:rsidRPr="00260B3A">
              <w:t xml:space="preserve">ssociation </w:t>
            </w:r>
          </w:p>
          <w:p w14:paraId="280DC08A" w14:textId="77777777" w:rsidR="009164F8" w:rsidRDefault="00AD0843" w:rsidP="00710471">
            <w:pPr>
              <w:pStyle w:val="ITBSubclause"/>
              <w:numPr>
                <w:ilvl w:val="2"/>
                <w:numId w:val="13"/>
              </w:numPr>
              <w:jc w:val="both"/>
            </w:pPr>
            <w:r w:rsidRPr="00260B3A">
              <w:t>all m</w:t>
            </w:r>
            <w:r>
              <w:t>embers of the joint venture or a</w:t>
            </w:r>
            <w:r w:rsidRPr="00260B3A">
              <w:t xml:space="preserve">ssociation must satisfy the legal, financial, litigation, eligibility and other requirements set out in this </w:t>
            </w:r>
            <w:r w:rsidR="00890008">
              <w:t>Section IV</w:t>
            </w:r>
            <w:r w:rsidRPr="00260B3A">
              <w:t xml:space="preserve">; </w:t>
            </w:r>
          </w:p>
          <w:p w14:paraId="32A0376A" w14:textId="77777777" w:rsidR="009164F8" w:rsidRDefault="00AD0843" w:rsidP="00710471">
            <w:pPr>
              <w:pStyle w:val="ITBSubclause"/>
              <w:numPr>
                <w:ilvl w:val="2"/>
                <w:numId w:val="13"/>
              </w:numPr>
              <w:jc w:val="both"/>
            </w:pPr>
            <w:r w:rsidRPr="00260B3A">
              <w:lastRenderedPageBreak/>
              <w:t>all m</w:t>
            </w:r>
            <w:r>
              <w:t>embers of the joint venture or a</w:t>
            </w:r>
            <w:r w:rsidRPr="00260B3A">
              <w:t>ssociation will be jointly and severally l</w:t>
            </w:r>
            <w:r>
              <w:t>iable for the execution of the c</w:t>
            </w:r>
            <w:r w:rsidRPr="00260B3A">
              <w:t>ontract</w:t>
            </w:r>
            <w:r>
              <w:t xml:space="preserve">; and </w:t>
            </w:r>
          </w:p>
          <w:p w14:paraId="477AA9B6" w14:textId="77777777" w:rsidR="00AD0843" w:rsidRPr="00260B3A" w:rsidRDefault="00AD0843" w:rsidP="00710471">
            <w:pPr>
              <w:pStyle w:val="ITBSubclause"/>
              <w:numPr>
                <w:ilvl w:val="2"/>
                <w:numId w:val="13"/>
              </w:numPr>
              <w:jc w:val="both"/>
            </w:pPr>
            <w:r>
              <w:t>the joint venture or a</w:t>
            </w:r>
            <w:r w:rsidRPr="00260B3A">
              <w:t>ssociation will nominate a representative who will have the authority to conduct all business for and on behalf of any and all the membe</w:t>
            </w:r>
            <w:r>
              <w:t>rs of the joint venture or the association if awarded the contract, during c</w:t>
            </w:r>
            <w:r w:rsidRPr="00260B3A">
              <w:t>ontract performance.</w:t>
            </w:r>
          </w:p>
          <w:p w14:paraId="47CD7A8B" w14:textId="77777777" w:rsidR="009164F8" w:rsidRPr="007577D9" w:rsidRDefault="009164F8" w:rsidP="00710471">
            <w:pPr>
              <w:pStyle w:val="ITBSubclause"/>
              <w:jc w:val="both"/>
            </w:pPr>
            <w:r w:rsidRPr="007577D9">
              <w:t xml:space="preserve">A </w:t>
            </w:r>
            <w:r>
              <w:t>consultant</w:t>
            </w:r>
            <w:r w:rsidRPr="007577D9">
              <w:t xml:space="preserve"> shall not have any actual, potential or reasonably perceived conflict of interest. A </w:t>
            </w:r>
            <w:r>
              <w:t>consultant</w:t>
            </w:r>
            <w:r w:rsidRPr="007577D9">
              <w:t xml:space="preserve"> shall declare in the </w:t>
            </w:r>
            <w:r>
              <w:t>proposal</w:t>
            </w:r>
            <w:r w:rsidRPr="007577D9">
              <w:t xml:space="preserve"> </w:t>
            </w:r>
            <w:r>
              <w:t>s</w:t>
            </w:r>
            <w:r w:rsidRPr="007577D9">
              <w:t xml:space="preserve">ubmission </w:t>
            </w:r>
            <w:r>
              <w:t>f</w:t>
            </w:r>
            <w:r w:rsidRPr="007577D9">
              <w:t xml:space="preserve">orm any actual, potential or reasonably perceived interest, regardless of its nature, that affects, may affect, or might reasonably be perceived by others to affect, impartiality in any matter relevant to </w:t>
            </w:r>
            <w:r w:rsidR="00FF3AC4" w:rsidRPr="007577D9">
              <w:t xml:space="preserve">the </w:t>
            </w:r>
            <w:r w:rsidRPr="007577D9">
              <w:t xml:space="preserve">selection process and the execution of the </w:t>
            </w:r>
            <w:r>
              <w:t>c</w:t>
            </w:r>
            <w:r w:rsidRPr="007577D9">
              <w:t xml:space="preserve">ontract. A </w:t>
            </w:r>
            <w:r>
              <w:t>consultant</w:t>
            </w:r>
            <w:r w:rsidRPr="007577D9">
              <w:t xml:space="preserve"> with an actual, potential or reasonably perceived conflict of interest shall be disqualified, unless otherwise explicitly approved by the Fund. The </w:t>
            </w:r>
            <w:r>
              <w:t>client</w:t>
            </w:r>
            <w:r w:rsidRPr="007577D9">
              <w:t xml:space="preserve"> requires that the </w:t>
            </w:r>
            <w:r>
              <w:t>consultant</w:t>
            </w:r>
            <w:r w:rsidRPr="007577D9">
              <w:t xml:space="preserve"> hold</w:t>
            </w:r>
            <w:r>
              <w:t>s</w:t>
            </w:r>
            <w:r w:rsidRPr="007577D9">
              <w:t xml:space="preserve"> the </w:t>
            </w:r>
            <w:r>
              <w:t>project’s</w:t>
            </w:r>
            <w:r w:rsidRPr="007577D9">
              <w:t xml:space="preserve"> interests as paramount at all times, strictly avoiding any actual, potential or reasonably perceived conflicts of interest, including actual, potential or reasonably perceived conflicts with other assignments or their own personal and/or corporate interests, and act without any consideration for any other ongoing or future work. Without limitation on the generality of the foregoing, a </w:t>
            </w:r>
            <w:r>
              <w:t>consultant</w:t>
            </w:r>
            <w:r w:rsidRPr="007577D9">
              <w:t xml:space="preserve">, including all parties constituting the </w:t>
            </w:r>
            <w:r>
              <w:t>consultant</w:t>
            </w:r>
            <w:r w:rsidRPr="007577D9">
              <w:t xml:space="preserve"> and their respective personnel and affiliates, as well as any subcontractors for any part of the </w:t>
            </w:r>
            <w:r>
              <w:t>c</w:t>
            </w:r>
            <w:r w:rsidRPr="007577D9">
              <w:t>ontract, and their respective personnel and affiliates may be considered to have an actual, potential or reasonably perceived conflict of interest and disqualified or terminated if they:</w:t>
            </w:r>
          </w:p>
          <w:p w14:paraId="30E2EEA7" w14:textId="77777777" w:rsidR="009164F8" w:rsidRPr="007577D9" w:rsidRDefault="009164F8" w:rsidP="00710471">
            <w:pPr>
              <w:pStyle w:val="ITBSubclause"/>
              <w:numPr>
                <w:ilvl w:val="2"/>
                <w:numId w:val="13"/>
              </w:numPr>
              <w:jc w:val="both"/>
            </w:pPr>
            <w:r w:rsidRPr="007577D9">
              <w:t xml:space="preserve">have, may have or might reasonably appear to have at least one controlling partner in common with one or more other </w:t>
            </w:r>
            <w:r w:rsidR="009F4DF1">
              <w:t>competing consultants</w:t>
            </w:r>
            <w:r w:rsidRPr="007577D9">
              <w:t xml:space="preserve"> in the process contemplated by this </w:t>
            </w:r>
            <w:r w:rsidR="009F4DF1">
              <w:t xml:space="preserve">RFP </w:t>
            </w:r>
            <w:r w:rsidRPr="007577D9">
              <w:t xml:space="preserve">or the execution of the </w:t>
            </w:r>
            <w:r>
              <w:t>c</w:t>
            </w:r>
            <w:r w:rsidRPr="007577D9">
              <w:t>ontract; or</w:t>
            </w:r>
          </w:p>
          <w:p w14:paraId="0CEA5370" w14:textId="77777777" w:rsidR="009164F8" w:rsidRPr="007577D9" w:rsidRDefault="009164F8" w:rsidP="00710471">
            <w:pPr>
              <w:pStyle w:val="ITBSubclause"/>
              <w:numPr>
                <w:ilvl w:val="2"/>
                <w:numId w:val="13"/>
              </w:numPr>
              <w:jc w:val="both"/>
            </w:pPr>
            <w:r w:rsidRPr="007577D9">
              <w:t xml:space="preserve">have, may have or might reasonably appear to have the same legal representative as another </w:t>
            </w:r>
            <w:r>
              <w:t>consultant</w:t>
            </w:r>
            <w:r w:rsidRPr="007577D9">
              <w:t xml:space="preserve"> for purposes of this </w:t>
            </w:r>
            <w:r>
              <w:t>proposal</w:t>
            </w:r>
            <w:r w:rsidRPr="007577D9">
              <w:t xml:space="preserve"> or execution of the </w:t>
            </w:r>
            <w:r>
              <w:t>c</w:t>
            </w:r>
            <w:r w:rsidRPr="007577D9">
              <w:t>ontract; or</w:t>
            </w:r>
          </w:p>
          <w:p w14:paraId="148FB034" w14:textId="77777777" w:rsidR="009164F8" w:rsidRPr="007577D9" w:rsidRDefault="009164F8" w:rsidP="00710471">
            <w:pPr>
              <w:pStyle w:val="ITBSubclause"/>
              <w:numPr>
                <w:ilvl w:val="2"/>
                <w:numId w:val="13"/>
              </w:numPr>
              <w:jc w:val="both"/>
            </w:pPr>
            <w:r w:rsidRPr="007577D9">
              <w:t xml:space="preserve">have, may have or might reasonably appear to have a relationship, directly or through common third parties, that puts them in a position to have access to undue or undisclosed information about or influence over the </w:t>
            </w:r>
            <w:r>
              <w:t>selection</w:t>
            </w:r>
            <w:r w:rsidRPr="007577D9">
              <w:t xml:space="preserve"> process and the execution of the contract, or </w:t>
            </w:r>
            <w:r w:rsidRPr="007577D9">
              <w:lastRenderedPageBreak/>
              <w:t xml:space="preserve">influence the decisions of the </w:t>
            </w:r>
            <w:r>
              <w:t>client</w:t>
            </w:r>
            <w:r w:rsidRPr="007577D9">
              <w:t xml:space="preserve"> regarding the selection process for this procurement or during the execution of the </w:t>
            </w:r>
            <w:r>
              <w:t>c</w:t>
            </w:r>
            <w:r w:rsidRPr="007577D9">
              <w:t>ontract; or</w:t>
            </w:r>
          </w:p>
          <w:p w14:paraId="67677D6D" w14:textId="77777777" w:rsidR="009164F8" w:rsidRPr="007577D9" w:rsidRDefault="009164F8" w:rsidP="00710471">
            <w:pPr>
              <w:pStyle w:val="ITBSubclause"/>
              <w:numPr>
                <w:ilvl w:val="2"/>
                <w:numId w:val="13"/>
              </w:numPr>
              <w:jc w:val="both"/>
            </w:pPr>
            <w:r w:rsidRPr="007577D9">
              <w:t xml:space="preserve">participate, may participate or might reasonably appear to participate in more than one </w:t>
            </w:r>
            <w:r>
              <w:t>proposal</w:t>
            </w:r>
            <w:r w:rsidRPr="007577D9">
              <w:t xml:space="preserve"> in this process; participation by a </w:t>
            </w:r>
            <w:r>
              <w:t>consultant</w:t>
            </w:r>
            <w:r w:rsidRPr="007577D9">
              <w:t xml:space="preserve"> in more than one </w:t>
            </w:r>
            <w:r w:rsidR="00F66632">
              <w:t>proposal</w:t>
            </w:r>
            <w:r w:rsidR="00F66632" w:rsidRPr="007577D9">
              <w:t xml:space="preserve"> </w:t>
            </w:r>
            <w:r w:rsidRPr="007577D9">
              <w:t xml:space="preserve">shall result in the disqualification of all </w:t>
            </w:r>
            <w:r w:rsidR="00F66632">
              <w:t>proposals</w:t>
            </w:r>
            <w:r w:rsidR="00F66632" w:rsidRPr="007577D9">
              <w:t xml:space="preserve"> </w:t>
            </w:r>
            <w:r w:rsidRPr="007577D9">
              <w:t xml:space="preserve">in which the party is involved; however, this provision does not limit the inclusion of the same </w:t>
            </w:r>
            <w:r>
              <w:t>s</w:t>
            </w:r>
            <w:r w:rsidRPr="007577D9">
              <w:t>ub</w:t>
            </w:r>
            <w:r w:rsidR="009F4DF1">
              <w:t>-consultant</w:t>
            </w:r>
            <w:r w:rsidR="00611E4D">
              <w:t>, including individual experts,</w:t>
            </w:r>
            <w:r w:rsidRPr="007577D9">
              <w:t xml:space="preserve"> in more than one </w:t>
            </w:r>
            <w:r>
              <w:t>proposal</w:t>
            </w:r>
            <w:r w:rsidRPr="007577D9">
              <w:t>; or</w:t>
            </w:r>
          </w:p>
          <w:p w14:paraId="0843A3D4" w14:textId="77777777" w:rsidR="00890008" w:rsidRDefault="009164F8" w:rsidP="00710471">
            <w:pPr>
              <w:pStyle w:val="ITBSubclause"/>
              <w:numPr>
                <w:ilvl w:val="2"/>
                <w:numId w:val="13"/>
              </w:numPr>
              <w:jc w:val="both"/>
            </w:pPr>
            <w:r w:rsidRPr="007577D9">
              <w:t xml:space="preserve">are themselves, may be or might reasonably appear to be, or have, may have or might reasonably appear to have a business or family relationship with, a member of the </w:t>
            </w:r>
            <w:r>
              <w:t>client’s</w:t>
            </w:r>
            <w:r w:rsidRPr="007577D9">
              <w:t xml:space="preserve"> board of directors or its personnel, the Fund or its personnel, or any other individual was, has been or might reasonably be directly or indirectly involved in any part of (</w:t>
            </w:r>
            <w:proofErr w:type="spellStart"/>
            <w:r w:rsidRPr="007577D9">
              <w:t>i</w:t>
            </w:r>
            <w:proofErr w:type="spellEnd"/>
            <w:r w:rsidRPr="007577D9">
              <w:t xml:space="preserve">) the preparation of this </w:t>
            </w:r>
            <w:r w:rsidR="009F4DF1">
              <w:t>RFP</w:t>
            </w:r>
            <w:r w:rsidRPr="007577D9">
              <w:t xml:space="preserve"> </w:t>
            </w:r>
            <w:r>
              <w:t>d</w:t>
            </w:r>
            <w:r w:rsidRPr="007577D9">
              <w:t xml:space="preserve">ocument, (ii) the selection process for this procurement, or (iii) execution of the </w:t>
            </w:r>
            <w:r>
              <w:t>c</w:t>
            </w:r>
            <w:r w:rsidRPr="007577D9">
              <w:t>ontract, unless the actual, potential or reasonably</w:t>
            </w:r>
            <w:r>
              <w:t>-perceived</w:t>
            </w:r>
            <w:r w:rsidRPr="007577D9">
              <w:t xml:space="preserve"> conflict stemming from this relationship has been explicitly authorized by the Fund.</w:t>
            </w:r>
          </w:p>
          <w:p w14:paraId="25F0BEB4" w14:textId="77777777" w:rsidR="00890008" w:rsidRDefault="00890008" w:rsidP="00710471">
            <w:pPr>
              <w:pStyle w:val="ITBSubclause"/>
              <w:numPr>
                <w:ilvl w:val="0"/>
                <w:numId w:val="0"/>
              </w:numPr>
              <w:ind w:left="720"/>
              <w:jc w:val="both"/>
            </w:pPr>
            <w:r>
              <w:t>8.6 The following conflict of interest rules shall apply with respect to recruitment of gove</w:t>
            </w:r>
            <w:r w:rsidR="0078057A">
              <w:t>rnment/client staff within</w:t>
            </w:r>
            <w:r>
              <w:t xml:space="preserve"> the consultant’s </w:t>
            </w:r>
            <w:r w:rsidR="0078057A">
              <w:t xml:space="preserve">proposed </w:t>
            </w:r>
            <w:r>
              <w:t>team:</w:t>
            </w:r>
          </w:p>
          <w:p w14:paraId="1FD0CC32" w14:textId="77777777" w:rsidR="00890008" w:rsidRPr="003F6BD6" w:rsidRDefault="00890008" w:rsidP="00710471">
            <w:pPr>
              <w:pStyle w:val="ITBSubclause"/>
              <w:numPr>
                <w:ilvl w:val="0"/>
                <w:numId w:val="30"/>
              </w:numPr>
              <w:jc w:val="both"/>
            </w:pPr>
            <w:r w:rsidRPr="003F6BD6">
              <w:t>No member of the client’s board of directors or current employees of the client (whether part time, or full time, paid or unpaid, in leave status, etc.) shall be proposed or work as, or on behalf of, any consultant.</w:t>
            </w:r>
          </w:p>
          <w:p w14:paraId="2836549C" w14:textId="77777777" w:rsidR="00890008" w:rsidRPr="003F6BD6" w:rsidRDefault="00890008" w:rsidP="00710471">
            <w:pPr>
              <w:pStyle w:val="ITBSubclause"/>
              <w:numPr>
                <w:ilvl w:val="0"/>
                <w:numId w:val="30"/>
              </w:numPr>
              <w:jc w:val="both"/>
            </w:pPr>
            <w:r w:rsidRPr="003F6BD6">
              <w:t>Ex</w:t>
            </w:r>
            <w:r w:rsidR="0078057A">
              <w:t>cept as provided in sub-clause 8.6</w:t>
            </w:r>
            <w:r w:rsidRPr="003F6BD6">
              <w:t>(d), no current employees of the government shall work as consultants or as personnel under their own ministries, departments or agencies.</w:t>
            </w:r>
          </w:p>
          <w:p w14:paraId="4758B239" w14:textId="77777777" w:rsidR="00890008" w:rsidRPr="003F6BD6" w:rsidRDefault="00890008" w:rsidP="00710471">
            <w:pPr>
              <w:pStyle w:val="ITBSubclause"/>
              <w:numPr>
                <w:ilvl w:val="0"/>
                <w:numId w:val="30"/>
              </w:numPr>
              <w:jc w:val="both"/>
            </w:pPr>
            <w:r w:rsidRPr="003F6BD6">
              <w:t>Recruiting former client or government employees to perform services for their former ministries, departments or agencies is acceptable provided no conflict of interest exists.</w:t>
            </w:r>
          </w:p>
          <w:p w14:paraId="30BA0E79" w14:textId="77777777" w:rsidR="00890008" w:rsidRPr="003F6BD6" w:rsidRDefault="00890008" w:rsidP="00710471">
            <w:pPr>
              <w:pStyle w:val="ITBSubclause"/>
              <w:numPr>
                <w:ilvl w:val="0"/>
                <w:numId w:val="30"/>
              </w:numPr>
              <w:jc w:val="both"/>
            </w:pPr>
            <w:r w:rsidRPr="003F6BD6">
              <w:t>If a consultant proposes any government employee as personnel in their technical proposal, such personnel must have written certification from the government confirming that: (</w:t>
            </w:r>
            <w:proofErr w:type="spellStart"/>
            <w:r w:rsidRPr="003F6BD6">
              <w:t>i</w:t>
            </w:r>
            <w:proofErr w:type="spellEnd"/>
            <w:r w:rsidRPr="003F6BD6">
              <w:t xml:space="preserve">) they will be on leave without pay from the time of their official proposal submission and will remain on leave without pay until the end of their assignment with the consultant and they are allowed to work full-time outside of their previous official position; or (ii) they will resign </w:t>
            </w:r>
            <w:r w:rsidRPr="003F6BD6">
              <w:lastRenderedPageBreak/>
              <w:t>or retire from government employment on or prior to the contract award date. Under no circumstances shall any individuals described in (</w:t>
            </w:r>
            <w:proofErr w:type="spellStart"/>
            <w:r w:rsidRPr="003F6BD6">
              <w:t>i</w:t>
            </w:r>
            <w:proofErr w:type="spellEnd"/>
            <w:r w:rsidRPr="003F6BD6">
              <w:t>) and (ii) be responsible for approving the implementation of this contract. Such certification shall be provided to the client by the consultant as part of its technical proposal.</w:t>
            </w:r>
          </w:p>
          <w:p w14:paraId="6CCA02A8" w14:textId="77777777" w:rsidR="00890008" w:rsidRPr="007577D9" w:rsidRDefault="00890008" w:rsidP="00710471">
            <w:pPr>
              <w:pStyle w:val="ITBSubclause"/>
              <w:numPr>
                <w:ilvl w:val="0"/>
                <w:numId w:val="30"/>
              </w:numPr>
              <w:jc w:val="both"/>
            </w:pPr>
            <w:r w:rsidRPr="003F6BD6">
              <w:t>In the case where a consultant seeks to engage the services of any person</w:t>
            </w:r>
            <w:r w:rsidR="001021B9">
              <w:t xml:space="preserve"> falling under ITC sub-clauses 8.6(a) – 8.6</w:t>
            </w:r>
            <w:r w:rsidRPr="003F6BD6">
              <w:t>(d), who may have left the client within a period of less than twelve (12) months of the date of this RFP, it must obtain a written “no-objection” from the client for the inclusion of such a person, prior to the consultant’s submission of its proposal.</w:t>
            </w:r>
          </w:p>
          <w:p w14:paraId="1CD4EAE8" w14:textId="77777777" w:rsidR="00EC524B" w:rsidRPr="007577D9" w:rsidRDefault="00EC524B" w:rsidP="00710471">
            <w:pPr>
              <w:pStyle w:val="ITBSubclause"/>
              <w:jc w:val="both"/>
            </w:pPr>
            <w:r w:rsidRPr="007577D9">
              <w:t xml:space="preserve">A </w:t>
            </w:r>
            <w:r>
              <w:t>consultant</w:t>
            </w:r>
            <w:r w:rsidRPr="007577D9">
              <w:t xml:space="preserve"> that has been engaged by the </w:t>
            </w:r>
            <w:r>
              <w:t>client</w:t>
            </w:r>
            <w:r w:rsidRPr="007577D9">
              <w:t xml:space="preserve"> to provide goods, works or services for a project, its personnel and any of its affiliates, shall be disqualified from providing consulting services related to those goods, works or services. </w:t>
            </w:r>
            <w:r>
              <w:t>C</w:t>
            </w:r>
            <w:r w:rsidRPr="007577D9">
              <w:t xml:space="preserve">onversely, a </w:t>
            </w:r>
            <w:r>
              <w:t>consultant</w:t>
            </w:r>
            <w:r w:rsidRPr="007577D9">
              <w:t xml:space="preserve"> hired to provide consulting services for the preparation or implementation of a project, its personnel and any of its affiliates, shall be disqualified from subsequently providing goods, works or non-consulting services resulting from or directly related to such consulting services for such preparation or implementation.</w:t>
            </w:r>
          </w:p>
          <w:p w14:paraId="2F449422" w14:textId="77777777" w:rsidR="00EC524B" w:rsidRPr="007577D9" w:rsidRDefault="00EC524B" w:rsidP="00710471">
            <w:pPr>
              <w:pStyle w:val="ITBSubclause"/>
              <w:jc w:val="both"/>
            </w:pPr>
            <w:r w:rsidRPr="007577D9">
              <w:t xml:space="preserve">A </w:t>
            </w:r>
            <w:r>
              <w:t>consultant</w:t>
            </w:r>
            <w:r w:rsidRPr="007577D9">
              <w:t xml:space="preserve"> </w:t>
            </w:r>
            <w:r w:rsidR="00D9307E">
              <w:t>is under</w:t>
            </w:r>
            <w:r w:rsidRPr="007577D9">
              <w:t xml:space="preserve"> an obligation to disclose any situation of actual, potential or perceived conflict of interest that impacts, may impact, or might reasonably appear to be perceived by others to impact, their capacity to serve the best interest of the </w:t>
            </w:r>
            <w:r>
              <w:t>client</w:t>
            </w:r>
            <w:r w:rsidRPr="007577D9">
              <w:t xml:space="preserve">. Failure to properly disclose any of said situations may lead to appropriate actions, including the disqualification of the </w:t>
            </w:r>
            <w:r>
              <w:t>consultant</w:t>
            </w:r>
            <w:r w:rsidRPr="007577D9">
              <w:t xml:space="preserve">, the termination of the </w:t>
            </w:r>
            <w:r>
              <w:t>c</w:t>
            </w:r>
            <w:r w:rsidRPr="007577D9">
              <w:t xml:space="preserve">ontract and any other as appropriate under the IFAD Policy on Preventing Fraud and Corruption in its </w:t>
            </w:r>
            <w:r>
              <w:t>Activities</w:t>
            </w:r>
            <w:r w:rsidRPr="007577D9">
              <w:t xml:space="preserve"> and Operations.</w:t>
            </w:r>
          </w:p>
          <w:p w14:paraId="74F3AB9F" w14:textId="77777777" w:rsidR="00EC524B" w:rsidRPr="007577D9" w:rsidRDefault="00EC524B" w:rsidP="00710471">
            <w:pPr>
              <w:pStyle w:val="ITBSubclause"/>
              <w:jc w:val="both"/>
            </w:pPr>
            <w:r w:rsidRPr="007577D9">
              <w:t xml:space="preserve">A </w:t>
            </w:r>
            <w:r>
              <w:t>consultant</w:t>
            </w:r>
            <w:r w:rsidRPr="007577D9">
              <w:t xml:space="preserve">, all parties constituting the </w:t>
            </w:r>
            <w:r>
              <w:t>consultants</w:t>
            </w:r>
            <w:r w:rsidRPr="007577D9">
              <w:t xml:space="preserve">, and any </w:t>
            </w:r>
            <w:r>
              <w:t>s</w:t>
            </w:r>
            <w:r w:rsidRPr="007577D9">
              <w:t xml:space="preserve">ubcontractors for any part of the </w:t>
            </w:r>
            <w:r>
              <w:t>c</w:t>
            </w:r>
            <w:r w:rsidRPr="007577D9">
              <w:t xml:space="preserve">ontract, and their respective personnel and affiliates, will not be any person or entity under a declaration of ineligibility by the Fund for having engaged in prohibited practices as contemplated by </w:t>
            </w:r>
            <w:r w:rsidRPr="00CD7361">
              <w:t xml:space="preserve">ITB </w:t>
            </w:r>
            <w:r>
              <w:t>c</w:t>
            </w:r>
            <w:r w:rsidRPr="00CD7361">
              <w:t xml:space="preserve">lause </w:t>
            </w:r>
            <w:r>
              <w:t>4</w:t>
            </w:r>
            <w:r w:rsidRPr="00CD7361">
              <w:t xml:space="preserve"> above</w:t>
            </w:r>
            <w:r w:rsidRPr="007577D9">
              <w:t>. The Fund also has the right to unilaterally recognize debarments by any of the International Financial Institutions that are members to the Agreement for Mutual Enforcement of Debarment Decisions if such debarments meet the requirements for mutual recognition under the Agreement for Mutual Enforcement of Debarment Decisions.</w:t>
            </w:r>
          </w:p>
          <w:p w14:paraId="430BF9B5" w14:textId="77777777" w:rsidR="00EC524B" w:rsidRPr="007577D9" w:rsidRDefault="00EC524B" w:rsidP="00710471">
            <w:pPr>
              <w:pStyle w:val="ITBSubclause"/>
              <w:jc w:val="both"/>
            </w:pPr>
            <w:r w:rsidRPr="007577D9">
              <w:t xml:space="preserve">A </w:t>
            </w:r>
            <w:r>
              <w:t>consultant</w:t>
            </w:r>
            <w:r w:rsidRPr="007577D9">
              <w:t xml:space="preserve">, all parties constituting </w:t>
            </w:r>
            <w:r>
              <w:t>consultant</w:t>
            </w:r>
            <w:r w:rsidRPr="007577D9">
              <w:t xml:space="preserve">, and any </w:t>
            </w:r>
            <w:r>
              <w:t>s</w:t>
            </w:r>
            <w:r w:rsidRPr="007577D9">
              <w:t xml:space="preserve">ubcontractors for any part of the </w:t>
            </w:r>
            <w:r>
              <w:t>c</w:t>
            </w:r>
            <w:r w:rsidRPr="007577D9">
              <w:t>ontract</w:t>
            </w:r>
            <w:r w:rsidR="00D9307E">
              <w:t xml:space="preserve"> </w:t>
            </w:r>
            <w:r w:rsidRPr="007577D9">
              <w:t xml:space="preserve">and their respective personnel </w:t>
            </w:r>
            <w:r w:rsidRPr="007577D9">
              <w:lastRenderedPageBreak/>
              <w:t xml:space="preserve">and affiliates not otherwise made ineligible for a reason described in this ITB Clause </w:t>
            </w:r>
            <w:r>
              <w:t>8</w:t>
            </w:r>
            <w:r w:rsidRPr="007577D9">
              <w:t xml:space="preserve"> will nonetheless be excluded if:</w:t>
            </w:r>
          </w:p>
          <w:p w14:paraId="3D7773D7" w14:textId="77777777" w:rsidR="00EC524B" w:rsidRPr="007577D9" w:rsidRDefault="00EC524B" w:rsidP="00710471">
            <w:pPr>
              <w:pStyle w:val="ITBSubclause"/>
              <w:numPr>
                <w:ilvl w:val="2"/>
                <w:numId w:val="13"/>
              </w:numPr>
              <w:jc w:val="both"/>
            </w:pPr>
            <w:r w:rsidRPr="007577D9">
              <w:t xml:space="preserve">as a matter of law or official regulation, the Government prohibits commercial relations with the country of the </w:t>
            </w:r>
            <w:r>
              <w:t>consultant</w:t>
            </w:r>
            <w:r w:rsidRPr="007577D9">
              <w:t xml:space="preserve"> (including any </w:t>
            </w:r>
            <w:r>
              <w:t>a</w:t>
            </w:r>
            <w:r w:rsidRPr="007577D9">
              <w:t xml:space="preserve">ssociates, </w:t>
            </w:r>
            <w:r>
              <w:t>s</w:t>
            </w:r>
            <w:r w:rsidRPr="007577D9">
              <w:t>ubcontractors and any respective affiliates) provided that the Fund is satisfied that such exclusion does not preclude effective competition for the supply of goods or the contracting of works or services required; or</w:t>
            </w:r>
          </w:p>
          <w:p w14:paraId="2AA3C5D7" w14:textId="77777777" w:rsidR="009164F8" w:rsidRPr="00CC0D43" w:rsidRDefault="00EC524B" w:rsidP="00710471">
            <w:pPr>
              <w:pStyle w:val="ITBSubclause"/>
              <w:numPr>
                <w:ilvl w:val="2"/>
                <w:numId w:val="13"/>
              </w:numPr>
              <w:jc w:val="both"/>
            </w:pPr>
            <w:r w:rsidRPr="007577D9">
              <w:t xml:space="preserve">by an act of compliance with a decision of the United Nations Security Council taken under </w:t>
            </w:r>
            <w:r w:rsidR="006B6454">
              <w:t>c</w:t>
            </w:r>
            <w:r w:rsidR="006B6454" w:rsidRPr="007577D9">
              <w:t xml:space="preserve">hapter </w:t>
            </w:r>
            <w:r w:rsidRPr="007577D9">
              <w:t xml:space="preserve">VII of the Charter of the United Nations, the Government prohibits </w:t>
            </w:r>
            <w:r>
              <w:t>the issuance of a payment</w:t>
            </w:r>
            <w:r w:rsidRPr="007577D9">
              <w:t>.</w:t>
            </w:r>
          </w:p>
          <w:p w14:paraId="67E98E90" w14:textId="77777777" w:rsidR="00AD0843" w:rsidRDefault="00AD0843" w:rsidP="00710471">
            <w:pPr>
              <w:pStyle w:val="ITBSubclause"/>
              <w:jc w:val="both"/>
            </w:pPr>
            <w:r w:rsidRPr="00CC0D43">
              <w:t>Consultants shall provide evidence of their continued eligibility i</w:t>
            </w:r>
            <w:r>
              <w:t>n a manner satisfactory to the client, as the c</w:t>
            </w:r>
            <w:r w:rsidRPr="00CC0D43">
              <w:t>lient shall reasonably request.</w:t>
            </w:r>
          </w:p>
          <w:p w14:paraId="060F12C4" w14:textId="77777777" w:rsidR="00AD0843" w:rsidRDefault="00AD0843" w:rsidP="00710471">
            <w:pPr>
              <w:pStyle w:val="ITBSubclause"/>
              <w:jc w:val="both"/>
            </w:pPr>
            <w:r>
              <w:t>If a c</w:t>
            </w:r>
            <w:r w:rsidRPr="00CC0D43">
              <w:t xml:space="preserve">onsultant could derive an unfair competitive </w:t>
            </w:r>
            <w:r>
              <w:t xml:space="preserve">advantage from having provided </w:t>
            </w:r>
            <w:r w:rsidRPr="00CC0D43">
              <w:t>services related to t</w:t>
            </w:r>
            <w:r>
              <w:t>he assignment in question, the c</w:t>
            </w:r>
            <w:r w:rsidRPr="00CC0D43">
              <w:t>lie</w:t>
            </w:r>
            <w:r>
              <w:t>nt shall make available to all c</w:t>
            </w:r>
            <w:r w:rsidRPr="00CC0D43">
              <w:t>onsultants, together with this RFP, all information that w</w:t>
            </w:r>
            <w:r>
              <w:t>ould in that respect give such c</w:t>
            </w:r>
            <w:r w:rsidRPr="00CC0D43">
              <w:t>onsultant any unfair compet</w:t>
            </w:r>
            <w:r>
              <w:t>itive advantage over competing c</w:t>
            </w:r>
            <w:r w:rsidRPr="00CC0D43">
              <w:t>onsultants.</w:t>
            </w:r>
          </w:p>
        </w:tc>
      </w:tr>
      <w:tr w:rsidR="000E33C0" w:rsidRPr="00260B3A" w14:paraId="6A26707D" w14:textId="77777777" w:rsidTr="00BF6B70">
        <w:trPr>
          <w:trHeight w:val="997"/>
        </w:trPr>
        <w:tc>
          <w:tcPr>
            <w:tcW w:w="2127" w:type="dxa"/>
          </w:tcPr>
          <w:p w14:paraId="096B432E" w14:textId="77777777" w:rsidR="00AD0843" w:rsidRDefault="00AD0843" w:rsidP="00710471">
            <w:pPr>
              <w:jc w:val="both"/>
            </w:pPr>
          </w:p>
        </w:tc>
        <w:tc>
          <w:tcPr>
            <w:tcW w:w="7938" w:type="dxa"/>
            <w:vMerge/>
          </w:tcPr>
          <w:p w14:paraId="72FCDFE6" w14:textId="77777777" w:rsidR="00AD0843" w:rsidRPr="00260B3A" w:rsidRDefault="00AD0843" w:rsidP="000A4E1C">
            <w:pPr>
              <w:pStyle w:val="ITBSubclause"/>
              <w:jc w:val="both"/>
            </w:pPr>
          </w:p>
        </w:tc>
      </w:tr>
      <w:tr w:rsidR="000E33C0" w14:paraId="57711964" w14:textId="77777777" w:rsidTr="00BF6B70">
        <w:trPr>
          <w:trHeight w:val="997"/>
        </w:trPr>
        <w:tc>
          <w:tcPr>
            <w:tcW w:w="2127" w:type="dxa"/>
          </w:tcPr>
          <w:p w14:paraId="5FB66804" w14:textId="77777777" w:rsidR="00AD0843" w:rsidRDefault="00AD0843" w:rsidP="00710471">
            <w:pPr>
              <w:jc w:val="both"/>
            </w:pPr>
          </w:p>
        </w:tc>
        <w:tc>
          <w:tcPr>
            <w:tcW w:w="7938" w:type="dxa"/>
            <w:vMerge/>
          </w:tcPr>
          <w:p w14:paraId="73C13DE9" w14:textId="77777777" w:rsidR="00AD0843" w:rsidRDefault="00AD0843" w:rsidP="000A4E1C">
            <w:pPr>
              <w:pStyle w:val="ITBSubclause"/>
              <w:jc w:val="both"/>
            </w:pPr>
          </w:p>
        </w:tc>
      </w:tr>
      <w:tr w:rsidR="000E33C0" w14:paraId="4D14BFBC" w14:textId="77777777" w:rsidTr="00BF6B70">
        <w:trPr>
          <w:trHeight w:val="5910"/>
        </w:trPr>
        <w:tc>
          <w:tcPr>
            <w:tcW w:w="2127" w:type="dxa"/>
          </w:tcPr>
          <w:p w14:paraId="28E7F403" w14:textId="77777777" w:rsidR="00AD0843" w:rsidRDefault="00AD0843" w:rsidP="00710471">
            <w:pPr>
              <w:jc w:val="both"/>
            </w:pPr>
          </w:p>
        </w:tc>
        <w:tc>
          <w:tcPr>
            <w:tcW w:w="7938" w:type="dxa"/>
            <w:vMerge/>
          </w:tcPr>
          <w:p w14:paraId="6588D308" w14:textId="77777777" w:rsidR="00AD0843" w:rsidRDefault="00AD0843" w:rsidP="000A4E1C">
            <w:pPr>
              <w:pStyle w:val="ITBSubclause"/>
              <w:jc w:val="both"/>
            </w:pPr>
          </w:p>
        </w:tc>
      </w:tr>
      <w:tr w:rsidR="000E33C0" w14:paraId="2E2116C6" w14:textId="77777777" w:rsidTr="00BF6B70">
        <w:trPr>
          <w:trHeight w:val="5910"/>
        </w:trPr>
        <w:tc>
          <w:tcPr>
            <w:tcW w:w="2127" w:type="dxa"/>
          </w:tcPr>
          <w:p w14:paraId="300C635E" w14:textId="77777777" w:rsidR="00AD0843" w:rsidRDefault="00AD0843" w:rsidP="00710471">
            <w:pPr>
              <w:jc w:val="both"/>
            </w:pPr>
          </w:p>
        </w:tc>
        <w:tc>
          <w:tcPr>
            <w:tcW w:w="7938" w:type="dxa"/>
            <w:vMerge/>
          </w:tcPr>
          <w:p w14:paraId="664CDF58" w14:textId="77777777" w:rsidR="00AD0843" w:rsidRDefault="00AD0843" w:rsidP="000A4E1C">
            <w:pPr>
              <w:pStyle w:val="ITBSubclause"/>
              <w:jc w:val="both"/>
            </w:pPr>
          </w:p>
        </w:tc>
      </w:tr>
      <w:tr w:rsidR="000E33C0" w14:paraId="0816DE9D" w14:textId="77777777" w:rsidTr="00BF6B70">
        <w:trPr>
          <w:trHeight w:val="997"/>
        </w:trPr>
        <w:tc>
          <w:tcPr>
            <w:tcW w:w="2127" w:type="dxa"/>
          </w:tcPr>
          <w:p w14:paraId="467381AC" w14:textId="77777777" w:rsidR="00AD0843" w:rsidRDefault="00AD0843" w:rsidP="00710471">
            <w:pPr>
              <w:jc w:val="both"/>
            </w:pPr>
          </w:p>
        </w:tc>
        <w:tc>
          <w:tcPr>
            <w:tcW w:w="7938" w:type="dxa"/>
            <w:vMerge/>
          </w:tcPr>
          <w:p w14:paraId="584271DC" w14:textId="77777777" w:rsidR="00AD0843" w:rsidRDefault="00AD0843" w:rsidP="000A4E1C">
            <w:pPr>
              <w:pStyle w:val="ITBSubclause"/>
              <w:jc w:val="both"/>
            </w:pPr>
          </w:p>
        </w:tc>
      </w:tr>
      <w:tr w:rsidR="000E33C0" w14:paraId="14C84D15" w14:textId="77777777" w:rsidTr="00BF6B70">
        <w:trPr>
          <w:trHeight w:val="4835"/>
        </w:trPr>
        <w:tc>
          <w:tcPr>
            <w:tcW w:w="2127" w:type="dxa"/>
          </w:tcPr>
          <w:p w14:paraId="7066F0C5" w14:textId="77777777" w:rsidR="00AD0843" w:rsidRDefault="00AD0843" w:rsidP="00710471">
            <w:pPr>
              <w:jc w:val="both"/>
            </w:pPr>
          </w:p>
        </w:tc>
        <w:tc>
          <w:tcPr>
            <w:tcW w:w="7938" w:type="dxa"/>
            <w:vMerge/>
          </w:tcPr>
          <w:p w14:paraId="382F9733" w14:textId="77777777" w:rsidR="00AD0843" w:rsidRDefault="00AD0843" w:rsidP="000A4E1C">
            <w:pPr>
              <w:pStyle w:val="ITBSubclause"/>
              <w:jc w:val="both"/>
            </w:pPr>
          </w:p>
        </w:tc>
      </w:tr>
      <w:tr w:rsidR="000E33C0" w14:paraId="377F092F" w14:textId="77777777" w:rsidTr="00BF6B70">
        <w:trPr>
          <w:trHeight w:val="4836"/>
        </w:trPr>
        <w:tc>
          <w:tcPr>
            <w:tcW w:w="2127" w:type="dxa"/>
          </w:tcPr>
          <w:p w14:paraId="6341D207" w14:textId="77777777" w:rsidR="00AD0843" w:rsidRDefault="00AD0843" w:rsidP="00710471">
            <w:pPr>
              <w:jc w:val="both"/>
            </w:pPr>
          </w:p>
        </w:tc>
        <w:tc>
          <w:tcPr>
            <w:tcW w:w="7938" w:type="dxa"/>
            <w:vMerge/>
          </w:tcPr>
          <w:p w14:paraId="6F23479B" w14:textId="77777777" w:rsidR="00AD0843" w:rsidRDefault="00AD0843" w:rsidP="000A4E1C">
            <w:pPr>
              <w:pStyle w:val="ITBSubclause"/>
              <w:jc w:val="both"/>
            </w:pPr>
          </w:p>
        </w:tc>
      </w:tr>
      <w:tr w:rsidR="000E33C0" w14:paraId="788B0917" w14:textId="77777777" w:rsidTr="00BF6B70">
        <w:trPr>
          <w:trHeight w:val="997"/>
        </w:trPr>
        <w:tc>
          <w:tcPr>
            <w:tcW w:w="2127" w:type="dxa"/>
          </w:tcPr>
          <w:p w14:paraId="1F901DED" w14:textId="77777777" w:rsidR="00C5449A" w:rsidRPr="00CC0D43" w:rsidRDefault="00C5449A" w:rsidP="00710471">
            <w:pPr>
              <w:pStyle w:val="ITBClauses"/>
              <w:jc w:val="both"/>
            </w:pPr>
            <w:bookmarkStart w:id="31" w:name="_Toc190962534"/>
            <w:r>
              <w:lastRenderedPageBreak/>
              <w:t>Origin of Goods and Services</w:t>
            </w:r>
            <w:bookmarkEnd w:id="31"/>
          </w:p>
        </w:tc>
        <w:tc>
          <w:tcPr>
            <w:tcW w:w="7938" w:type="dxa"/>
          </w:tcPr>
          <w:p w14:paraId="76D8DC5E" w14:textId="77777777" w:rsidR="00C5449A" w:rsidRDefault="00C5449A" w:rsidP="00710471">
            <w:pPr>
              <w:pStyle w:val="ITBSubclause"/>
              <w:jc w:val="both"/>
            </w:pPr>
            <w:r>
              <w:t>Goods supplied and services provided under the c</w:t>
            </w:r>
            <w:r w:rsidRPr="00CC0D43">
              <w:t>ontract may originate from any country, subject to the same restriction</w:t>
            </w:r>
            <w:r>
              <w:t>s specified for consultants (including their associates, if any), their personnel and sub-consultants set forth in ITC sub-c</w:t>
            </w:r>
            <w:r w:rsidRPr="00CC0D43">
              <w:t xml:space="preserve">lause </w:t>
            </w:r>
            <w:r w:rsidR="00B529FC">
              <w:t>8.8</w:t>
            </w:r>
            <w:r w:rsidRPr="00CC0D43">
              <w:t>.</w:t>
            </w:r>
          </w:p>
        </w:tc>
      </w:tr>
      <w:tr w:rsidR="000E33C0" w14:paraId="639FF1A4" w14:textId="77777777" w:rsidTr="00BF6B70">
        <w:trPr>
          <w:trHeight w:val="997"/>
        </w:trPr>
        <w:tc>
          <w:tcPr>
            <w:tcW w:w="10065" w:type="dxa"/>
            <w:gridSpan w:val="2"/>
          </w:tcPr>
          <w:p w14:paraId="08E8BCCE" w14:textId="77777777" w:rsidR="000E33C0" w:rsidRDefault="000E33C0" w:rsidP="00710471">
            <w:pPr>
              <w:pStyle w:val="ITBHeading"/>
              <w:jc w:val="both"/>
            </w:pPr>
            <w:bookmarkStart w:id="32" w:name="_Toc190962535"/>
            <w:r>
              <w:t>Contents of RFP</w:t>
            </w:r>
            <w:bookmarkEnd w:id="32"/>
          </w:p>
        </w:tc>
      </w:tr>
      <w:tr w:rsidR="000E33C0" w14:paraId="6D142D30" w14:textId="77777777" w:rsidTr="00BF6B70">
        <w:trPr>
          <w:trHeight w:val="997"/>
        </w:trPr>
        <w:tc>
          <w:tcPr>
            <w:tcW w:w="2127" w:type="dxa"/>
          </w:tcPr>
          <w:p w14:paraId="0A06135F" w14:textId="77777777" w:rsidR="00C5449A" w:rsidRDefault="00C5449A" w:rsidP="00710471">
            <w:pPr>
              <w:pStyle w:val="ITBClauses"/>
              <w:jc w:val="both"/>
            </w:pPr>
            <w:bookmarkStart w:id="33" w:name="_Toc190962536"/>
            <w:r>
              <w:t>Sections of RFP</w:t>
            </w:r>
            <w:bookmarkEnd w:id="33"/>
          </w:p>
        </w:tc>
        <w:tc>
          <w:tcPr>
            <w:tcW w:w="7938" w:type="dxa"/>
          </w:tcPr>
          <w:p w14:paraId="2621E17B" w14:textId="77777777" w:rsidR="00C5449A" w:rsidRDefault="00C5449A" w:rsidP="00710471">
            <w:pPr>
              <w:pStyle w:val="ITBSubclause"/>
              <w:jc w:val="both"/>
            </w:pPr>
            <w:r>
              <w:tab/>
              <w:t>This RFP consists of parts 1 and 2, which include all the sections indicated below and should be read in conjunction with any addenda issued in accordance with ITC clause 1</w:t>
            </w:r>
            <w:r w:rsidR="00B529FC">
              <w:t>2</w:t>
            </w:r>
            <w:r>
              <w:t>.</w:t>
            </w:r>
          </w:p>
          <w:p w14:paraId="7CD3E779" w14:textId="77777777" w:rsidR="00C5449A" w:rsidRDefault="00C5449A" w:rsidP="00710471">
            <w:pPr>
              <w:pStyle w:val="ITBSubclause"/>
              <w:numPr>
                <w:ilvl w:val="0"/>
                <w:numId w:val="0"/>
              </w:numPr>
              <w:jc w:val="both"/>
            </w:pPr>
            <w:r>
              <w:t xml:space="preserve">Part 1 </w:t>
            </w:r>
            <w:r w:rsidR="00D9307E">
              <w:t xml:space="preserve">- </w:t>
            </w:r>
            <w:r>
              <w:t>Proposal and Selection Procedures</w:t>
            </w:r>
          </w:p>
          <w:p w14:paraId="68640B36" w14:textId="77777777" w:rsidR="00C5449A" w:rsidRDefault="00C5449A" w:rsidP="00710471">
            <w:pPr>
              <w:pStyle w:val="ITBSubclause"/>
              <w:numPr>
                <w:ilvl w:val="0"/>
                <w:numId w:val="0"/>
              </w:numPr>
              <w:jc w:val="both"/>
            </w:pPr>
            <w:r>
              <w:t>•</w:t>
            </w:r>
            <w:r>
              <w:tab/>
              <w:t>Section I. Letter of Invitation (LOI)</w:t>
            </w:r>
          </w:p>
          <w:p w14:paraId="610EF301" w14:textId="77777777" w:rsidR="00C5449A" w:rsidRDefault="00C5449A" w:rsidP="00710471">
            <w:pPr>
              <w:pStyle w:val="ITBSubclause"/>
              <w:numPr>
                <w:ilvl w:val="0"/>
                <w:numId w:val="0"/>
              </w:numPr>
              <w:jc w:val="both"/>
            </w:pPr>
            <w:r>
              <w:t>•</w:t>
            </w:r>
            <w:r>
              <w:tab/>
              <w:t>Section II. Instructions to Consultants (ITC)</w:t>
            </w:r>
          </w:p>
          <w:p w14:paraId="158D45C8" w14:textId="77777777" w:rsidR="00C5449A" w:rsidRDefault="00C5449A" w:rsidP="00710471">
            <w:pPr>
              <w:pStyle w:val="ITBSubclause"/>
              <w:numPr>
                <w:ilvl w:val="0"/>
                <w:numId w:val="0"/>
              </w:numPr>
              <w:jc w:val="both"/>
            </w:pPr>
            <w:r>
              <w:t>•</w:t>
            </w:r>
            <w:r>
              <w:tab/>
              <w:t>Section III. Proposal Data Sheet (PDS)</w:t>
            </w:r>
          </w:p>
          <w:p w14:paraId="67BACA04" w14:textId="77777777" w:rsidR="00C5449A" w:rsidRDefault="00C5449A" w:rsidP="00710471">
            <w:pPr>
              <w:pStyle w:val="ITBSubclause"/>
              <w:numPr>
                <w:ilvl w:val="0"/>
                <w:numId w:val="0"/>
              </w:numPr>
              <w:jc w:val="both"/>
            </w:pPr>
            <w:r>
              <w:t>•</w:t>
            </w:r>
            <w:r>
              <w:tab/>
              <w:t xml:space="preserve">Section IV. Qualification and Evaluation Criteria </w:t>
            </w:r>
          </w:p>
          <w:p w14:paraId="03E4FCC9" w14:textId="77777777" w:rsidR="00C5449A" w:rsidRDefault="00C5449A" w:rsidP="00710471">
            <w:pPr>
              <w:pStyle w:val="ITBSubclause"/>
              <w:numPr>
                <w:ilvl w:val="0"/>
                <w:numId w:val="0"/>
              </w:numPr>
              <w:jc w:val="both"/>
            </w:pPr>
            <w:r>
              <w:lastRenderedPageBreak/>
              <w:t>•</w:t>
            </w:r>
            <w:r>
              <w:tab/>
              <w:t>Section V. A. Technical Proposal Forms</w:t>
            </w:r>
          </w:p>
          <w:p w14:paraId="02C24BC4" w14:textId="77777777" w:rsidR="00C5449A" w:rsidRDefault="00C5449A" w:rsidP="00710471">
            <w:pPr>
              <w:pStyle w:val="ITBSubclause"/>
              <w:numPr>
                <w:ilvl w:val="0"/>
                <w:numId w:val="0"/>
              </w:numPr>
              <w:jc w:val="both"/>
            </w:pPr>
            <w:r>
              <w:t>•</w:t>
            </w:r>
            <w:r>
              <w:tab/>
              <w:t>Section V. B. Financial Proposal Forms</w:t>
            </w:r>
          </w:p>
          <w:p w14:paraId="72E16023" w14:textId="77777777" w:rsidR="00C5449A" w:rsidRDefault="00C5449A" w:rsidP="00710471">
            <w:pPr>
              <w:pStyle w:val="ITBSubclause"/>
              <w:numPr>
                <w:ilvl w:val="0"/>
                <w:numId w:val="0"/>
              </w:numPr>
              <w:jc w:val="both"/>
            </w:pPr>
            <w:r>
              <w:t>•</w:t>
            </w:r>
            <w:r>
              <w:tab/>
              <w:t>Section VI. Terms of Reference</w:t>
            </w:r>
          </w:p>
          <w:p w14:paraId="4B3218ED" w14:textId="77777777" w:rsidR="00C5449A" w:rsidRDefault="00C5449A" w:rsidP="00710471">
            <w:pPr>
              <w:pStyle w:val="ITBSubclause"/>
              <w:numPr>
                <w:ilvl w:val="0"/>
                <w:numId w:val="0"/>
              </w:numPr>
              <w:jc w:val="both"/>
            </w:pPr>
            <w:r>
              <w:t xml:space="preserve">Part 2 </w:t>
            </w:r>
            <w:r w:rsidR="00D9307E">
              <w:t>-</w:t>
            </w:r>
            <w:r>
              <w:t>Conditions of Contract and Contract Forms</w:t>
            </w:r>
          </w:p>
          <w:p w14:paraId="5BF31064" w14:textId="77777777" w:rsidR="00C5449A" w:rsidRDefault="00C5449A" w:rsidP="00710471">
            <w:pPr>
              <w:pStyle w:val="ITBSubclause"/>
              <w:numPr>
                <w:ilvl w:val="0"/>
                <w:numId w:val="0"/>
              </w:numPr>
              <w:jc w:val="both"/>
            </w:pPr>
            <w:r>
              <w:t>•</w:t>
            </w:r>
            <w:r>
              <w:tab/>
              <w:t>Section VII. Contract Agreement and General Conditions of Contract (GCC)</w:t>
            </w:r>
          </w:p>
          <w:p w14:paraId="16C8B36F" w14:textId="77777777" w:rsidR="00B529FC" w:rsidRDefault="00C5449A" w:rsidP="00710471">
            <w:pPr>
              <w:pStyle w:val="ITBSubclause"/>
              <w:numPr>
                <w:ilvl w:val="0"/>
                <w:numId w:val="0"/>
              </w:numPr>
              <w:jc w:val="both"/>
            </w:pPr>
            <w:r>
              <w:t>•</w:t>
            </w:r>
            <w:r>
              <w:tab/>
              <w:t>Section VIII. Special Conditions of Contract (SCC)</w:t>
            </w:r>
            <w:r w:rsidR="00F057FC">
              <w:t xml:space="preserve">, </w:t>
            </w:r>
            <w:r>
              <w:t>Annexes to Contract</w:t>
            </w:r>
            <w:r w:rsidR="00F057FC">
              <w:t xml:space="preserve"> and Contract Forms</w:t>
            </w:r>
          </w:p>
          <w:p w14:paraId="2C985A67" w14:textId="77777777" w:rsidR="00B529FC" w:rsidRDefault="00B529FC" w:rsidP="00710471">
            <w:pPr>
              <w:pStyle w:val="ITBSubclause"/>
              <w:numPr>
                <w:ilvl w:val="0"/>
                <w:numId w:val="36"/>
              </w:numPr>
              <w:ind w:left="37" w:firstLine="0"/>
              <w:jc w:val="both"/>
            </w:pPr>
            <w:r>
              <w:t>Section IX. Revised IFAD Policy on Preventing Fraud and Corruption in its Activities and Operations</w:t>
            </w:r>
          </w:p>
          <w:p w14:paraId="6BD0FA48" w14:textId="77777777" w:rsidR="00C5449A" w:rsidRDefault="00C5449A" w:rsidP="00710471">
            <w:pPr>
              <w:pStyle w:val="ITBSubclause"/>
              <w:jc w:val="both"/>
            </w:pPr>
            <w:r>
              <w:t>The client is not responsible for the completeness of this RFP and its addenda if they were not obtained directly from the source stated by the client in th</w:t>
            </w:r>
            <w:r w:rsidR="007F72EE">
              <w:t>is</w:t>
            </w:r>
            <w:r w:rsidR="001021B9">
              <w:t xml:space="preserve"> RFP</w:t>
            </w:r>
            <w:r>
              <w:t>.</w:t>
            </w:r>
          </w:p>
          <w:p w14:paraId="4B1E8654" w14:textId="77777777" w:rsidR="00C5449A" w:rsidRDefault="00B51832" w:rsidP="00710471">
            <w:pPr>
              <w:pStyle w:val="ITBSubclause"/>
              <w:jc w:val="both"/>
            </w:pPr>
            <w:r>
              <w:t>T</w:t>
            </w:r>
            <w:r w:rsidR="00C5449A">
              <w:t>he consultant is expected to examine all instructions, forms, terms, and terms of reference in this RFP. Failure to furnish all information or documentation required by this RFP may result in the rejection of the proposal.</w:t>
            </w:r>
          </w:p>
        </w:tc>
      </w:tr>
      <w:tr w:rsidR="000E33C0" w14:paraId="5B38A2BA" w14:textId="77777777" w:rsidTr="00BF6B70">
        <w:trPr>
          <w:trHeight w:val="997"/>
        </w:trPr>
        <w:tc>
          <w:tcPr>
            <w:tcW w:w="2127" w:type="dxa"/>
          </w:tcPr>
          <w:p w14:paraId="3A168120" w14:textId="77777777" w:rsidR="00AD6AD4" w:rsidRDefault="00AD6AD4" w:rsidP="00710471">
            <w:pPr>
              <w:pStyle w:val="ITBClauses"/>
              <w:jc w:val="both"/>
            </w:pPr>
            <w:bookmarkStart w:id="34" w:name="_Toc190962537"/>
            <w:r>
              <w:lastRenderedPageBreak/>
              <w:t>Clarification of RFP</w:t>
            </w:r>
            <w:bookmarkEnd w:id="34"/>
          </w:p>
        </w:tc>
        <w:tc>
          <w:tcPr>
            <w:tcW w:w="7938" w:type="dxa"/>
            <w:vMerge w:val="restart"/>
          </w:tcPr>
          <w:p w14:paraId="0C6477AE" w14:textId="77777777" w:rsidR="00AD6AD4" w:rsidRDefault="00AD6AD4" w:rsidP="00710471">
            <w:pPr>
              <w:pStyle w:val="ITBSubclause"/>
              <w:jc w:val="both"/>
            </w:pPr>
            <w:r>
              <w:t>A prospective c</w:t>
            </w:r>
            <w:r w:rsidRPr="004C5DA9">
              <w:t>onsultant requiring any clarification</w:t>
            </w:r>
            <w:r>
              <w:t xml:space="preserve"> of this RFP shall contact the c</w:t>
            </w:r>
            <w:r w:rsidRPr="004C5DA9">
              <w:t>lient in writ</w:t>
            </w:r>
            <w:r>
              <w:t>ing, or by email or fax at the c</w:t>
            </w:r>
            <w:r w:rsidRPr="004C5DA9">
              <w:t>lient’s add</w:t>
            </w:r>
            <w:r>
              <w:t xml:space="preserve">ress indicated in the </w:t>
            </w:r>
            <w:r w:rsidRPr="00E43653">
              <w:rPr>
                <w:b/>
                <w:bCs/>
              </w:rPr>
              <w:t>PDS</w:t>
            </w:r>
            <w:r>
              <w:t>. The c</w:t>
            </w:r>
            <w:r w:rsidRPr="004C5DA9">
              <w:t xml:space="preserve">lient will respond to any request for clarification, provided that such a request is received no later than the date indicated in the </w:t>
            </w:r>
            <w:r w:rsidRPr="00E43653">
              <w:rPr>
                <w:b/>
                <w:bCs/>
              </w:rPr>
              <w:t>PDS</w:t>
            </w:r>
            <w:r w:rsidRPr="004C5DA9">
              <w:t xml:space="preserve"> which is prior to </w:t>
            </w:r>
            <w:r>
              <w:t>the deadline for submission of proposals. The c</w:t>
            </w:r>
            <w:r w:rsidRPr="004C5DA9">
              <w:t xml:space="preserve">lient shall send written copies of the responses, including a description of the inquiry but without identifying </w:t>
            </w:r>
            <w:r>
              <w:t>its source, to all shortlisted c</w:t>
            </w:r>
            <w:r w:rsidRPr="004C5DA9">
              <w:t xml:space="preserve">onsultants or </w:t>
            </w:r>
            <w:r>
              <w:t>c</w:t>
            </w:r>
            <w:r w:rsidRPr="004C5DA9">
              <w:t>onsultants who have obta</w:t>
            </w:r>
            <w:r>
              <w:t>ined the RFP directly from the c</w:t>
            </w:r>
            <w:r w:rsidRPr="004C5DA9">
              <w:t xml:space="preserve">lient, as the case may be, by the date specified </w:t>
            </w:r>
            <w:r w:rsidRPr="00193064">
              <w:rPr>
                <w:b/>
                <w:bCs/>
              </w:rPr>
              <w:t>in the</w:t>
            </w:r>
            <w:r w:rsidRPr="00E43653">
              <w:rPr>
                <w:b/>
                <w:bCs/>
              </w:rPr>
              <w:t xml:space="preserve"> PDS</w:t>
            </w:r>
            <w:r w:rsidRPr="004C5DA9">
              <w:t>. Should the clarification result in changes to the essen</w:t>
            </w:r>
            <w:r>
              <w:t>tial elements of this RFP, the c</w:t>
            </w:r>
            <w:r w:rsidRPr="004C5DA9">
              <w:t>lient shall amend this RFP fol</w:t>
            </w:r>
            <w:r>
              <w:t>lowing the procedure under ITC c</w:t>
            </w:r>
            <w:r w:rsidRPr="004C5DA9">
              <w:t>lause 1</w:t>
            </w:r>
            <w:r w:rsidR="005D4336">
              <w:t>2</w:t>
            </w:r>
            <w:r w:rsidRPr="004C5DA9">
              <w:t>.</w:t>
            </w:r>
          </w:p>
          <w:p w14:paraId="054FF387" w14:textId="77777777" w:rsidR="00AD6AD4" w:rsidRDefault="00AD6AD4" w:rsidP="00710471">
            <w:pPr>
              <w:pStyle w:val="ITBSubclause"/>
              <w:jc w:val="both"/>
            </w:pPr>
            <w:r>
              <w:t>The consultant’s designated representative is invited to attend a pre-proposal conference, if provided for in ITC 1.4. The purpose of the conference will be to clarify issues and to answer questions on any matter that may be raised at that stage.</w:t>
            </w:r>
          </w:p>
          <w:p w14:paraId="673E470D" w14:textId="77777777" w:rsidR="00AD6AD4" w:rsidRDefault="00AD6AD4" w:rsidP="00710471">
            <w:pPr>
              <w:pStyle w:val="ITBSubclause"/>
              <w:jc w:val="both"/>
            </w:pPr>
            <w:r>
              <w:lastRenderedPageBreak/>
              <w:t>Minutes of the pre-proposal conference, including the text of the questions and answers pertaining to the conference, without identifying the source, shall be transmitted in writing to all shortlisted consultants or consultants who have obtained the RFP directly from the client, as the case may be. Any modification to this RFP that may become necessary as a result of the pre-proposal conference shall be made by the client exclusively through the issue of an addendum following the procedure under ITC clause 1</w:t>
            </w:r>
            <w:r w:rsidR="005D4336">
              <w:t>2</w:t>
            </w:r>
            <w:r>
              <w:t>, and not through the minutes of the pre-proposal conference.</w:t>
            </w:r>
          </w:p>
        </w:tc>
      </w:tr>
      <w:tr w:rsidR="000E33C0" w14:paraId="6BCB5F9F" w14:textId="77777777" w:rsidTr="00BF6B70">
        <w:trPr>
          <w:trHeight w:val="997"/>
        </w:trPr>
        <w:tc>
          <w:tcPr>
            <w:tcW w:w="2127" w:type="dxa"/>
          </w:tcPr>
          <w:p w14:paraId="26C78DB7" w14:textId="77777777" w:rsidR="00AD6AD4" w:rsidRDefault="00AD6AD4" w:rsidP="00710471">
            <w:pPr>
              <w:pStyle w:val="ITBClauses"/>
              <w:numPr>
                <w:ilvl w:val="0"/>
                <w:numId w:val="0"/>
              </w:numPr>
              <w:ind w:left="360"/>
              <w:jc w:val="both"/>
            </w:pPr>
          </w:p>
        </w:tc>
        <w:tc>
          <w:tcPr>
            <w:tcW w:w="7938" w:type="dxa"/>
            <w:vMerge/>
          </w:tcPr>
          <w:p w14:paraId="50947EA5" w14:textId="77777777" w:rsidR="00AD6AD4" w:rsidRDefault="00AD6AD4" w:rsidP="00710471">
            <w:pPr>
              <w:pStyle w:val="ITBSubclause"/>
              <w:jc w:val="both"/>
            </w:pPr>
          </w:p>
        </w:tc>
      </w:tr>
      <w:tr w:rsidR="000E33C0" w14:paraId="49EBBFC1" w14:textId="77777777" w:rsidTr="00BF6B70">
        <w:trPr>
          <w:trHeight w:val="3480"/>
        </w:trPr>
        <w:tc>
          <w:tcPr>
            <w:tcW w:w="2127" w:type="dxa"/>
          </w:tcPr>
          <w:p w14:paraId="7420553D" w14:textId="77777777" w:rsidR="00AD6AD4" w:rsidRPr="00D55228" w:rsidRDefault="00AD6AD4" w:rsidP="000A4E1C">
            <w:pPr>
              <w:pStyle w:val="ITBClauses"/>
              <w:jc w:val="both"/>
              <w:rPr>
                <w:bCs/>
              </w:rPr>
            </w:pPr>
            <w:bookmarkStart w:id="35" w:name="_Toc190962538"/>
            <w:r w:rsidRPr="00D55228">
              <w:rPr>
                <w:bCs/>
              </w:rPr>
              <w:t>Amendment of the RFP</w:t>
            </w:r>
            <w:bookmarkEnd w:id="35"/>
            <w:r w:rsidRPr="00D55228">
              <w:rPr>
                <w:bCs/>
              </w:rPr>
              <w:t xml:space="preserve"> </w:t>
            </w:r>
          </w:p>
        </w:tc>
        <w:tc>
          <w:tcPr>
            <w:tcW w:w="7938" w:type="dxa"/>
          </w:tcPr>
          <w:p w14:paraId="1772F661" w14:textId="77777777" w:rsidR="00AD6AD4" w:rsidRDefault="00AD6AD4" w:rsidP="000A4E1C">
            <w:pPr>
              <w:pStyle w:val="ITBSubclause"/>
              <w:jc w:val="both"/>
            </w:pPr>
            <w:r w:rsidRPr="00D926AC">
              <w:t xml:space="preserve">At any time prior to </w:t>
            </w:r>
            <w:r>
              <w:t>the deadline for submission of proposals, the c</w:t>
            </w:r>
            <w:r w:rsidRPr="00D926AC">
              <w:t>lient</w:t>
            </w:r>
            <w:r>
              <w:t xml:space="preserve"> may amend this RFP by issuing a</w:t>
            </w:r>
            <w:r w:rsidRPr="00D926AC">
              <w:t>ddenda.</w:t>
            </w:r>
          </w:p>
          <w:p w14:paraId="3062AC66" w14:textId="77777777" w:rsidR="00AD6AD4" w:rsidRPr="00D926AC" w:rsidRDefault="00AD6AD4" w:rsidP="000A4E1C">
            <w:pPr>
              <w:pStyle w:val="ITBSubclause"/>
              <w:jc w:val="both"/>
            </w:pPr>
            <w:r>
              <w:t>All a</w:t>
            </w:r>
            <w:r w:rsidRPr="00D926AC">
              <w:t>ddenda issued shall be p</w:t>
            </w:r>
            <w:r>
              <w:t>art of this RFP, posted on the c</w:t>
            </w:r>
            <w:r w:rsidRPr="00D926AC">
              <w:t>lient’s website, and shall be communicated in writing to all short</w:t>
            </w:r>
            <w:r>
              <w:t>listed consultants or c</w:t>
            </w:r>
            <w:r w:rsidRPr="00D926AC">
              <w:t>onsultants who have obta</w:t>
            </w:r>
            <w:r>
              <w:t>ined the RFP directly from the c</w:t>
            </w:r>
            <w:r w:rsidRPr="00D926AC">
              <w:t>lient, as the case may be.</w:t>
            </w:r>
          </w:p>
          <w:p w14:paraId="547C91A1" w14:textId="77777777" w:rsidR="00AD6AD4" w:rsidRDefault="00AD6AD4" w:rsidP="000A4E1C">
            <w:pPr>
              <w:pStyle w:val="ITBSubclause"/>
              <w:jc w:val="both"/>
            </w:pPr>
            <w:r>
              <w:t>To give prospective c</w:t>
            </w:r>
            <w:r w:rsidRPr="00D55228">
              <w:t>onsultants reaso</w:t>
            </w:r>
            <w:r>
              <w:t>nable time in which to take an a</w:t>
            </w:r>
            <w:r w:rsidRPr="00D55228">
              <w:t>ddendum i</w:t>
            </w:r>
            <w:r>
              <w:t>nto account in preparing their proposals, the c</w:t>
            </w:r>
            <w:r w:rsidRPr="00D55228">
              <w:t>lient may extend the deadline for the submission</w:t>
            </w:r>
            <w:r>
              <w:t xml:space="preserve"> of p</w:t>
            </w:r>
            <w:r w:rsidRPr="00D55228">
              <w:t>roposals at its sole discretion.</w:t>
            </w:r>
          </w:p>
        </w:tc>
      </w:tr>
      <w:tr w:rsidR="00B529FC" w14:paraId="43BACA2F" w14:textId="77777777" w:rsidTr="00BF6B70">
        <w:trPr>
          <w:trHeight w:val="997"/>
        </w:trPr>
        <w:tc>
          <w:tcPr>
            <w:tcW w:w="10065" w:type="dxa"/>
            <w:gridSpan w:val="2"/>
          </w:tcPr>
          <w:p w14:paraId="74282906" w14:textId="77777777" w:rsidR="00B529FC" w:rsidRPr="00D55228" w:rsidRDefault="00B529FC" w:rsidP="00710471">
            <w:pPr>
              <w:pStyle w:val="ITBHeading"/>
              <w:jc w:val="both"/>
            </w:pPr>
            <w:bookmarkStart w:id="36" w:name="_Toc190962539"/>
            <w:r>
              <w:t>Preparation of Proposals</w:t>
            </w:r>
            <w:bookmarkEnd w:id="36"/>
          </w:p>
        </w:tc>
      </w:tr>
      <w:tr w:rsidR="000E33C0" w14:paraId="0AFF2B50" w14:textId="77777777" w:rsidTr="00BF6B70">
        <w:trPr>
          <w:trHeight w:val="997"/>
        </w:trPr>
        <w:tc>
          <w:tcPr>
            <w:tcW w:w="2127" w:type="dxa"/>
          </w:tcPr>
          <w:p w14:paraId="6FEB426A" w14:textId="77777777" w:rsidR="00C5449A" w:rsidRPr="00D55228" w:rsidRDefault="00C5449A" w:rsidP="000A4E1C">
            <w:pPr>
              <w:pStyle w:val="ITBClauses"/>
              <w:jc w:val="both"/>
              <w:rPr>
                <w:bCs/>
              </w:rPr>
            </w:pPr>
            <w:r w:rsidRPr="00D55228">
              <w:rPr>
                <w:bCs/>
              </w:rPr>
              <w:t xml:space="preserve"> </w:t>
            </w:r>
            <w:bookmarkStart w:id="37" w:name="_Toc190962540"/>
            <w:r w:rsidRPr="00D55228">
              <w:rPr>
                <w:bCs/>
              </w:rPr>
              <w:t>Cost of Proposal</w:t>
            </w:r>
            <w:bookmarkEnd w:id="37"/>
          </w:p>
        </w:tc>
        <w:tc>
          <w:tcPr>
            <w:tcW w:w="7938" w:type="dxa"/>
          </w:tcPr>
          <w:p w14:paraId="2F5FD871" w14:textId="77777777" w:rsidR="00C5449A" w:rsidRDefault="00A1625F" w:rsidP="00710471">
            <w:pPr>
              <w:pStyle w:val="ITBSubclause"/>
              <w:jc w:val="both"/>
            </w:pPr>
            <w:r>
              <w:t>T</w:t>
            </w:r>
            <w:r w:rsidR="00C5449A">
              <w:t>he c</w:t>
            </w:r>
            <w:r w:rsidR="00C5449A" w:rsidRPr="00D55228">
              <w:t>onsultant shall bear all costs associated with the preparation and submi</w:t>
            </w:r>
            <w:r w:rsidR="00C5449A">
              <w:t>ssion of its proposal, and the c</w:t>
            </w:r>
            <w:r w:rsidR="00C5449A" w:rsidRPr="00D55228">
              <w:t>lient shall not be responsible or liable for those costs, regardless of</w:t>
            </w:r>
            <w:r w:rsidR="00C5449A">
              <w:t xml:space="preserve"> the conduct or outcome of the p</w:t>
            </w:r>
            <w:r w:rsidR="00C5449A" w:rsidRPr="00D55228">
              <w:t>roposal process.</w:t>
            </w:r>
          </w:p>
        </w:tc>
      </w:tr>
      <w:tr w:rsidR="000E33C0" w:rsidRPr="00D55228" w14:paraId="6DED65BB" w14:textId="77777777" w:rsidTr="00BF6B70">
        <w:trPr>
          <w:trHeight w:val="997"/>
        </w:trPr>
        <w:tc>
          <w:tcPr>
            <w:tcW w:w="2127" w:type="dxa"/>
          </w:tcPr>
          <w:p w14:paraId="7A2D61BE" w14:textId="77777777" w:rsidR="00C5449A" w:rsidRPr="00D55228" w:rsidRDefault="00C5449A" w:rsidP="00710471">
            <w:pPr>
              <w:pStyle w:val="ITBClauses"/>
              <w:jc w:val="both"/>
            </w:pPr>
            <w:bookmarkStart w:id="38" w:name="_Toc190962541"/>
            <w:r>
              <w:t>Language of Proposal</w:t>
            </w:r>
            <w:bookmarkEnd w:id="38"/>
            <w:r>
              <w:t xml:space="preserve"> </w:t>
            </w:r>
          </w:p>
        </w:tc>
        <w:tc>
          <w:tcPr>
            <w:tcW w:w="7938" w:type="dxa"/>
          </w:tcPr>
          <w:p w14:paraId="3A0BB361" w14:textId="77777777" w:rsidR="00C5449A" w:rsidRPr="00D55228" w:rsidRDefault="00C5449A" w:rsidP="00710471">
            <w:pPr>
              <w:pStyle w:val="ITBSubclause"/>
              <w:jc w:val="both"/>
            </w:pPr>
            <w:r>
              <w:t>If p</w:t>
            </w:r>
            <w:r w:rsidRPr="00D55228">
              <w:t xml:space="preserve">roposals are to be submitted in both </w:t>
            </w:r>
            <w:r>
              <w:t>E</w:t>
            </w:r>
            <w:r w:rsidRPr="00D55228">
              <w:t>nglish and/or any other langu</w:t>
            </w:r>
            <w:r>
              <w:t xml:space="preserve">age, </w:t>
            </w:r>
            <w:r w:rsidR="00A1625F">
              <w:t>it shall be so</w:t>
            </w:r>
            <w:r>
              <w:t xml:space="preserve"> stated </w:t>
            </w:r>
            <w:r w:rsidRPr="00E43653">
              <w:rPr>
                <w:b/>
                <w:bCs/>
              </w:rPr>
              <w:t>in the PDS</w:t>
            </w:r>
            <w:r w:rsidR="00A1625F">
              <w:t xml:space="preserve"> and</w:t>
            </w:r>
            <w:r>
              <w:t xml:space="preserve"> the E</w:t>
            </w:r>
            <w:r w:rsidRPr="00D55228">
              <w:t>nglish version shall govern.</w:t>
            </w:r>
          </w:p>
        </w:tc>
      </w:tr>
      <w:tr w:rsidR="000E33C0" w14:paraId="54E332AE" w14:textId="77777777" w:rsidTr="00BF6B70">
        <w:trPr>
          <w:trHeight w:val="997"/>
        </w:trPr>
        <w:tc>
          <w:tcPr>
            <w:tcW w:w="2127" w:type="dxa"/>
          </w:tcPr>
          <w:p w14:paraId="47649A70" w14:textId="77777777" w:rsidR="00243DEB" w:rsidRDefault="00243DEB" w:rsidP="00710471">
            <w:pPr>
              <w:pStyle w:val="ITBClauses"/>
              <w:jc w:val="both"/>
            </w:pPr>
            <w:bookmarkStart w:id="39" w:name="_Toc190962542"/>
            <w:r>
              <w:t>Preparation of Proposal</w:t>
            </w:r>
            <w:bookmarkEnd w:id="39"/>
            <w:r>
              <w:t xml:space="preserve"> </w:t>
            </w:r>
          </w:p>
        </w:tc>
        <w:tc>
          <w:tcPr>
            <w:tcW w:w="7938" w:type="dxa"/>
            <w:vMerge w:val="restart"/>
          </w:tcPr>
          <w:p w14:paraId="79859CEA" w14:textId="77777777" w:rsidR="00243DEB" w:rsidRDefault="00243DEB" w:rsidP="000A4E1C">
            <w:pPr>
              <w:pStyle w:val="ITBSubclause"/>
              <w:jc w:val="both"/>
            </w:pPr>
            <w:r>
              <w:t>In preparing their proposal, c</w:t>
            </w:r>
            <w:r w:rsidRPr="00D55228">
              <w:t>onsultants are expected to examine in detail the documents comprising the RFP. Failure to provide the information requeste</w:t>
            </w:r>
            <w:r>
              <w:t>d may result in rejection of a p</w:t>
            </w:r>
            <w:r w:rsidRPr="00D55228">
              <w:t>roposal.</w:t>
            </w:r>
          </w:p>
          <w:p w14:paraId="15E1C23C" w14:textId="77777777" w:rsidR="00243DEB" w:rsidRDefault="00243DEB" w:rsidP="00710471">
            <w:pPr>
              <w:pStyle w:val="ITBSubclause"/>
              <w:jc w:val="both"/>
            </w:pPr>
            <w:r>
              <w:t>While preparing the technical proposal, consultants must give particular attention to the following:</w:t>
            </w:r>
          </w:p>
          <w:p w14:paraId="10E529C7" w14:textId="77777777" w:rsidR="00243DEB" w:rsidRDefault="00243DEB" w:rsidP="00710471">
            <w:pPr>
              <w:pStyle w:val="ITBSubclause"/>
              <w:numPr>
                <w:ilvl w:val="0"/>
                <w:numId w:val="9"/>
              </w:numPr>
              <w:jc w:val="both"/>
            </w:pPr>
            <w:r>
              <w:lastRenderedPageBreak/>
              <w:t>In the case where there has been no shortlisting of consultants,</w:t>
            </w:r>
            <w:r w:rsidR="00CE1B8A">
              <w:t xml:space="preserve"> </w:t>
            </w:r>
            <w:r>
              <w:t>a consultant may enhance its expertise for the assignment</w:t>
            </w:r>
            <w:r w:rsidR="00A1625F">
              <w:t xml:space="preserve"> by</w:t>
            </w:r>
            <w:r>
              <w:t xml:space="preserve"> associat</w:t>
            </w:r>
            <w:r w:rsidR="00A1625F">
              <w:t>ing</w:t>
            </w:r>
            <w:r>
              <w:t xml:space="preserve"> with another consultant. In the case where a consultant is, or proposes to be, a joint venture or other association </w:t>
            </w:r>
            <w:r w:rsidR="00A1625F">
              <w:t>then it shall be bound by the requirements of ITC 8.3</w:t>
            </w:r>
          </w:p>
          <w:p w14:paraId="428070B0" w14:textId="77777777" w:rsidR="00243DEB" w:rsidRDefault="00243DEB" w:rsidP="00710471">
            <w:pPr>
              <w:pStyle w:val="ITBSubclause"/>
              <w:numPr>
                <w:ilvl w:val="0"/>
                <w:numId w:val="9"/>
              </w:numPr>
              <w:jc w:val="both"/>
            </w:pPr>
            <w:r>
              <w:t xml:space="preserve">In the case where there has been shortlisting of consultants, if a shortlisted consultant considers that it may enhance its expertise for the assignment by associating with other consultants in a joint venture or sub-consultancy, it may associate with either (a) non-shortlisted consultant(s), or (b) shortlisted consultant(s) if </w:t>
            </w:r>
            <w:proofErr w:type="gramStart"/>
            <w:r>
              <w:t>so</w:t>
            </w:r>
            <w:proofErr w:type="gramEnd"/>
            <w:r>
              <w:t xml:space="preserve"> indicated in the </w:t>
            </w:r>
            <w:r w:rsidRPr="00E43653">
              <w:rPr>
                <w:b/>
                <w:bCs/>
              </w:rPr>
              <w:t>PDS</w:t>
            </w:r>
            <w:r>
              <w:t>. A shortlisted consultant must first obtain the approval of the client if it wishes to enter into a joint venture with non-shortlisted or shortlisted consultant(s). In case of association with non-shortlisted consultant(s), the shortlisted consultant shall act as the authorized representative of the association. In case of a joint venture, all partners shall be jointly and severally liable and shall indicate who will act as the leader of the joint venture.</w:t>
            </w:r>
          </w:p>
          <w:p w14:paraId="546FEF05" w14:textId="77777777" w:rsidR="00243DEB" w:rsidRDefault="00243DEB" w:rsidP="00710471">
            <w:pPr>
              <w:pStyle w:val="ITBSubclause"/>
              <w:numPr>
                <w:ilvl w:val="0"/>
                <w:numId w:val="9"/>
              </w:numPr>
              <w:jc w:val="both"/>
            </w:pPr>
            <w:r>
              <w:t xml:space="preserve"> The estimated budget or the estimated number of person-months for key professional personnel envisaged to execute the assignment </w:t>
            </w:r>
            <w:r w:rsidR="004A262F">
              <w:t>are indicated</w:t>
            </w:r>
            <w:r>
              <w:t xml:space="preserve"> </w:t>
            </w:r>
            <w:r w:rsidRPr="00E43653">
              <w:rPr>
                <w:b/>
                <w:bCs/>
              </w:rPr>
              <w:t>in the PDS</w:t>
            </w:r>
            <w:r>
              <w:t xml:space="preserve">. However, the evaluation of the proposal shall be based on the price </w:t>
            </w:r>
            <w:r w:rsidR="008F4638">
              <w:t>relevant to the</w:t>
            </w:r>
            <w:r>
              <w:t xml:space="preserve"> number of person-months </w:t>
            </w:r>
            <w:r w:rsidR="00345E5E">
              <w:t xml:space="preserve">indicated </w:t>
            </w:r>
            <w:r>
              <w:t>by the consultant</w:t>
            </w:r>
            <w:r w:rsidR="00345E5E">
              <w:t xml:space="preserve"> in </w:t>
            </w:r>
            <w:r w:rsidR="008F4638">
              <w:t>its</w:t>
            </w:r>
            <w:r w:rsidR="00345E5E">
              <w:t xml:space="preserve"> proposal</w:t>
            </w:r>
            <w:r>
              <w:t>.</w:t>
            </w:r>
          </w:p>
          <w:p w14:paraId="65317FE9" w14:textId="77777777" w:rsidR="00243DEB" w:rsidRDefault="00243DEB" w:rsidP="00710471">
            <w:pPr>
              <w:pStyle w:val="ITBSubclause"/>
              <w:numPr>
                <w:ilvl w:val="0"/>
                <w:numId w:val="9"/>
              </w:numPr>
              <w:jc w:val="both"/>
            </w:pPr>
            <w:r>
              <w:t xml:space="preserve">For assignments based on fixed budget selection (FBS), the available budget is provided </w:t>
            </w:r>
            <w:r w:rsidRPr="00E43653">
              <w:rPr>
                <w:b/>
                <w:bCs/>
              </w:rPr>
              <w:t>in PDS</w:t>
            </w:r>
            <w:r>
              <w:t xml:space="preserve"> ITC 1</w:t>
            </w:r>
            <w:r w:rsidR="005D4336">
              <w:t>5</w:t>
            </w:r>
            <w:r>
              <w:t xml:space="preserve">.2(c), and the financial proposal shall not exceed this budget, while the number of professional staff-months shall be </w:t>
            </w:r>
            <w:r w:rsidR="008F4638">
              <w:t>as</w:t>
            </w:r>
            <w:r w:rsidR="004A262F">
              <w:t xml:space="preserve"> estimated by the consultant</w:t>
            </w:r>
            <w:r>
              <w:t>.</w:t>
            </w:r>
          </w:p>
          <w:p w14:paraId="3704F978" w14:textId="77777777" w:rsidR="00243DEB" w:rsidRDefault="00243DEB" w:rsidP="00710471">
            <w:pPr>
              <w:pStyle w:val="ITBSubclause"/>
              <w:numPr>
                <w:ilvl w:val="0"/>
                <w:numId w:val="9"/>
              </w:numPr>
              <w:jc w:val="both"/>
            </w:pPr>
            <w:r>
              <w:t>Alternative key professional personnel shall not be proposed, and only one curriculum vitae (“CV”) may be submitted for each position indicated in the TOR.</w:t>
            </w:r>
          </w:p>
        </w:tc>
      </w:tr>
      <w:tr w:rsidR="000E33C0" w14:paraId="08C2177F" w14:textId="77777777" w:rsidTr="00BF6B70">
        <w:trPr>
          <w:trHeight w:val="997"/>
        </w:trPr>
        <w:tc>
          <w:tcPr>
            <w:tcW w:w="2127" w:type="dxa"/>
          </w:tcPr>
          <w:p w14:paraId="2B1C1EFE" w14:textId="77777777" w:rsidR="00243DEB" w:rsidRDefault="00243DEB" w:rsidP="000A4E1C">
            <w:pPr>
              <w:pStyle w:val="ITBClauses"/>
              <w:numPr>
                <w:ilvl w:val="0"/>
                <w:numId w:val="0"/>
              </w:numPr>
              <w:ind w:left="360"/>
              <w:jc w:val="both"/>
            </w:pPr>
          </w:p>
        </w:tc>
        <w:tc>
          <w:tcPr>
            <w:tcW w:w="7938" w:type="dxa"/>
            <w:vMerge/>
          </w:tcPr>
          <w:p w14:paraId="70DDD1AF" w14:textId="77777777" w:rsidR="00243DEB" w:rsidRDefault="00243DEB" w:rsidP="00710471">
            <w:pPr>
              <w:pStyle w:val="ITBSubclause"/>
              <w:numPr>
                <w:ilvl w:val="0"/>
                <w:numId w:val="9"/>
              </w:numPr>
              <w:jc w:val="both"/>
            </w:pPr>
          </w:p>
        </w:tc>
      </w:tr>
      <w:tr w:rsidR="000E33C0" w14:paraId="03F0B92B" w14:textId="77777777" w:rsidTr="00BF6B70">
        <w:trPr>
          <w:trHeight w:val="997"/>
        </w:trPr>
        <w:tc>
          <w:tcPr>
            <w:tcW w:w="2127" w:type="dxa"/>
            <w:vMerge w:val="restart"/>
          </w:tcPr>
          <w:p w14:paraId="190C0C6D" w14:textId="77777777" w:rsidR="00243DEB" w:rsidRDefault="00243DEB" w:rsidP="00710471">
            <w:pPr>
              <w:jc w:val="both"/>
            </w:pPr>
          </w:p>
          <w:p w14:paraId="7E45684B" w14:textId="77777777" w:rsidR="00243DEB" w:rsidRPr="00D34633" w:rsidRDefault="00243DEB" w:rsidP="00710471">
            <w:pPr>
              <w:jc w:val="both"/>
            </w:pPr>
            <w:r w:rsidRPr="00D34633">
              <w:t>Technical and Financial Proposal Format and Content</w:t>
            </w:r>
          </w:p>
        </w:tc>
        <w:tc>
          <w:tcPr>
            <w:tcW w:w="7938" w:type="dxa"/>
          </w:tcPr>
          <w:p w14:paraId="47BEF603" w14:textId="77777777" w:rsidR="00243DEB" w:rsidRDefault="00243DEB" w:rsidP="00710471">
            <w:pPr>
              <w:pStyle w:val="ITBSubclause"/>
              <w:jc w:val="both"/>
            </w:pPr>
            <w:r w:rsidRPr="00D34633">
              <w:t>Consul</w:t>
            </w:r>
            <w:r>
              <w:t>tants are required to submit a technical p</w:t>
            </w:r>
            <w:r w:rsidRPr="00D34633">
              <w:t xml:space="preserve">roposal, which shall provide the information indicated in the following paragraphs (a) through (g) using the standard forms provided </w:t>
            </w:r>
            <w:r>
              <w:t xml:space="preserve">in </w:t>
            </w:r>
            <w:r w:rsidR="00F66632">
              <w:t>Section</w:t>
            </w:r>
            <w:r>
              <w:t xml:space="preserve"> V A</w:t>
            </w:r>
            <w:r w:rsidRPr="00D34633">
              <w:t>. A page is considered to be printed on one side of an A4 paper.</w:t>
            </w:r>
          </w:p>
        </w:tc>
      </w:tr>
      <w:tr w:rsidR="000E33C0" w:rsidRPr="00D34633" w14:paraId="7846EC2E" w14:textId="77777777" w:rsidTr="00BF6B70">
        <w:trPr>
          <w:trHeight w:val="516"/>
        </w:trPr>
        <w:tc>
          <w:tcPr>
            <w:tcW w:w="2127" w:type="dxa"/>
            <w:vMerge/>
          </w:tcPr>
          <w:p w14:paraId="44FC6590" w14:textId="77777777" w:rsidR="00243DEB" w:rsidRPr="00D34633" w:rsidRDefault="00243DEB" w:rsidP="00710471">
            <w:pPr>
              <w:pStyle w:val="ITBClauses"/>
              <w:numPr>
                <w:ilvl w:val="0"/>
                <w:numId w:val="0"/>
              </w:numPr>
              <w:ind w:left="360"/>
              <w:jc w:val="both"/>
            </w:pPr>
          </w:p>
        </w:tc>
        <w:tc>
          <w:tcPr>
            <w:tcW w:w="7938" w:type="dxa"/>
            <w:vMerge w:val="restart"/>
          </w:tcPr>
          <w:p w14:paraId="21D10EF8" w14:textId="77777777" w:rsidR="00243DEB" w:rsidRDefault="00243DEB" w:rsidP="00710471">
            <w:pPr>
              <w:pStyle w:val="ITBSubclause"/>
              <w:numPr>
                <w:ilvl w:val="0"/>
                <w:numId w:val="10"/>
              </w:numPr>
              <w:jc w:val="both"/>
            </w:pPr>
            <w:r>
              <w:t xml:space="preserve">Information on the consultant’s financial capacity is required (form TECH-2A of </w:t>
            </w:r>
            <w:r w:rsidR="00F66632">
              <w:t>Section</w:t>
            </w:r>
            <w:r>
              <w:t xml:space="preserve"> V A) unless otherwise stated in the </w:t>
            </w:r>
            <w:r w:rsidRPr="00E43653">
              <w:rPr>
                <w:b/>
                <w:bCs/>
              </w:rPr>
              <w:t>PDS</w:t>
            </w:r>
            <w:r>
              <w:t>. Information on current or past proceedings, litigation, arbitration, action claims, investigations or disputes is required (form TECH-</w:t>
            </w:r>
            <w:r>
              <w:lastRenderedPageBreak/>
              <w:t xml:space="preserve">2B of </w:t>
            </w:r>
            <w:r w:rsidR="00F66632">
              <w:t>Section</w:t>
            </w:r>
            <w:r>
              <w:t xml:space="preserve"> V A). A brief description of the consultants’ organization and an outline of recent experience of the consultant and of each associate, if any, on assignments of a similar nature is required (Form TECH-3 and TECH-4 of </w:t>
            </w:r>
            <w:r w:rsidR="00F66632">
              <w:t>Section</w:t>
            </w:r>
            <w:r>
              <w:t xml:space="preserve"> V A). For each assignment, the outline should indicate the names of associates or key professional personnel who participated, duration of the assignment, contract amount, and consultant’s involvement. Information sh</w:t>
            </w:r>
            <w:r w:rsidR="004A262F">
              <w:t>all</w:t>
            </w:r>
            <w:r>
              <w:t xml:space="preserve"> be provided only for those assignments for which the consultant was legally contracted as a corporation or as one of the major firms within a joint venture. Assignments completed by individual professional staff working privately or through other consultants cannot be claimed as the experience of the consultant, or that of an associate, but can be claimed by the professional staff themselves in their CVs. Consultants </w:t>
            </w:r>
            <w:r w:rsidR="004A262F">
              <w:t>must</w:t>
            </w:r>
            <w:r>
              <w:t xml:space="preserve"> be prepared to substantiate the claimed experience</w:t>
            </w:r>
            <w:r w:rsidR="004A262F">
              <w:t>,</w:t>
            </w:r>
            <w:r>
              <w:t xml:space="preserve"> if </w:t>
            </w:r>
            <w:proofErr w:type="gramStart"/>
            <w:r>
              <w:t>so</w:t>
            </w:r>
            <w:proofErr w:type="gramEnd"/>
            <w:r>
              <w:t xml:space="preserve"> requested by the client. The contact information for references of the consultant </w:t>
            </w:r>
            <w:proofErr w:type="gramStart"/>
            <w:r>
              <w:t>are</w:t>
            </w:r>
            <w:proofErr w:type="gramEnd"/>
            <w:r>
              <w:t xml:space="preserve"> required (form TECH-4 of </w:t>
            </w:r>
            <w:r w:rsidR="00F66632">
              <w:t>Section</w:t>
            </w:r>
            <w:r>
              <w:t xml:space="preserve"> V A).</w:t>
            </w:r>
          </w:p>
          <w:p w14:paraId="6C3808C6" w14:textId="77777777" w:rsidR="00243DEB" w:rsidRDefault="00243DEB" w:rsidP="00710471">
            <w:pPr>
              <w:pStyle w:val="ITBSubclause"/>
              <w:numPr>
                <w:ilvl w:val="0"/>
                <w:numId w:val="10"/>
              </w:numPr>
              <w:jc w:val="both"/>
            </w:pPr>
            <w:r>
              <w:t xml:space="preserve">Comments and suggestions on the terms of reference including workable suggestions that could improve the quality/ effectiveness of the assignment; and on requirements for counterpart staff and facilities including administrative support, office space, local transportation, equipment, data, etc. to be provided by the client (form TECH-6 of </w:t>
            </w:r>
            <w:r w:rsidR="00F66632">
              <w:t>Section</w:t>
            </w:r>
            <w:r>
              <w:t xml:space="preserve"> V A).</w:t>
            </w:r>
          </w:p>
          <w:p w14:paraId="3CB5751D" w14:textId="77777777" w:rsidR="00243DEB" w:rsidRDefault="00243DEB" w:rsidP="00710471">
            <w:pPr>
              <w:pStyle w:val="ITBSubclause"/>
              <w:numPr>
                <w:ilvl w:val="0"/>
                <w:numId w:val="10"/>
              </w:numPr>
              <w:jc w:val="both"/>
            </w:pPr>
            <w:r>
              <w:t xml:space="preserve">A description of the approach, methodology and work plan for performing the assignment covering the following subjects: technical approach and methodology, work plan, and organization and staffing schedule. Guidance on the content of this section of the technical proposal is provided (form TECH-5 of </w:t>
            </w:r>
            <w:r w:rsidR="00F66632">
              <w:t>Section</w:t>
            </w:r>
            <w:r>
              <w:t xml:space="preserve"> V A). The work plan should be consistent with the work and deliverables schedule (form TECH-9 of </w:t>
            </w:r>
            <w:r w:rsidR="00F66632">
              <w:t>Section</w:t>
            </w:r>
            <w:r>
              <w:t xml:space="preserve"> V A) which will show in the form of a bar chart the timing proposed for each activity.</w:t>
            </w:r>
          </w:p>
          <w:p w14:paraId="185AA3A4" w14:textId="77777777" w:rsidR="00243DEB" w:rsidRDefault="00243DEB" w:rsidP="00710471">
            <w:pPr>
              <w:pStyle w:val="ITBSubclause"/>
              <w:numPr>
                <w:ilvl w:val="0"/>
                <w:numId w:val="10"/>
              </w:numPr>
              <w:jc w:val="both"/>
            </w:pPr>
            <w:r>
              <w:t xml:space="preserve">The list of the proposed key professional personnel by area of expertise, the position that would be assigned to each person, and their tasks (form TECH-8 of </w:t>
            </w:r>
            <w:r w:rsidR="00F66632">
              <w:t>Section</w:t>
            </w:r>
            <w:r>
              <w:t xml:space="preserve"> V A).</w:t>
            </w:r>
          </w:p>
          <w:p w14:paraId="684496B4" w14:textId="77777777" w:rsidR="00243DEB" w:rsidRDefault="00243DEB" w:rsidP="00710471">
            <w:pPr>
              <w:pStyle w:val="ITBSubclause"/>
              <w:numPr>
                <w:ilvl w:val="0"/>
                <w:numId w:val="10"/>
              </w:numPr>
              <w:jc w:val="both"/>
            </w:pPr>
            <w:r>
              <w:t xml:space="preserve">Estimates of the staff input (person-months of foreign and local professionals) needed to carry out the assignment (form TECH-8 of </w:t>
            </w:r>
            <w:r w:rsidR="00F66632">
              <w:t>Section</w:t>
            </w:r>
            <w:r>
              <w:t xml:space="preserve"> V A). The person-months input </w:t>
            </w:r>
            <w:r w:rsidR="004A262F">
              <w:t>must</w:t>
            </w:r>
            <w:r>
              <w:t xml:space="preserve"> be indicated separately for home office and field activities, and for foreign and local professional staff</w:t>
            </w:r>
            <w:r w:rsidR="00611E4D">
              <w:t xml:space="preserve"> respectively</w:t>
            </w:r>
            <w:r>
              <w:t>.</w:t>
            </w:r>
          </w:p>
          <w:p w14:paraId="2A566636" w14:textId="77777777" w:rsidR="00243DEB" w:rsidRDefault="00243DEB" w:rsidP="00710471">
            <w:pPr>
              <w:pStyle w:val="ITBSubclause"/>
              <w:numPr>
                <w:ilvl w:val="0"/>
                <w:numId w:val="10"/>
              </w:numPr>
              <w:tabs>
                <w:tab w:val="clear" w:pos="624"/>
                <w:tab w:val="left" w:pos="747"/>
              </w:tabs>
              <w:jc w:val="both"/>
            </w:pPr>
            <w:r>
              <w:lastRenderedPageBreak/>
              <w:t xml:space="preserve">CVs of the key professional personnel signed by the staff themselves and/or by the authorized representative (form TECH-10 of </w:t>
            </w:r>
            <w:r w:rsidR="00F66632">
              <w:t>Section</w:t>
            </w:r>
            <w:r>
              <w:t xml:space="preserve"> V A).</w:t>
            </w:r>
          </w:p>
          <w:p w14:paraId="4F9BF1E5" w14:textId="77777777" w:rsidR="00243DEB" w:rsidRPr="00D34633" w:rsidRDefault="00243DEB" w:rsidP="00710471">
            <w:pPr>
              <w:pStyle w:val="ITBSubclause"/>
              <w:numPr>
                <w:ilvl w:val="0"/>
                <w:numId w:val="10"/>
              </w:numPr>
              <w:tabs>
                <w:tab w:val="clear" w:pos="624"/>
              </w:tabs>
              <w:jc w:val="both"/>
            </w:pPr>
            <w:r>
              <w:t xml:space="preserve">A detailed description of the proposed methodology and staffing for training, if training is identified in the </w:t>
            </w:r>
            <w:r w:rsidRPr="00E43653">
              <w:rPr>
                <w:b/>
                <w:bCs/>
              </w:rPr>
              <w:t>PDS</w:t>
            </w:r>
            <w:r>
              <w:t xml:space="preserve"> as a specific component of the assignment (form TECH-5 of </w:t>
            </w:r>
            <w:r w:rsidR="00F66632">
              <w:t>Section</w:t>
            </w:r>
            <w:r>
              <w:t xml:space="preserve"> V A).</w:t>
            </w:r>
          </w:p>
          <w:p w14:paraId="2C9BB496" w14:textId="77777777" w:rsidR="00243DEB" w:rsidRDefault="00243DEB" w:rsidP="00710471">
            <w:pPr>
              <w:pStyle w:val="ITBSubclause"/>
              <w:jc w:val="both"/>
            </w:pPr>
            <w:r>
              <w:t>The technical p</w:t>
            </w:r>
            <w:r w:rsidRPr="004C4C13">
              <w:t>roposal shall not include any financial information other th</w:t>
            </w:r>
            <w:r>
              <w:t>an the required information in f</w:t>
            </w:r>
            <w:r w:rsidRPr="004C4C13">
              <w:t>orm TECH</w:t>
            </w:r>
            <w:r>
              <w:t>-2A (financial capacity of the consultant). A technical p</w:t>
            </w:r>
            <w:r w:rsidRPr="004C4C13">
              <w:t xml:space="preserve">roposal containing </w:t>
            </w:r>
            <w:r w:rsidR="004A262F">
              <w:t>cost</w:t>
            </w:r>
            <w:r w:rsidRPr="004C4C13">
              <w:t xml:space="preserve"> information </w:t>
            </w:r>
            <w:r w:rsidR="004A262F">
              <w:t xml:space="preserve">related to assignment implementation </w:t>
            </w:r>
            <w:r w:rsidRPr="004C4C13">
              <w:t>will consti</w:t>
            </w:r>
            <w:r>
              <w:t>tute grounds for declaring the p</w:t>
            </w:r>
            <w:r w:rsidRPr="004C4C13">
              <w:t>roposal non-responsive.</w:t>
            </w:r>
          </w:p>
          <w:p w14:paraId="6C6BA286" w14:textId="77777777" w:rsidR="006C7475" w:rsidRPr="00D34633" w:rsidRDefault="006C7475" w:rsidP="00710471">
            <w:pPr>
              <w:pStyle w:val="ITBSubclause"/>
              <w:jc w:val="both"/>
            </w:pPr>
            <w:r w:rsidRPr="00464FCC">
              <w:t>The Financial Proposal shall be prepared using the</w:t>
            </w:r>
            <w:r w:rsidR="00FC7721">
              <w:t xml:space="preserve"> s</w:t>
            </w:r>
            <w:r w:rsidRPr="00464FCC">
              <w:t>tan</w:t>
            </w:r>
            <w:r>
              <w:t xml:space="preserve">dard </w:t>
            </w:r>
            <w:r w:rsidR="00FC7721">
              <w:t>f</w:t>
            </w:r>
            <w:r>
              <w:t>orms provided in Section V B</w:t>
            </w:r>
            <w:r w:rsidRPr="00464FCC">
              <w:t xml:space="preserve"> of the RFP. It shall list all costs associated with the assignment, including (a) remuneration for </w:t>
            </w:r>
            <w:r w:rsidR="00FC7721">
              <w:t>k</w:t>
            </w:r>
            <w:r w:rsidRPr="00464FCC">
              <w:t xml:space="preserve">ey </w:t>
            </w:r>
            <w:r w:rsidR="00FC7721">
              <w:t>e</w:t>
            </w:r>
            <w:r w:rsidRPr="00464FCC">
              <w:t xml:space="preserve">xperts and </w:t>
            </w:r>
            <w:r w:rsidR="00FC7721">
              <w:t>n</w:t>
            </w:r>
            <w:r w:rsidRPr="00464FCC">
              <w:t>on-</w:t>
            </w:r>
            <w:r w:rsidR="00FC7721">
              <w:t>k</w:t>
            </w:r>
            <w:r w:rsidRPr="00464FCC">
              <w:t xml:space="preserve">ey </w:t>
            </w:r>
            <w:r w:rsidR="00FC7721">
              <w:t>e</w:t>
            </w:r>
            <w:r w:rsidRPr="00464FCC">
              <w:t>xperts, (b) reimbursable expenses</w:t>
            </w:r>
            <w:r>
              <w:t xml:space="preserve"> associated with assignment implementation.</w:t>
            </w:r>
          </w:p>
        </w:tc>
      </w:tr>
      <w:tr w:rsidR="000E33C0" w14:paraId="0E04787B" w14:textId="77777777" w:rsidTr="00BF6B70">
        <w:trPr>
          <w:trHeight w:val="997"/>
        </w:trPr>
        <w:tc>
          <w:tcPr>
            <w:tcW w:w="2127" w:type="dxa"/>
          </w:tcPr>
          <w:p w14:paraId="53DFAA81" w14:textId="77777777" w:rsidR="00243DEB" w:rsidRPr="00D34633" w:rsidRDefault="00243DEB" w:rsidP="00A47904">
            <w:pPr>
              <w:pStyle w:val="ITBClauses"/>
              <w:numPr>
                <w:ilvl w:val="0"/>
                <w:numId w:val="0"/>
              </w:numPr>
              <w:ind w:left="360"/>
            </w:pPr>
          </w:p>
        </w:tc>
        <w:tc>
          <w:tcPr>
            <w:tcW w:w="7938" w:type="dxa"/>
            <w:vMerge/>
          </w:tcPr>
          <w:p w14:paraId="469CF233" w14:textId="77777777" w:rsidR="00243DEB" w:rsidRDefault="00243DEB" w:rsidP="00262F6D">
            <w:pPr>
              <w:pStyle w:val="ITBSubclause"/>
            </w:pPr>
          </w:p>
        </w:tc>
      </w:tr>
      <w:tr w:rsidR="000E33C0" w14:paraId="405E1108" w14:textId="77777777" w:rsidTr="00BF6B70">
        <w:trPr>
          <w:trHeight w:val="997"/>
        </w:trPr>
        <w:tc>
          <w:tcPr>
            <w:tcW w:w="2127" w:type="dxa"/>
          </w:tcPr>
          <w:p w14:paraId="5C8EB404" w14:textId="77777777" w:rsidR="00C5449A" w:rsidRPr="00D34633" w:rsidRDefault="00C5449A" w:rsidP="00710471">
            <w:pPr>
              <w:pStyle w:val="ITBClauses"/>
              <w:jc w:val="both"/>
            </w:pPr>
            <w:bookmarkStart w:id="40" w:name="_Toc190962543"/>
            <w:r>
              <w:lastRenderedPageBreak/>
              <w:t>Taxes</w:t>
            </w:r>
            <w:bookmarkEnd w:id="40"/>
          </w:p>
        </w:tc>
        <w:tc>
          <w:tcPr>
            <w:tcW w:w="7938" w:type="dxa"/>
          </w:tcPr>
          <w:p w14:paraId="699CD32B" w14:textId="77777777" w:rsidR="00C5449A" w:rsidRDefault="00C5449A" w:rsidP="00710471">
            <w:pPr>
              <w:pStyle w:val="ITBSubclause"/>
              <w:jc w:val="both"/>
            </w:pPr>
            <w:r>
              <w:t>GCC 19 sets forth the t</w:t>
            </w:r>
            <w:r w:rsidRPr="00FF0F30">
              <w:t>ax provisions of th</w:t>
            </w:r>
            <w:r>
              <w:t xml:space="preserve">e contract. </w:t>
            </w:r>
            <w:r w:rsidR="004A262F">
              <w:t>C</w:t>
            </w:r>
            <w:r w:rsidRPr="00FF0F30">
              <w:t xml:space="preserve">onsultants </w:t>
            </w:r>
            <w:r w:rsidR="008F4638">
              <w:t>must</w:t>
            </w:r>
            <w:r w:rsidRPr="00FF0F30">
              <w:t xml:space="preserve"> review this claus</w:t>
            </w:r>
            <w:r>
              <w:t>e carefully in preparing their p</w:t>
            </w:r>
            <w:r w:rsidRPr="00FF0F30">
              <w:t>roposal</w:t>
            </w:r>
            <w:r w:rsidR="008F4638">
              <w:t>s</w:t>
            </w:r>
            <w:r w:rsidRPr="00FF0F30">
              <w:t>.</w:t>
            </w:r>
          </w:p>
        </w:tc>
      </w:tr>
      <w:tr w:rsidR="000E33C0" w14:paraId="1E50FAB6" w14:textId="77777777" w:rsidTr="00BF6B70">
        <w:trPr>
          <w:trHeight w:val="997"/>
        </w:trPr>
        <w:tc>
          <w:tcPr>
            <w:tcW w:w="2127" w:type="dxa"/>
          </w:tcPr>
          <w:p w14:paraId="73C035C5" w14:textId="77777777" w:rsidR="00C5449A" w:rsidRDefault="00C5449A" w:rsidP="00710471">
            <w:pPr>
              <w:pStyle w:val="ITBClauses"/>
              <w:jc w:val="both"/>
            </w:pPr>
            <w:bookmarkStart w:id="41" w:name="_Toc190962544"/>
            <w:r>
              <w:t>Only one Proposal</w:t>
            </w:r>
            <w:bookmarkEnd w:id="41"/>
          </w:p>
        </w:tc>
        <w:tc>
          <w:tcPr>
            <w:tcW w:w="7938" w:type="dxa"/>
          </w:tcPr>
          <w:p w14:paraId="2FDBCCEA" w14:textId="77777777" w:rsidR="00C5449A" w:rsidRDefault="00C5449A" w:rsidP="00710471">
            <w:pPr>
              <w:pStyle w:val="ITBSubclause"/>
              <w:jc w:val="both"/>
            </w:pPr>
            <w:r w:rsidRPr="00FF0F30">
              <w:t>C</w:t>
            </w:r>
            <w:r>
              <w:t xml:space="preserve">onsultants </w:t>
            </w:r>
            <w:r w:rsidR="004A262F">
              <w:t>shall</w:t>
            </w:r>
            <w:r>
              <w:t xml:space="preserve"> submit </w:t>
            </w:r>
            <w:r w:rsidR="004A262F">
              <w:t xml:space="preserve">only </w:t>
            </w:r>
            <w:r>
              <w:t>one proposal</w:t>
            </w:r>
            <w:r w:rsidR="00544511">
              <w:t xml:space="preserve"> as a sole consultancy firm or as a joint venture member</w:t>
            </w:r>
            <w:r>
              <w:t>. If a c</w:t>
            </w:r>
            <w:r w:rsidRPr="00FF0F30">
              <w:t>onsultant participates in more tha</w:t>
            </w:r>
            <w:r>
              <w:t>n one proposal, all such p</w:t>
            </w:r>
            <w:r w:rsidRPr="00FF0F30">
              <w:t>roposals shall be disqualified. However, this does not preclude</w:t>
            </w:r>
            <w:r>
              <w:t xml:space="preserve"> the participation of the same sub-c</w:t>
            </w:r>
            <w:r w:rsidRPr="00FF0F30">
              <w:t>onsultants, including indivi</w:t>
            </w:r>
            <w:r>
              <w:t>dual experts, in more than one p</w:t>
            </w:r>
            <w:r w:rsidRPr="00FF0F30">
              <w:t>roposal.</w:t>
            </w:r>
          </w:p>
        </w:tc>
      </w:tr>
      <w:tr w:rsidR="000E33C0" w:rsidRPr="00FF0F30" w14:paraId="75AC24FD" w14:textId="77777777" w:rsidTr="00BF6B70">
        <w:trPr>
          <w:trHeight w:val="997"/>
        </w:trPr>
        <w:tc>
          <w:tcPr>
            <w:tcW w:w="2127" w:type="dxa"/>
          </w:tcPr>
          <w:p w14:paraId="23AED975" w14:textId="77777777" w:rsidR="00C5449A" w:rsidRDefault="00C5449A" w:rsidP="00710471">
            <w:pPr>
              <w:pStyle w:val="ITBClauses"/>
              <w:jc w:val="both"/>
            </w:pPr>
            <w:bookmarkStart w:id="42" w:name="_Toc190962545"/>
            <w:r>
              <w:t>Currencies of Proposal</w:t>
            </w:r>
            <w:bookmarkEnd w:id="42"/>
          </w:p>
        </w:tc>
        <w:tc>
          <w:tcPr>
            <w:tcW w:w="7938" w:type="dxa"/>
          </w:tcPr>
          <w:p w14:paraId="05D91FF8" w14:textId="77777777" w:rsidR="00C5449A" w:rsidRPr="00FF0F30" w:rsidRDefault="00C5449A" w:rsidP="00710471">
            <w:pPr>
              <w:pStyle w:val="ITBSubclause"/>
              <w:jc w:val="both"/>
            </w:pPr>
            <w:r>
              <w:t>Consultants must submit their financial p</w:t>
            </w:r>
            <w:r w:rsidRPr="00236C48">
              <w:t xml:space="preserve">roposals in the currency or currencies specified </w:t>
            </w:r>
            <w:r w:rsidRPr="00DA077E">
              <w:t>in the</w:t>
            </w:r>
            <w:r w:rsidRPr="00E43653">
              <w:rPr>
                <w:b/>
                <w:bCs/>
              </w:rPr>
              <w:t xml:space="preserve"> PDS</w:t>
            </w:r>
            <w:r w:rsidRPr="00236C48">
              <w:t xml:space="preserve">. Consultants will be paid in the currency specified in the </w:t>
            </w:r>
            <w:r w:rsidRPr="00DA077E">
              <w:rPr>
                <w:b/>
                <w:bCs/>
              </w:rPr>
              <w:t>PDS</w:t>
            </w:r>
            <w:r w:rsidRPr="00236C48">
              <w:t>.</w:t>
            </w:r>
          </w:p>
        </w:tc>
      </w:tr>
      <w:tr w:rsidR="000E33C0" w14:paraId="738DB08D" w14:textId="77777777" w:rsidTr="00BF6B70">
        <w:trPr>
          <w:trHeight w:val="997"/>
        </w:trPr>
        <w:tc>
          <w:tcPr>
            <w:tcW w:w="2127" w:type="dxa"/>
          </w:tcPr>
          <w:p w14:paraId="6813EB14" w14:textId="77777777" w:rsidR="00C5449A" w:rsidRDefault="00C5449A" w:rsidP="00710471">
            <w:pPr>
              <w:pStyle w:val="ITBClauses"/>
              <w:jc w:val="both"/>
            </w:pPr>
            <w:bookmarkStart w:id="43" w:name="_Toc190962546"/>
            <w:r>
              <w:t>Period of Proposal Validity</w:t>
            </w:r>
            <w:bookmarkEnd w:id="43"/>
          </w:p>
        </w:tc>
        <w:tc>
          <w:tcPr>
            <w:tcW w:w="7938" w:type="dxa"/>
          </w:tcPr>
          <w:p w14:paraId="5F2E5121" w14:textId="77777777" w:rsidR="00C5449A" w:rsidRDefault="00C5449A" w:rsidP="00710471">
            <w:pPr>
              <w:pStyle w:val="ITBSubclause"/>
              <w:jc w:val="both"/>
            </w:pPr>
            <w:r>
              <w:t xml:space="preserve">Proposals shall remain valid for the period specified </w:t>
            </w:r>
            <w:r w:rsidRPr="00DA077E">
              <w:t>in the</w:t>
            </w:r>
            <w:r w:rsidRPr="00E43653">
              <w:rPr>
                <w:b/>
                <w:bCs/>
              </w:rPr>
              <w:t xml:space="preserve"> PDS</w:t>
            </w:r>
            <w:r>
              <w:t xml:space="preserve"> after the proposal submission deadline date prescribed by the </w:t>
            </w:r>
            <w:r w:rsidRPr="00AE47C0">
              <w:t>c</w:t>
            </w:r>
            <w:r>
              <w:t>lient. A proposal valid for a shorter period shall be rejected by the client as non-responsive.</w:t>
            </w:r>
          </w:p>
          <w:p w14:paraId="0EEB4A4A" w14:textId="77777777" w:rsidR="00C5449A" w:rsidRDefault="00C5449A" w:rsidP="00710471">
            <w:pPr>
              <w:pStyle w:val="ITBSubclause"/>
              <w:jc w:val="both"/>
            </w:pPr>
            <w:r>
              <w:t xml:space="preserve">During the period of proposal validity, consultants shall maintain the availability of key professional personnel identified in the proposal. The client will make its best effort to complete negotiations within this period. Should the need arise, however, the client may request consultants to extend the validity period of their proposals. This request shall be made </w:t>
            </w:r>
            <w:r>
              <w:lastRenderedPageBreak/>
              <w:t>within the original validity period of the proposal. Consultants who agree to such extension shall confirm that they maintain the availability of the key professional personnel nominated in the proposal, or in their confirmation of extension of validity of the proposal, consultants could submit new key professional personnel in replacement. In such case, a replacement key expert shall have equal or better qualifications and experience than those of the originally proposed key expert. The technical evaluation score, however, will be based on the evaluation of the CV of the original key expert. Consultants who do not agree have the right to refuse to extend the validity of their proposals.</w:t>
            </w:r>
          </w:p>
        </w:tc>
      </w:tr>
      <w:tr w:rsidR="00B529FC" w14:paraId="2C5BF723" w14:textId="77777777" w:rsidTr="00BF6B70">
        <w:trPr>
          <w:trHeight w:val="1702"/>
        </w:trPr>
        <w:tc>
          <w:tcPr>
            <w:tcW w:w="10065" w:type="dxa"/>
            <w:gridSpan w:val="2"/>
          </w:tcPr>
          <w:p w14:paraId="1DBB0FDB" w14:textId="77777777" w:rsidR="00B529FC" w:rsidRPr="00000DC2" w:rsidRDefault="00B529FC" w:rsidP="00710471">
            <w:pPr>
              <w:pStyle w:val="ITBHeading"/>
              <w:jc w:val="both"/>
            </w:pPr>
            <w:bookmarkStart w:id="44" w:name="_Toc190962547"/>
            <w:r>
              <w:lastRenderedPageBreak/>
              <w:t>Submission and Opening of Proposals</w:t>
            </w:r>
            <w:bookmarkEnd w:id="44"/>
          </w:p>
        </w:tc>
      </w:tr>
      <w:tr w:rsidR="000E33C0" w14:paraId="626A7D20" w14:textId="77777777" w:rsidTr="00BF6B70">
        <w:trPr>
          <w:trHeight w:val="2128"/>
        </w:trPr>
        <w:tc>
          <w:tcPr>
            <w:tcW w:w="2127" w:type="dxa"/>
          </w:tcPr>
          <w:p w14:paraId="5F24C47E" w14:textId="77777777" w:rsidR="00243DEB" w:rsidRDefault="00243DEB" w:rsidP="00710471">
            <w:pPr>
              <w:pStyle w:val="ITBClauses"/>
              <w:jc w:val="both"/>
            </w:pPr>
            <w:bookmarkStart w:id="45" w:name="_Toc190962548"/>
            <w:r>
              <w:t>Sealing and Marking of Proposals</w:t>
            </w:r>
            <w:bookmarkEnd w:id="45"/>
          </w:p>
        </w:tc>
        <w:tc>
          <w:tcPr>
            <w:tcW w:w="7938" w:type="dxa"/>
            <w:vMerge w:val="restart"/>
          </w:tcPr>
          <w:p w14:paraId="2092FA41" w14:textId="77777777" w:rsidR="00243DEB" w:rsidRDefault="00243DEB" w:rsidP="00710471">
            <w:pPr>
              <w:pStyle w:val="ITBSubclause"/>
              <w:jc w:val="both"/>
            </w:pPr>
            <w:r w:rsidRPr="00000DC2">
              <w:t>The following ap</w:t>
            </w:r>
            <w:r>
              <w:t>plies to the “original” of the technical proposal, and of the financial p</w:t>
            </w:r>
            <w:r w:rsidRPr="00000DC2">
              <w:t>roposal. The “</w:t>
            </w:r>
            <w:r>
              <w:t>original</w:t>
            </w:r>
            <w:r w:rsidRPr="00000DC2">
              <w:t>” shall contain no interlineations or overwriting, except as necessary</w:t>
            </w:r>
            <w:r>
              <w:t xml:space="preserve"> to correct errors made by the c</w:t>
            </w:r>
            <w:r w:rsidRPr="00000DC2">
              <w:t>onsultants themselves. The pers</w:t>
            </w:r>
            <w:r>
              <w:t>on signing the p</w:t>
            </w:r>
            <w:r w:rsidRPr="00000DC2">
              <w:t>roposal must initial such corrections, as well as initial each page of the relevant “</w:t>
            </w:r>
            <w:r>
              <w:t>original</w:t>
            </w:r>
            <w:r w:rsidRPr="00000DC2">
              <w:t>”. The submis</w:t>
            </w:r>
            <w:r>
              <w:t>sion letters for the technical proposal and for the financial p</w:t>
            </w:r>
            <w:r w:rsidRPr="00000DC2">
              <w:t>roposal should respectiv</w:t>
            </w:r>
            <w:r>
              <w:t>ely be in the format shown in (f</w:t>
            </w:r>
            <w:r w:rsidRPr="00000DC2">
              <w:t>orm TECH-1) and</w:t>
            </w:r>
            <w:r>
              <w:t xml:space="preserve"> (f</w:t>
            </w:r>
            <w:r w:rsidRPr="00000DC2">
              <w:t>orm FIN-1).</w:t>
            </w:r>
          </w:p>
          <w:p w14:paraId="41975958" w14:textId="77777777" w:rsidR="00243DEB" w:rsidRPr="00000DC2" w:rsidRDefault="00243DEB" w:rsidP="00710471">
            <w:pPr>
              <w:pStyle w:val="ITBSubclause"/>
              <w:jc w:val="both"/>
            </w:pPr>
            <w:r w:rsidRPr="00000DC2">
              <w:t xml:space="preserve">If required </w:t>
            </w:r>
            <w:r w:rsidRPr="00DA077E">
              <w:t>in the</w:t>
            </w:r>
            <w:r w:rsidRPr="00E43653">
              <w:rPr>
                <w:b/>
                <w:bCs/>
              </w:rPr>
              <w:t xml:space="preserve"> PDS</w:t>
            </w:r>
            <w:r w:rsidRPr="00000DC2">
              <w:t>, the au</w:t>
            </w:r>
            <w:r>
              <w:t>thorized representative of the c</w:t>
            </w:r>
            <w:r w:rsidRPr="00000DC2">
              <w:t>onsultant signing the “</w:t>
            </w:r>
            <w:r>
              <w:t>original” of the technical and the financial p</w:t>
            </w:r>
            <w:r w:rsidRPr="00000DC2">
              <w:t>rop</w:t>
            </w:r>
            <w:r>
              <w:t>osals shall provide within the technical p</w:t>
            </w:r>
            <w:r w:rsidRPr="00000DC2">
              <w:t>roposal an authorization in the form of a written power of attorney demonstrating that the person signing has been duly authorized to sign the “</w:t>
            </w:r>
            <w:r>
              <w:t>original” on behalf of the consultant, and its a</w:t>
            </w:r>
            <w:r w:rsidRPr="00000DC2">
              <w:t xml:space="preserve">ssociates. </w:t>
            </w:r>
            <w:r>
              <w:t>The signed technical proposals and the signed financial p</w:t>
            </w:r>
            <w:r w:rsidRPr="00000DC2">
              <w:t>roposals shall be clearly marked “</w:t>
            </w:r>
            <w:r>
              <w:t>original</w:t>
            </w:r>
            <w:r w:rsidRPr="00000DC2">
              <w:t>”.</w:t>
            </w:r>
          </w:p>
          <w:p w14:paraId="664B549E" w14:textId="77777777" w:rsidR="00243DEB" w:rsidRPr="00000DC2" w:rsidRDefault="00243DEB" w:rsidP="00710471">
            <w:pPr>
              <w:pStyle w:val="ITBSubclause"/>
              <w:jc w:val="both"/>
            </w:pPr>
            <w:r>
              <w:t>Copies of the technical proposal and the financial p</w:t>
            </w:r>
            <w:r w:rsidRPr="00000DC2">
              <w:t xml:space="preserve">roposal shall be made, in the number stated </w:t>
            </w:r>
            <w:r w:rsidRPr="00DA077E">
              <w:t>in the</w:t>
            </w:r>
            <w:r w:rsidRPr="00E43653">
              <w:rPr>
                <w:b/>
                <w:bCs/>
              </w:rPr>
              <w:t xml:space="preserve"> PDS</w:t>
            </w:r>
            <w:r w:rsidRPr="00000DC2">
              <w:t>, and each shall be clearl</w:t>
            </w:r>
            <w:r>
              <w:t>y marked “copy</w:t>
            </w:r>
            <w:r w:rsidRPr="00000DC2">
              <w:t>”. If discrepancies are found between the original and any of the copies of the relevant documents, then the “</w:t>
            </w:r>
            <w:r>
              <w:t>original” shall govern. If c</w:t>
            </w:r>
            <w:r w:rsidRPr="00000DC2">
              <w:t xml:space="preserve">onsultants have the option of submitting proposals electronically, this shall be stated </w:t>
            </w:r>
            <w:r w:rsidRPr="00DA077E">
              <w:t>in the</w:t>
            </w:r>
            <w:r w:rsidRPr="00E43653">
              <w:rPr>
                <w:b/>
                <w:bCs/>
              </w:rPr>
              <w:t xml:space="preserve"> PDS</w:t>
            </w:r>
            <w:r w:rsidRPr="00000DC2">
              <w:t>.</w:t>
            </w:r>
          </w:p>
          <w:p w14:paraId="72FA0E75" w14:textId="77777777" w:rsidR="00243DEB" w:rsidRDefault="00243DEB" w:rsidP="00710471">
            <w:pPr>
              <w:pStyle w:val="ITBSubclause"/>
              <w:jc w:val="both"/>
            </w:pPr>
            <w:r>
              <w:t xml:space="preserve">The “original” and each “copy” of the technical proposal shall be placed in a sealed envelope/parcel clearly marked “technical proposal”. Similarly, the “original” and each “copy” of the financial proposal shall be </w:t>
            </w:r>
            <w:r>
              <w:lastRenderedPageBreak/>
              <w:t>placed in a separate sealed envelope/parcel clearly marked “financial proposal”.</w:t>
            </w:r>
          </w:p>
          <w:p w14:paraId="7E098F44" w14:textId="77777777" w:rsidR="00243DEB" w:rsidRDefault="00243DEB" w:rsidP="00710471">
            <w:pPr>
              <w:pStyle w:val="ITBSubclause"/>
              <w:jc w:val="both"/>
            </w:pPr>
            <w:r>
              <w:t xml:space="preserve">Each envelope/parcel shall bear the name and address of the client as stated </w:t>
            </w:r>
            <w:r w:rsidRPr="00DA077E">
              <w:t>in the</w:t>
            </w:r>
            <w:r w:rsidRPr="00E43653">
              <w:rPr>
                <w:b/>
                <w:bCs/>
              </w:rPr>
              <w:t xml:space="preserve"> PDS</w:t>
            </w:r>
            <w:r>
              <w:t xml:space="preserve">, the name and address of the consultant (in case they </w:t>
            </w:r>
            <w:r w:rsidR="00544511">
              <w:t xml:space="preserve">may </w:t>
            </w:r>
            <w:r>
              <w:t xml:space="preserve">have to be returned unopened), and the name and reference number of the assignment as stated in </w:t>
            </w:r>
            <w:r w:rsidRPr="00DA077E">
              <w:rPr>
                <w:b/>
                <w:bCs/>
              </w:rPr>
              <w:t>PDS</w:t>
            </w:r>
            <w:r>
              <w:t xml:space="preserve"> ITC </w:t>
            </w:r>
            <w:r w:rsidR="00904BE7">
              <w:t>2</w:t>
            </w:r>
            <w:r>
              <w:t>.3.</w:t>
            </w:r>
          </w:p>
          <w:p w14:paraId="4FCA3224" w14:textId="77777777" w:rsidR="00243DEB" w:rsidRDefault="00243DEB" w:rsidP="00710471">
            <w:pPr>
              <w:pStyle w:val="ITBSubclause"/>
              <w:jc w:val="both"/>
            </w:pPr>
            <w:r>
              <w:t xml:space="preserve">In addition, the envelope/parcel containing the original and copies of the financial proposal shall be marked with a warning “do not open with the technical proposal”. If the financial proposal is not submitted in a separate sealed envelope/parcel duly marked as indicated above, this will constitute grounds for </w:t>
            </w:r>
            <w:r w:rsidR="00544511">
              <w:t xml:space="preserve">rejecting the </w:t>
            </w:r>
            <w:r>
              <w:t>proposal.</w:t>
            </w:r>
          </w:p>
          <w:p w14:paraId="1AF27475" w14:textId="77777777" w:rsidR="00243DEB" w:rsidRDefault="00243DEB" w:rsidP="00710471">
            <w:pPr>
              <w:pStyle w:val="ITBSubclause"/>
              <w:jc w:val="both"/>
            </w:pPr>
            <w:r>
              <w:t xml:space="preserve">The two envelopes/parcels containing the Technical Proposal and the Financial Proposal shall then be placed into one outer envelope or carton (as appropriate) and securely sealed to prevent premature opening. This outer envelope/carton shall bear the submission address, name and address of the Consultant, name of the assignment and its reference number, and be clearly marked with the statement indicated </w:t>
            </w:r>
            <w:r w:rsidRPr="00DA077E">
              <w:t xml:space="preserve">in the </w:t>
            </w:r>
            <w:r w:rsidRPr="00E43653">
              <w:rPr>
                <w:b/>
                <w:bCs/>
              </w:rPr>
              <w:t>PDS</w:t>
            </w:r>
            <w:r>
              <w:t xml:space="preserve"> and bear the name and address of the </w:t>
            </w:r>
            <w:r w:rsidR="00F05EEE">
              <w:t>client</w:t>
            </w:r>
            <w:r>
              <w:t xml:space="preserve"> as stated in </w:t>
            </w:r>
            <w:r w:rsidRPr="00DA077E">
              <w:rPr>
                <w:b/>
                <w:bCs/>
              </w:rPr>
              <w:t>PDS</w:t>
            </w:r>
            <w:r>
              <w:t xml:space="preserve"> ITC </w:t>
            </w:r>
            <w:r w:rsidR="005D4336">
              <w:t>20</w:t>
            </w:r>
            <w:r>
              <w:t xml:space="preserve">.5. The </w:t>
            </w:r>
            <w:r w:rsidR="00F05EEE">
              <w:t>client</w:t>
            </w:r>
            <w:r>
              <w:t xml:space="preserve"> shall not be responsible for misplacement, losing or premature opening if the outer envelope/carton is not sealed and/or marked as stipulated. This circumstance may be cause for </w:t>
            </w:r>
            <w:r w:rsidR="00544511">
              <w:t>p</w:t>
            </w:r>
            <w:r>
              <w:t>roposal rejection.</w:t>
            </w:r>
          </w:p>
        </w:tc>
      </w:tr>
      <w:tr w:rsidR="000E33C0" w:rsidRPr="00000DC2" w14:paraId="40141261" w14:textId="77777777" w:rsidTr="00BF6B70">
        <w:trPr>
          <w:trHeight w:val="2991"/>
        </w:trPr>
        <w:tc>
          <w:tcPr>
            <w:tcW w:w="2127" w:type="dxa"/>
          </w:tcPr>
          <w:p w14:paraId="2A4F1F8D" w14:textId="77777777" w:rsidR="00243DEB" w:rsidRDefault="00243DEB" w:rsidP="00710471">
            <w:pPr>
              <w:pStyle w:val="ITBClauses"/>
              <w:numPr>
                <w:ilvl w:val="0"/>
                <w:numId w:val="0"/>
              </w:numPr>
              <w:ind w:left="360"/>
              <w:jc w:val="both"/>
            </w:pPr>
          </w:p>
        </w:tc>
        <w:tc>
          <w:tcPr>
            <w:tcW w:w="7938" w:type="dxa"/>
            <w:vMerge/>
          </w:tcPr>
          <w:p w14:paraId="387A1F6B" w14:textId="77777777" w:rsidR="00243DEB" w:rsidRPr="00000DC2" w:rsidRDefault="00243DEB" w:rsidP="00710471">
            <w:pPr>
              <w:pStyle w:val="ITBSubclause"/>
              <w:jc w:val="both"/>
            </w:pPr>
          </w:p>
        </w:tc>
      </w:tr>
      <w:tr w:rsidR="000E33C0" w14:paraId="2414F4CD" w14:textId="77777777" w:rsidTr="00BF6B70">
        <w:trPr>
          <w:trHeight w:val="997"/>
        </w:trPr>
        <w:tc>
          <w:tcPr>
            <w:tcW w:w="2127" w:type="dxa"/>
          </w:tcPr>
          <w:p w14:paraId="5D11EA27" w14:textId="77777777" w:rsidR="00C5449A" w:rsidRDefault="00C5449A" w:rsidP="00710471">
            <w:pPr>
              <w:pStyle w:val="ITBClauses"/>
              <w:jc w:val="both"/>
            </w:pPr>
            <w:bookmarkStart w:id="46" w:name="_Toc190962549"/>
            <w:r>
              <w:t>Deadline for Submission of Proposals</w:t>
            </w:r>
            <w:bookmarkEnd w:id="46"/>
          </w:p>
        </w:tc>
        <w:tc>
          <w:tcPr>
            <w:tcW w:w="7938" w:type="dxa"/>
          </w:tcPr>
          <w:p w14:paraId="1350CEFC" w14:textId="77777777" w:rsidR="00C5449A" w:rsidRDefault="00C5449A" w:rsidP="00710471">
            <w:pPr>
              <w:pStyle w:val="ITBSubclause"/>
              <w:jc w:val="both"/>
            </w:pPr>
            <w:r>
              <w:t xml:space="preserve">Proposals must be received by the client before the submission deadline specified </w:t>
            </w:r>
            <w:r w:rsidRPr="00193064">
              <w:rPr>
                <w:b/>
                <w:bCs/>
              </w:rPr>
              <w:t>in the</w:t>
            </w:r>
            <w:r w:rsidRPr="00E43653">
              <w:rPr>
                <w:b/>
                <w:bCs/>
              </w:rPr>
              <w:t xml:space="preserve"> PDS</w:t>
            </w:r>
            <w:r>
              <w:t xml:space="preserve">. </w:t>
            </w:r>
          </w:p>
          <w:p w14:paraId="1E2153D8" w14:textId="77777777" w:rsidR="00C5449A" w:rsidRDefault="00C5449A" w:rsidP="00710471">
            <w:pPr>
              <w:pStyle w:val="ITBSubclause"/>
              <w:jc w:val="both"/>
            </w:pPr>
            <w:r>
              <w:t xml:space="preserve">A consultant may withdraw, substitute, or modify its proposal prior to the deadline for the submission of proposals by sending a written notice duly signed by </w:t>
            </w:r>
            <w:r w:rsidR="00BD75D0">
              <w:t>the consultant’s</w:t>
            </w:r>
            <w:r>
              <w:t xml:space="preserve"> authorized representative</w:t>
            </w:r>
            <w:r w:rsidR="00BD75D0">
              <w:t xml:space="preserve"> to the client’s address indicated in PDS 20.</w:t>
            </w:r>
            <w:r w:rsidR="002214D7">
              <w:t>5</w:t>
            </w:r>
            <w:r>
              <w:t xml:space="preserve">. The </w:t>
            </w:r>
            <w:r w:rsidR="00BD75D0">
              <w:t xml:space="preserve">enclosures of the </w:t>
            </w:r>
            <w:r>
              <w:t>corresponding substitution or modification of the proposal must accompany</w:t>
            </w:r>
            <w:r w:rsidR="002173C8">
              <w:t xml:space="preserve"> the respective written notice.</w:t>
            </w:r>
            <w:r>
              <w:t xml:space="preserve"> All notices must be:</w:t>
            </w:r>
          </w:p>
          <w:p w14:paraId="7F9A4514" w14:textId="77777777" w:rsidR="00C5449A" w:rsidRDefault="00C5449A" w:rsidP="00710471">
            <w:pPr>
              <w:pStyle w:val="ITBSubclause"/>
              <w:numPr>
                <w:ilvl w:val="0"/>
                <w:numId w:val="31"/>
              </w:numPr>
              <w:jc w:val="both"/>
            </w:pPr>
            <w:r>
              <w:t>clearly marked “withdrawal,” “substitution,” or “modification”</w:t>
            </w:r>
            <w:r w:rsidR="006F01F0">
              <w:t>;</w:t>
            </w:r>
          </w:p>
          <w:p w14:paraId="5C5918A2" w14:textId="77777777" w:rsidR="00C5449A" w:rsidRDefault="00C5449A" w:rsidP="00710471">
            <w:pPr>
              <w:pStyle w:val="ITBSubclause"/>
              <w:numPr>
                <w:ilvl w:val="0"/>
                <w:numId w:val="31"/>
              </w:numPr>
              <w:jc w:val="both"/>
            </w:pPr>
            <w:r>
              <w:t xml:space="preserve">received by the client prior to the deadline </w:t>
            </w:r>
            <w:r w:rsidR="00544511">
              <w:t>stipulated</w:t>
            </w:r>
            <w:r>
              <w:t xml:space="preserve"> for submission of </w:t>
            </w:r>
            <w:r w:rsidR="006F01F0">
              <w:t>p</w:t>
            </w:r>
            <w:r>
              <w:t>roposals</w:t>
            </w:r>
            <w:r w:rsidR="006F01F0">
              <w:t>;</w:t>
            </w:r>
          </w:p>
          <w:p w14:paraId="6112EF2B" w14:textId="77777777" w:rsidR="00C5449A" w:rsidRDefault="00C5449A" w:rsidP="00710471">
            <w:pPr>
              <w:pStyle w:val="ITBSubclause"/>
              <w:numPr>
                <w:ilvl w:val="0"/>
                <w:numId w:val="31"/>
              </w:numPr>
              <w:jc w:val="both"/>
            </w:pPr>
            <w:r>
              <w:t>sent directly as electronic submissions to the file request link or if submitting in hard copy to the address</w:t>
            </w:r>
            <w:r w:rsidR="00FD5B3C">
              <w:t xml:space="preserve"> indicated</w:t>
            </w:r>
            <w:r>
              <w:t xml:space="preserve"> in PDS</w:t>
            </w:r>
            <w:r w:rsidR="00FD5B3C">
              <w:t xml:space="preserve"> 20.5</w:t>
            </w:r>
            <w:r w:rsidR="00AE03ED">
              <w:t>;</w:t>
            </w:r>
            <w:r>
              <w:t xml:space="preserve"> and be </w:t>
            </w:r>
          </w:p>
          <w:p w14:paraId="2E6E292D" w14:textId="77777777" w:rsidR="00C5449A" w:rsidRDefault="00C5449A" w:rsidP="00710471">
            <w:pPr>
              <w:pStyle w:val="ITBSubclause"/>
              <w:numPr>
                <w:ilvl w:val="0"/>
                <w:numId w:val="31"/>
              </w:numPr>
              <w:jc w:val="both"/>
            </w:pPr>
            <w:r>
              <w:lastRenderedPageBreak/>
              <w:t>in pdf or word format</w:t>
            </w:r>
            <w:r w:rsidR="00BD75D0">
              <w:t xml:space="preserve"> and in the same number of original and copies as the original proposal</w:t>
            </w:r>
            <w:r>
              <w:t>.</w:t>
            </w:r>
          </w:p>
          <w:p w14:paraId="532E740B" w14:textId="77777777" w:rsidR="00C5449A" w:rsidRDefault="00C5449A" w:rsidP="00710471">
            <w:pPr>
              <w:pStyle w:val="ITBSubclause"/>
              <w:jc w:val="both"/>
            </w:pPr>
            <w:r>
              <w:t xml:space="preserve">Proposals requested to be withdrawn shall remain unopened. No proposal may be withdrawn, substituted, or modified in the interval between the deadline for submission of proposals and the expiration of the period of proposal validity specified in this </w:t>
            </w:r>
            <w:r w:rsidR="00F6388A">
              <w:t>RFP</w:t>
            </w:r>
            <w:r>
              <w:t>.</w:t>
            </w:r>
          </w:p>
          <w:p w14:paraId="3826BBE3" w14:textId="77777777" w:rsidR="00C5449A" w:rsidRDefault="00C5449A" w:rsidP="00710471">
            <w:pPr>
              <w:pStyle w:val="ITBSubclause"/>
              <w:jc w:val="both"/>
            </w:pPr>
            <w:r>
              <w:t>The client may, at its discretion, extend the deadline for the submission of proposals by amending this RFP in accordance with ITC 1</w:t>
            </w:r>
            <w:r w:rsidR="00F6388A">
              <w:t>2</w:t>
            </w:r>
            <w:r>
              <w:t>, in which case all rights and obligations of the client and the consultants previously subject to the original deadline shall thereafter be subject to the new deadline as extended.</w:t>
            </w:r>
          </w:p>
          <w:p w14:paraId="4102D0E7" w14:textId="77777777" w:rsidR="00C5449A" w:rsidRDefault="00C5449A" w:rsidP="00710471">
            <w:pPr>
              <w:pStyle w:val="ITBSubclause"/>
              <w:numPr>
                <w:ilvl w:val="0"/>
                <w:numId w:val="0"/>
              </w:numPr>
              <w:jc w:val="both"/>
            </w:pPr>
          </w:p>
        </w:tc>
      </w:tr>
      <w:tr w:rsidR="000E33C0" w14:paraId="3320AF17" w14:textId="77777777" w:rsidTr="00BF6B70">
        <w:trPr>
          <w:trHeight w:val="997"/>
        </w:trPr>
        <w:tc>
          <w:tcPr>
            <w:tcW w:w="2127" w:type="dxa"/>
          </w:tcPr>
          <w:p w14:paraId="53002FDE" w14:textId="77777777" w:rsidR="00C5449A" w:rsidRDefault="00C5449A" w:rsidP="00710471">
            <w:pPr>
              <w:pStyle w:val="ITBClauses"/>
              <w:jc w:val="both"/>
            </w:pPr>
            <w:bookmarkStart w:id="47" w:name="_Toc190962550"/>
            <w:r>
              <w:lastRenderedPageBreak/>
              <w:t>Late Proposals</w:t>
            </w:r>
            <w:bookmarkEnd w:id="47"/>
          </w:p>
        </w:tc>
        <w:tc>
          <w:tcPr>
            <w:tcW w:w="7938" w:type="dxa"/>
          </w:tcPr>
          <w:p w14:paraId="493937DB" w14:textId="77777777" w:rsidR="00C5449A" w:rsidRDefault="00C5449A" w:rsidP="00710471">
            <w:pPr>
              <w:pStyle w:val="ITBSubclause"/>
              <w:jc w:val="both"/>
            </w:pPr>
            <w:r>
              <w:t>Any proposals received by the c</w:t>
            </w:r>
            <w:r w:rsidRPr="000969CC">
              <w:t xml:space="preserve">lient after </w:t>
            </w:r>
            <w:r>
              <w:t>the deadline for submission of p</w:t>
            </w:r>
            <w:r w:rsidRPr="000969CC">
              <w:t xml:space="preserve">roposals shall be declared late, rejected, and </w:t>
            </w:r>
            <w:r>
              <w:t>returned unopened to the c</w:t>
            </w:r>
            <w:r w:rsidRPr="000969CC">
              <w:t>onsultant.</w:t>
            </w:r>
          </w:p>
        </w:tc>
      </w:tr>
      <w:tr w:rsidR="000E33C0" w14:paraId="4476831D" w14:textId="77777777" w:rsidTr="00BF6B70">
        <w:trPr>
          <w:trHeight w:val="997"/>
        </w:trPr>
        <w:tc>
          <w:tcPr>
            <w:tcW w:w="2127" w:type="dxa"/>
          </w:tcPr>
          <w:p w14:paraId="07E9D9BA" w14:textId="77777777" w:rsidR="00C5449A" w:rsidRDefault="00C5449A" w:rsidP="00710471">
            <w:pPr>
              <w:pStyle w:val="ITBClauses"/>
              <w:jc w:val="both"/>
            </w:pPr>
            <w:bookmarkStart w:id="48" w:name="_Toc190962551"/>
            <w:r>
              <w:t>Proposal Opening</w:t>
            </w:r>
            <w:bookmarkEnd w:id="48"/>
          </w:p>
        </w:tc>
        <w:tc>
          <w:tcPr>
            <w:tcW w:w="7938" w:type="dxa"/>
          </w:tcPr>
          <w:p w14:paraId="31527C47" w14:textId="77777777" w:rsidR="00C5449A" w:rsidRDefault="00C5449A" w:rsidP="00710471">
            <w:pPr>
              <w:pStyle w:val="ITBSubclause"/>
              <w:jc w:val="both"/>
            </w:pPr>
            <w:r>
              <w:t>The c</w:t>
            </w:r>
            <w:r w:rsidRPr="000969CC">
              <w:t xml:space="preserve">lient shall open the outer envelopes/cartons in a public meeting at the address, date and time specified </w:t>
            </w:r>
            <w:r w:rsidRPr="00DA077E">
              <w:t>in the</w:t>
            </w:r>
            <w:r w:rsidRPr="00E43653">
              <w:rPr>
                <w:b/>
                <w:bCs/>
              </w:rPr>
              <w:t xml:space="preserve"> PDS</w:t>
            </w:r>
            <w:r w:rsidRPr="000969CC">
              <w:t xml:space="preserve"> as soon as possible after the deadli</w:t>
            </w:r>
            <w:r>
              <w:t>ne for submission and sort the proposals into technical proposals or financial proposals as appropriate. The client shall ensure that the f</w:t>
            </w:r>
            <w:r w:rsidRPr="000969CC">
              <w:t>inan</w:t>
            </w:r>
            <w:r>
              <w:t>cial p</w:t>
            </w:r>
            <w:r w:rsidRPr="000969CC">
              <w:t>roposals remain sealed and securely stored until such time as t</w:t>
            </w:r>
            <w:r>
              <w:t>he public opening of financial p</w:t>
            </w:r>
            <w:r w:rsidRPr="000969CC">
              <w:t>roposals takes place.</w:t>
            </w:r>
          </w:p>
        </w:tc>
      </w:tr>
      <w:tr w:rsidR="00B51832" w14:paraId="7A733A94" w14:textId="77777777" w:rsidTr="00BF6B70">
        <w:trPr>
          <w:trHeight w:val="997"/>
        </w:trPr>
        <w:tc>
          <w:tcPr>
            <w:tcW w:w="10065" w:type="dxa"/>
            <w:gridSpan w:val="2"/>
          </w:tcPr>
          <w:p w14:paraId="1190C8C7" w14:textId="77777777" w:rsidR="00B51832" w:rsidRDefault="00B51832" w:rsidP="00710471">
            <w:pPr>
              <w:pStyle w:val="ITBHeading"/>
              <w:jc w:val="both"/>
            </w:pPr>
            <w:bookmarkStart w:id="49" w:name="_Toc190962552"/>
            <w:r>
              <w:t>Evaluation of Proposals</w:t>
            </w:r>
            <w:bookmarkEnd w:id="49"/>
          </w:p>
        </w:tc>
      </w:tr>
      <w:tr w:rsidR="000E33C0" w14:paraId="5E9D3584" w14:textId="77777777" w:rsidTr="00BF6B70">
        <w:trPr>
          <w:trHeight w:val="997"/>
        </w:trPr>
        <w:tc>
          <w:tcPr>
            <w:tcW w:w="2127" w:type="dxa"/>
          </w:tcPr>
          <w:p w14:paraId="319B3A20" w14:textId="77777777" w:rsidR="00C5449A" w:rsidRDefault="00C5449A" w:rsidP="00710471">
            <w:pPr>
              <w:pStyle w:val="ITBClauses"/>
              <w:jc w:val="both"/>
            </w:pPr>
            <w:bookmarkStart w:id="50" w:name="_Toc190962553"/>
            <w:r>
              <w:t>Confidentiality</w:t>
            </w:r>
            <w:bookmarkEnd w:id="50"/>
          </w:p>
        </w:tc>
        <w:tc>
          <w:tcPr>
            <w:tcW w:w="7938" w:type="dxa"/>
          </w:tcPr>
          <w:p w14:paraId="2B11A8EE" w14:textId="77777777" w:rsidR="00C5449A" w:rsidRPr="00E82552" w:rsidRDefault="00C5449A" w:rsidP="00710471">
            <w:pPr>
              <w:pStyle w:val="ITBSubclause"/>
              <w:jc w:val="both"/>
            </w:pPr>
            <w:r w:rsidRPr="00E82552">
              <w:t>Information</w:t>
            </w:r>
            <w:r>
              <w:t xml:space="preserve"> relating to the evaluation of p</w:t>
            </w:r>
            <w:r w:rsidRPr="00E82552">
              <w:t>r</w:t>
            </w:r>
            <w:r>
              <w:t>oposals and recommendations of c</w:t>
            </w:r>
            <w:r w:rsidRPr="00E82552">
              <w:t>ontract a</w:t>
            </w:r>
            <w:r>
              <w:t>ward shall not be disclosed to c</w:t>
            </w:r>
            <w:r w:rsidRPr="00E82552">
              <w:t>onsultants or any other persons not officially concerned with the process, until the publica</w:t>
            </w:r>
            <w:r>
              <w:t>tion of the award of c</w:t>
            </w:r>
            <w:r w:rsidRPr="00E82552">
              <w:t xml:space="preserve">ontract. </w:t>
            </w:r>
            <w:r>
              <w:t>The undue use by any c</w:t>
            </w:r>
            <w:r w:rsidRPr="00E82552">
              <w:t xml:space="preserve">onsultant of confidential information related to the process may </w:t>
            </w:r>
            <w:r>
              <w:t>result in the rejection of its p</w:t>
            </w:r>
            <w:r w:rsidRPr="00E82552">
              <w:t>roposal or may invalidate the entire procurement process.</w:t>
            </w:r>
          </w:p>
          <w:p w14:paraId="5F8A7AFD" w14:textId="77777777" w:rsidR="00C5449A" w:rsidRDefault="00C5449A" w:rsidP="00710471">
            <w:pPr>
              <w:pStyle w:val="ITBSubclause"/>
              <w:jc w:val="both"/>
            </w:pPr>
            <w:r w:rsidRPr="00E82552">
              <w:t>Any</w:t>
            </w:r>
            <w:r>
              <w:t xml:space="preserve"> attempt or effort by a consultant to influence the c</w:t>
            </w:r>
            <w:r w:rsidRPr="00E82552">
              <w:t>lient in the examinati</w:t>
            </w:r>
            <w:r>
              <w:t>on, evaluation, and ranking of proposals or c</w:t>
            </w:r>
            <w:r w:rsidRPr="00E82552">
              <w:t xml:space="preserve">ontract award decisions may </w:t>
            </w:r>
            <w:r>
              <w:t>result in the rejection of its proposal and may subject the c</w:t>
            </w:r>
            <w:r w:rsidRPr="00E82552">
              <w:t>onsu</w:t>
            </w:r>
            <w:r>
              <w:t xml:space="preserve">ltant to </w:t>
            </w:r>
            <w:r w:rsidR="005D4336">
              <w:t>sanctions and remedies including debarment by</w:t>
            </w:r>
            <w:r>
              <w:t xml:space="preserve"> </w:t>
            </w:r>
            <w:r w:rsidR="005D4336">
              <w:t xml:space="preserve">IFAD as per ITB clause 4 in addition to sanctions imposed by </w:t>
            </w:r>
            <w:r>
              <w:t>the g</w:t>
            </w:r>
            <w:r w:rsidRPr="00E82552">
              <w:t>overnment</w:t>
            </w:r>
            <w:r w:rsidR="005D4336">
              <w:t xml:space="preserve"> and</w:t>
            </w:r>
            <w:r w:rsidR="00CC56C9">
              <w:t>/or</w:t>
            </w:r>
            <w:r>
              <w:t xml:space="preserve"> the client</w:t>
            </w:r>
            <w:r w:rsidR="005D4336">
              <w:t>.</w:t>
            </w:r>
          </w:p>
        </w:tc>
      </w:tr>
      <w:tr w:rsidR="000E33C0" w:rsidRPr="00E82552" w14:paraId="24B804E7" w14:textId="77777777" w:rsidTr="00BF6B70">
        <w:trPr>
          <w:trHeight w:val="997"/>
        </w:trPr>
        <w:tc>
          <w:tcPr>
            <w:tcW w:w="2127" w:type="dxa"/>
          </w:tcPr>
          <w:p w14:paraId="501B0196" w14:textId="77777777" w:rsidR="00C5449A" w:rsidRDefault="00C5449A" w:rsidP="00710471">
            <w:pPr>
              <w:pStyle w:val="ITBClauses"/>
              <w:jc w:val="both"/>
            </w:pPr>
            <w:bookmarkStart w:id="51" w:name="_Toc190962554"/>
            <w:r>
              <w:lastRenderedPageBreak/>
              <w:t>Clarification of Proposals</w:t>
            </w:r>
            <w:bookmarkEnd w:id="51"/>
          </w:p>
        </w:tc>
        <w:tc>
          <w:tcPr>
            <w:tcW w:w="7938" w:type="dxa"/>
          </w:tcPr>
          <w:p w14:paraId="3718C244" w14:textId="77777777" w:rsidR="00C5449A" w:rsidRDefault="00C5449A" w:rsidP="00710471">
            <w:pPr>
              <w:pStyle w:val="ITBSubclause"/>
              <w:jc w:val="both"/>
            </w:pPr>
            <w:r>
              <w:t>To assist in the examination and evaluation of proposals, the client may, at its discretion, ask any consultant for clarification of its proposal. Any clarification submitted by a consultant that is not in response to a request by the client shall not be considered. The client’s request for clarification and the consultant’s response shall be in writing. No change in the prices or substance of the proposal shall be sought, offered, or permitted except to confirm the correction of arithmetic errors discovered by the client in the evaluation of the proposals.</w:t>
            </w:r>
          </w:p>
          <w:p w14:paraId="4BE17E53" w14:textId="77777777" w:rsidR="00C5449A" w:rsidRPr="00E82552" w:rsidRDefault="00C5449A" w:rsidP="00710471">
            <w:pPr>
              <w:pStyle w:val="ITBSubclause"/>
              <w:jc w:val="both"/>
            </w:pPr>
            <w:r>
              <w:t>If a consultant does not provide clarifications of its proposal by the date and time set in the client’s request for clarification, its proposal may be rejected.</w:t>
            </w:r>
          </w:p>
        </w:tc>
      </w:tr>
      <w:tr w:rsidR="000E33C0" w14:paraId="0EE44917" w14:textId="77777777" w:rsidTr="00BF6B70">
        <w:trPr>
          <w:trHeight w:val="710"/>
        </w:trPr>
        <w:tc>
          <w:tcPr>
            <w:tcW w:w="2127" w:type="dxa"/>
          </w:tcPr>
          <w:p w14:paraId="42A0E816" w14:textId="77777777" w:rsidR="00243DEB" w:rsidRDefault="00243DEB" w:rsidP="00710471">
            <w:pPr>
              <w:pStyle w:val="ITBClauses"/>
              <w:jc w:val="both"/>
            </w:pPr>
            <w:bookmarkStart w:id="52" w:name="_Toc190962555"/>
            <w:r>
              <w:t>Evaluation of Technical Proposals</w:t>
            </w:r>
            <w:bookmarkEnd w:id="52"/>
          </w:p>
        </w:tc>
        <w:tc>
          <w:tcPr>
            <w:tcW w:w="7938" w:type="dxa"/>
            <w:vMerge w:val="restart"/>
          </w:tcPr>
          <w:p w14:paraId="31F4697D" w14:textId="77777777" w:rsidR="00243DEB" w:rsidRPr="00E43653" w:rsidRDefault="00243DEB" w:rsidP="00710471">
            <w:pPr>
              <w:pStyle w:val="ITBSubclause"/>
              <w:jc w:val="both"/>
              <w:rPr>
                <w:b/>
                <w:bCs/>
              </w:rPr>
            </w:pPr>
            <w:r>
              <w:t xml:space="preserve">The </w:t>
            </w:r>
            <w:r w:rsidR="00CC56C9">
              <w:t>client’s technical evaluation committee (</w:t>
            </w:r>
            <w:r>
              <w:t>TEC</w:t>
            </w:r>
            <w:r w:rsidR="00CC56C9">
              <w:t>)</w:t>
            </w:r>
            <w:r>
              <w:t xml:space="preserve"> shall evaluate the technical proposals on the basis of their responsiveness to the terms of reference, applying the evaluation criteria, sub-criteria, and point system specified </w:t>
            </w:r>
            <w:r w:rsidRPr="00CC56C9">
              <w:t>in</w:t>
            </w:r>
            <w:r w:rsidRPr="00E43653">
              <w:rPr>
                <w:b/>
                <w:bCs/>
              </w:rPr>
              <w:t xml:space="preserve"> </w:t>
            </w:r>
            <w:r w:rsidR="00CC56C9">
              <w:t>S</w:t>
            </w:r>
            <w:r>
              <w:t xml:space="preserve">ection IV. Each responsive proposal will be given a technical score (St). A proposal may be rejected at this stage if it does not respond to the RFP or if it fails to achieve the minimum technical score indicated </w:t>
            </w:r>
            <w:r w:rsidRPr="00DA077E">
              <w:t>in the</w:t>
            </w:r>
            <w:r w:rsidRPr="00E43653">
              <w:rPr>
                <w:b/>
                <w:bCs/>
              </w:rPr>
              <w:t xml:space="preserve"> PDS.</w:t>
            </w:r>
          </w:p>
          <w:p w14:paraId="087F9D8E" w14:textId="77777777" w:rsidR="00243DEB" w:rsidRDefault="00243DEB" w:rsidP="00710471">
            <w:pPr>
              <w:pStyle w:val="ITBSubclause"/>
              <w:jc w:val="both"/>
            </w:pPr>
            <w:r w:rsidRPr="00CC56C9">
              <w:t>In exceptional circumstances, if none of the scores awarded by the TEC reach or exceed the minimum technical score (St), the client</w:t>
            </w:r>
            <w:r w:rsidR="00CC56C9">
              <w:t>, subject to IFAD no-objection,</w:t>
            </w:r>
            <w:r w:rsidRPr="00CC56C9">
              <w:t xml:space="preserve"> reserves the right to </w:t>
            </w:r>
            <w:r w:rsidR="009F34AC">
              <w:t xml:space="preserve">reject all proposals and to invite a new competition. </w:t>
            </w:r>
            <w:r w:rsidR="006079BB">
              <w:t>The new competition shall</w:t>
            </w:r>
            <w:r w:rsidR="009F34AC">
              <w:t xml:space="preserve"> be based on a new shortlist </w:t>
            </w:r>
            <w:r w:rsidR="006079BB">
              <w:t>of consultants to be established through a “request for expression of interest” and may include adjustments to the TOR of the assignment and/or relevant contract parameters, as appropriate. The new TOR, shortlist and RFP shall be subject to IFAD’s no-objection.</w:t>
            </w:r>
          </w:p>
          <w:p w14:paraId="22CC0C75" w14:textId="77777777" w:rsidR="00243DEB" w:rsidRDefault="001A6423" w:rsidP="00710471">
            <w:pPr>
              <w:pStyle w:val="ITBSubclause"/>
              <w:jc w:val="both"/>
            </w:pPr>
            <w:r>
              <w:t>In case no shortlisting has taken place, t</w:t>
            </w:r>
            <w:r w:rsidR="00243DEB">
              <w:t xml:space="preserve">he consultant’s financial capability to mobilize and sustain the services is </w:t>
            </w:r>
            <w:r>
              <w:t xml:space="preserve">critical and additional evidence must be provided by the consultant, if </w:t>
            </w:r>
            <w:proofErr w:type="gramStart"/>
            <w:r>
              <w:t>so</w:t>
            </w:r>
            <w:proofErr w:type="gramEnd"/>
            <w:r>
              <w:t xml:space="preserve"> requested by the client</w:t>
            </w:r>
            <w:r w:rsidR="00243DEB">
              <w:t xml:space="preserve">. In its proposal, the consultant is required to provide information on its financial and economic status unless otherwise stated </w:t>
            </w:r>
            <w:r w:rsidR="00243DEB" w:rsidRPr="00DA077E">
              <w:t>in PDS</w:t>
            </w:r>
            <w:r w:rsidR="00243DEB">
              <w:t xml:space="preserve"> ITC 1</w:t>
            </w:r>
            <w:r w:rsidR="005D4336">
              <w:t>5</w:t>
            </w:r>
            <w:r w:rsidR="00243DEB">
              <w:t xml:space="preserve">.3(a). The information required </w:t>
            </w:r>
            <w:r>
              <w:t>must be provided</w:t>
            </w:r>
            <w:r w:rsidR="00243DEB">
              <w:t xml:space="preserve"> using the form TECH-2A.</w:t>
            </w:r>
          </w:p>
          <w:p w14:paraId="09069D01" w14:textId="77777777" w:rsidR="00243DEB" w:rsidRDefault="00243DEB" w:rsidP="00710471">
            <w:pPr>
              <w:pStyle w:val="ITBSubclause"/>
              <w:jc w:val="both"/>
            </w:pPr>
            <w:r>
              <w:t xml:space="preserve">A consultant that fails to demonstrate through its financial records that it has the economic and financial ability to perform the required services as described in the respective terms of reference </w:t>
            </w:r>
            <w:r w:rsidR="001A6423">
              <w:t>shall</w:t>
            </w:r>
            <w:r>
              <w:t xml:space="preserve"> be disqualified. In the circumstance of a disqualification the technical proposal will not be evaluated further and the financial proposal shall be returned unopened.</w:t>
            </w:r>
          </w:p>
          <w:p w14:paraId="5DC1E130" w14:textId="77777777" w:rsidR="00243DEB" w:rsidRDefault="00243DEB" w:rsidP="00710471">
            <w:pPr>
              <w:pStyle w:val="ITBSubclause"/>
              <w:jc w:val="both"/>
            </w:pPr>
            <w:r>
              <w:lastRenderedPageBreak/>
              <w:t>The client, at its discretion, may ask for clarifications or additional information regarding the information provided in form TECH-2A.</w:t>
            </w:r>
          </w:p>
          <w:p w14:paraId="71E8E69F" w14:textId="77777777" w:rsidR="00243DEB" w:rsidRDefault="00243DEB" w:rsidP="00710471">
            <w:pPr>
              <w:pStyle w:val="ITBSubclause"/>
              <w:jc w:val="both"/>
            </w:pPr>
            <w:r>
              <w:t xml:space="preserve">The outcome of the financial capacity evaluation is a clear </w:t>
            </w:r>
            <w:r w:rsidR="002C2A88">
              <w:t>“</w:t>
            </w:r>
            <w:r>
              <w:t>yes</w:t>
            </w:r>
            <w:r w:rsidR="002C2A88">
              <w:t>”</w:t>
            </w:r>
            <w:r>
              <w:t xml:space="preserve"> or </w:t>
            </w:r>
            <w:r w:rsidR="002C2A88">
              <w:t>“</w:t>
            </w:r>
            <w:r>
              <w:t>no</w:t>
            </w:r>
            <w:r w:rsidR="002C2A88">
              <w:t>”</w:t>
            </w:r>
            <w:r>
              <w:t xml:space="preserve">. Any consultant that receives a </w:t>
            </w:r>
            <w:r w:rsidR="002C2A88">
              <w:t>“</w:t>
            </w:r>
            <w:r>
              <w:t>no</w:t>
            </w:r>
            <w:r w:rsidR="002C2A88">
              <w:t>”</w:t>
            </w:r>
            <w:r>
              <w:t xml:space="preserve"> shall not be evaluated further and its financial proposal shall be returned unopened. The proposals that receive a </w:t>
            </w:r>
            <w:r w:rsidR="002C2A88">
              <w:t>“</w:t>
            </w:r>
            <w:r>
              <w:t>yes</w:t>
            </w:r>
            <w:r w:rsidR="002C2A88">
              <w:t>”</w:t>
            </w:r>
            <w:r>
              <w:t xml:space="preserve"> at this stage will be evaluated further according to the technical scoring methodology described in </w:t>
            </w:r>
            <w:r w:rsidR="00F66632">
              <w:t>Section</w:t>
            </w:r>
            <w:r>
              <w:t xml:space="preserve"> IV.</w:t>
            </w:r>
          </w:p>
        </w:tc>
      </w:tr>
      <w:tr w:rsidR="000E33C0" w14:paraId="070F8400" w14:textId="77777777" w:rsidTr="00BF6B70">
        <w:trPr>
          <w:trHeight w:val="997"/>
        </w:trPr>
        <w:tc>
          <w:tcPr>
            <w:tcW w:w="2127" w:type="dxa"/>
          </w:tcPr>
          <w:p w14:paraId="66D4BD69" w14:textId="77777777" w:rsidR="00243DEB" w:rsidRDefault="00243DEB" w:rsidP="00710471">
            <w:pPr>
              <w:pStyle w:val="ITBClauses"/>
              <w:numPr>
                <w:ilvl w:val="0"/>
                <w:numId w:val="0"/>
              </w:numPr>
              <w:ind w:left="360"/>
              <w:jc w:val="both"/>
            </w:pPr>
          </w:p>
        </w:tc>
        <w:tc>
          <w:tcPr>
            <w:tcW w:w="7938" w:type="dxa"/>
            <w:vMerge/>
          </w:tcPr>
          <w:p w14:paraId="0A735EFB" w14:textId="77777777" w:rsidR="00243DEB" w:rsidRDefault="00243DEB" w:rsidP="00710471">
            <w:pPr>
              <w:pStyle w:val="ITBSubclause"/>
              <w:jc w:val="both"/>
            </w:pPr>
          </w:p>
        </w:tc>
      </w:tr>
      <w:tr w:rsidR="000E33C0" w14:paraId="12895912" w14:textId="77777777" w:rsidTr="00BF6B70">
        <w:trPr>
          <w:trHeight w:val="724"/>
        </w:trPr>
        <w:tc>
          <w:tcPr>
            <w:tcW w:w="2127" w:type="dxa"/>
          </w:tcPr>
          <w:p w14:paraId="7947AC0B" w14:textId="77777777" w:rsidR="00C5449A" w:rsidRDefault="00C5449A" w:rsidP="00710471">
            <w:pPr>
              <w:pStyle w:val="ITBClauses"/>
              <w:jc w:val="both"/>
            </w:pPr>
            <w:bookmarkStart w:id="53" w:name="_Toc190962556"/>
            <w:r>
              <w:t>Evaluation of Financial Proposals</w:t>
            </w:r>
            <w:bookmarkEnd w:id="53"/>
          </w:p>
        </w:tc>
        <w:tc>
          <w:tcPr>
            <w:tcW w:w="7938" w:type="dxa"/>
          </w:tcPr>
          <w:p w14:paraId="4DA01D1A" w14:textId="77777777" w:rsidR="00C5449A" w:rsidRDefault="00C5449A" w:rsidP="00710471">
            <w:pPr>
              <w:pStyle w:val="ITBSubclause"/>
              <w:numPr>
                <w:ilvl w:val="0"/>
                <w:numId w:val="0"/>
              </w:numPr>
              <w:jc w:val="both"/>
            </w:pPr>
          </w:p>
        </w:tc>
      </w:tr>
      <w:tr w:rsidR="000E33C0" w14:paraId="5BA207A1" w14:textId="77777777" w:rsidTr="00BF6B70">
        <w:trPr>
          <w:trHeight w:val="997"/>
        </w:trPr>
        <w:tc>
          <w:tcPr>
            <w:tcW w:w="2127" w:type="dxa"/>
          </w:tcPr>
          <w:p w14:paraId="3A2ACD39" w14:textId="77777777" w:rsidR="00A93902" w:rsidRDefault="00A93902" w:rsidP="00710471">
            <w:pPr>
              <w:jc w:val="both"/>
            </w:pPr>
          </w:p>
          <w:p w14:paraId="170FDAB4" w14:textId="77777777" w:rsidR="00A93902" w:rsidRDefault="00A93902" w:rsidP="00710471">
            <w:pPr>
              <w:jc w:val="both"/>
            </w:pPr>
            <w:r>
              <w:t>Financial Proposals (only for QBS)</w:t>
            </w:r>
          </w:p>
          <w:p w14:paraId="5645DA72" w14:textId="77777777" w:rsidR="00A93902" w:rsidRDefault="00A93902" w:rsidP="00710471">
            <w:pPr>
              <w:pStyle w:val="ITBClauses"/>
              <w:numPr>
                <w:ilvl w:val="0"/>
                <w:numId w:val="0"/>
              </w:numPr>
              <w:ind w:left="360"/>
              <w:jc w:val="both"/>
            </w:pPr>
          </w:p>
        </w:tc>
        <w:tc>
          <w:tcPr>
            <w:tcW w:w="7938" w:type="dxa"/>
          </w:tcPr>
          <w:p w14:paraId="50DA23F3" w14:textId="77777777" w:rsidR="00A93902" w:rsidRDefault="00A93902" w:rsidP="00710471">
            <w:pPr>
              <w:pStyle w:val="ITBSubclause"/>
              <w:jc w:val="both"/>
            </w:pPr>
            <w:r w:rsidRPr="00A93902">
              <w:t>Following the ranking of technical proposals, and after receiving a “no objection” from IFAD (if applicable), when selection is based on quality only (QBS), the first ranked consultant</w:t>
            </w:r>
            <w:r w:rsidR="002C2A88">
              <w:t xml:space="preserve"> with financial records proving that it has the economic and financial ability to perform the required services as described in the respective terms of reference</w:t>
            </w:r>
            <w:r w:rsidRPr="00A93902">
              <w:t xml:space="preserve"> will be invited to negotiate its technical and financial proposals and the contract in accordance with the instructions given under </w:t>
            </w:r>
            <w:r w:rsidRPr="00FD5E1E">
              <w:t>ITC clause</w:t>
            </w:r>
            <w:r w:rsidR="004D7CFA" w:rsidRPr="00FD5E1E">
              <w:t>s 29 and</w:t>
            </w:r>
            <w:r w:rsidRPr="00FD5E1E">
              <w:t xml:space="preserve"> </w:t>
            </w:r>
            <w:r w:rsidR="005D4336" w:rsidRPr="00FD5E1E">
              <w:t>30</w:t>
            </w:r>
            <w:r w:rsidRPr="00FD5E1E">
              <w:t>.</w:t>
            </w:r>
          </w:p>
        </w:tc>
      </w:tr>
      <w:tr w:rsidR="000E33C0" w14:paraId="3147E2D0" w14:textId="77777777" w:rsidTr="00BF6B70">
        <w:trPr>
          <w:trHeight w:val="997"/>
        </w:trPr>
        <w:tc>
          <w:tcPr>
            <w:tcW w:w="2127" w:type="dxa"/>
          </w:tcPr>
          <w:p w14:paraId="720B89F8" w14:textId="77777777" w:rsidR="00A93902" w:rsidRDefault="00A93902" w:rsidP="00710471">
            <w:pPr>
              <w:jc w:val="both"/>
            </w:pPr>
          </w:p>
          <w:p w14:paraId="3FB8F12B" w14:textId="77777777" w:rsidR="00A93902" w:rsidRDefault="00A93902" w:rsidP="00710471">
            <w:pPr>
              <w:jc w:val="both"/>
            </w:pPr>
            <w:r w:rsidRPr="00A93902">
              <w:t>Financial Proposals (only for QCBS, FBS, LCS)</w:t>
            </w:r>
          </w:p>
        </w:tc>
        <w:tc>
          <w:tcPr>
            <w:tcW w:w="7938" w:type="dxa"/>
          </w:tcPr>
          <w:p w14:paraId="3508E50D" w14:textId="77777777" w:rsidR="00A93902" w:rsidRPr="00A93902" w:rsidRDefault="00A93902" w:rsidP="00710471">
            <w:pPr>
              <w:pStyle w:val="ITBSubclause"/>
              <w:jc w:val="both"/>
            </w:pPr>
            <w:r w:rsidRPr="005443B1">
              <w:t>Following completion of the evaluation</w:t>
            </w:r>
            <w:r>
              <w:t xml:space="preserve"> of technical p</w:t>
            </w:r>
            <w:r w:rsidRPr="005443B1">
              <w:t xml:space="preserve">roposals, and after receiving a “no objection” </w:t>
            </w:r>
            <w:r>
              <w:t>from IFAD (if applicable), the client shall inform the consultants who have submitted p</w:t>
            </w:r>
            <w:r w:rsidRPr="005443B1">
              <w:t>roposals of the technical points (tota</w:t>
            </w:r>
            <w:r>
              <w:t>l score only) assigned to each consultant. The c</w:t>
            </w:r>
            <w:r w:rsidRPr="005443B1">
              <w:t>lient shall simultane</w:t>
            </w:r>
            <w:r>
              <w:t>ously notify the c</w:t>
            </w:r>
            <w:r w:rsidRPr="005443B1">
              <w:t xml:space="preserve">onsultants that have secured at least the minimum qualifying mark </w:t>
            </w:r>
            <w:r w:rsidR="002C2A88">
              <w:t>and with financial records proving that they have the economic and financial ability to perform the required services as described in the respective terms of reference</w:t>
            </w:r>
            <w:r w:rsidR="002C2A88" w:rsidRPr="00A93902">
              <w:t xml:space="preserve"> </w:t>
            </w:r>
            <w:r w:rsidRPr="005443B1">
              <w:t>of the date, time, and place</w:t>
            </w:r>
            <w:r>
              <w:t xml:space="preserve"> set for opening the financial p</w:t>
            </w:r>
            <w:r w:rsidRPr="005443B1">
              <w:t>roposals and notify them that their at</w:t>
            </w:r>
            <w:r>
              <w:t>tendance at the opening of the financial p</w:t>
            </w:r>
            <w:r w:rsidRPr="005443B1">
              <w:t xml:space="preserve">roposals is not </w:t>
            </w:r>
            <w:r>
              <w:t>mandatory. The financial p</w:t>
            </w:r>
            <w:r w:rsidRPr="005443B1">
              <w:t xml:space="preserve">roposal opening shall take place at the location indicated </w:t>
            </w:r>
            <w:r w:rsidRPr="00DA077E">
              <w:t>in the</w:t>
            </w:r>
            <w:r w:rsidRPr="00E43653">
              <w:rPr>
                <w:b/>
                <w:bCs/>
              </w:rPr>
              <w:t xml:space="preserve"> PDS</w:t>
            </w:r>
            <w:r w:rsidRPr="005443B1">
              <w:t>. The notifi</w:t>
            </w:r>
            <w:r>
              <w:t>cation shall also advise those consultants whose technical p</w:t>
            </w:r>
            <w:r w:rsidRPr="005443B1">
              <w:t>roposals did not meet the minimum qualifying mark, or which were conside</w:t>
            </w:r>
            <w:r>
              <w:t>red non-responsive, that their f</w:t>
            </w:r>
            <w:r w:rsidRPr="005443B1">
              <w:t>i</w:t>
            </w:r>
            <w:r>
              <w:t>nancial p</w:t>
            </w:r>
            <w:r w:rsidRPr="005443B1">
              <w:t xml:space="preserve">roposals will </w:t>
            </w:r>
            <w:r>
              <w:t>be returned unopened after the c</w:t>
            </w:r>
            <w:r w:rsidRPr="005443B1">
              <w:t>lient has completed the selection process.</w:t>
            </w:r>
          </w:p>
        </w:tc>
      </w:tr>
      <w:tr w:rsidR="000E33C0" w14:paraId="2EF1D707" w14:textId="77777777" w:rsidTr="00BF6B70">
        <w:trPr>
          <w:trHeight w:val="997"/>
        </w:trPr>
        <w:tc>
          <w:tcPr>
            <w:tcW w:w="2127" w:type="dxa"/>
          </w:tcPr>
          <w:p w14:paraId="2DD51D28" w14:textId="77777777" w:rsidR="00A93902" w:rsidRDefault="00A93902" w:rsidP="00710471">
            <w:pPr>
              <w:jc w:val="both"/>
            </w:pPr>
          </w:p>
        </w:tc>
        <w:tc>
          <w:tcPr>
            <w:tcW w:w="7938" w:type="dxa"/>
          </w:tcPr>
          <w:p w14:paraId="63CC47F8" w14:textId="77777777" w:rsidR="00A93902" w:rsidRPr="005443B1" w:rsidRDefault="00A93902" w:rsidP="00710471">
            <w:pPr>
              <w:pStyle w:val="ITBSubclause"/>
              <w:jc w:val="both"/>
            </w:pPr>
            <w:r>
              <w:t>The client shall open the financial p</w:t>
            </w:r>
            <w:r w:rsidRPr="005443B1">
              <w:t>roposals in a public meeting at the address, date and time specified in the not</w:t>
            </w:r>
            <w:r>
              <w:t>ification described in ITC sub-clause 2</w:t>
            </w:r>
            <w:r w:rsidR="005D4336">
              <w:t>7</w:t>
            </w:r>
            <w:r>
              <w:t>.2. All financial p</w:t>
            </w:r>
            <w:r w:rsidRPr="005443B1">
              <w:t>roposals will first be inspected to confirm that they have remained sealed an</w:t>
            </w:r>
            <w:r>
              <w:t>d unopened. Only the financial proposals of those c</w:t>
            </w:r>
            <w:r w:rsidRPr="005443B1">
              <w:t>onsultants who met the minimum</w:t>
            </w:r>
            <w:r>
              <w:t xml:space="preserve"> qualifying mark following the technical e</w:t>
            </w:r>
            <w:r w:rsidRPr="005443B1">
              <w:t>valua</w:t>
            </w:r>
            <w:r>
              <w:t xml:space="preserve">tion stage </w:t>
            </w:r>
            <w:r w:rsidR="002C2A88">
              <w:t xml:space="preserve">and with financial records proving </w:t>
            </w:r>
            <w:r w:rsidR="002C2A88">
              <w:lastRenderedPageBreak/>
              <w:t>that they have the economic and financial ability to perform the required services as described in the respective terms of reference</w:t>
            </w:r>
            <w:r w:rsidR="002C2A88" w:rsidRPr="00A93902">
              <w:t xml:space="preserve"> </w:t>
            </w:r>
            <w:r>
              <w:t>will be opened. The Technical Score (St) and only the total proposal price, as stated in the f</w:t>
            </w:r>
            <w:r w:rsidRPr="005443B1">
              <w:t>i</w:t>
            </w:r>
            <w:r>
              <w:t>nancial proposal submission form (f</w:t>
            </w:r>
            <w:r w:rsidRPr="005443B1">
              <w:t>orm FIN-1) shall be read out aloud and recorded. A copy of the</w:t>
            </w:r>
            <w:r>
              <w:t xml:space="preserve"> record shall be posted on the c</w:t>
            </w:r>
            <w:r w:rsidRPr="005443B1">
              <w:t>lient’s website.</w:t>
            </w:r>
          </w:p>
        </w:tc>
      </w:tr>
      <w:tr w:rsidR="000E33C0" w14:paraId="51BFD42B" w14:textId="77777777" w:rsidTr="00BF6B70">
        <w:trPr>
          <w:trHeight w:val="997"/>
        </w:trPr>
        <w:tc>
          <w:tcPr>
            <w:tcW w:w="2127" w:type="dxa"/>
          </w:tcPr>
          <w:p w14:paraId="0ED2EA88" w14:textId="77777777" w:rsidR="00A93902" w:rsidRDefault="00A93902" w:rsidP="00710471">
            <w:pPr>
              <w:jc w:val="both"/>
            </w:pPr>
          </w:p>
        </w:tc>
        <w:tc>
          <w:tcPr>
            <w:tcW w:w="7938" w:type="dxa"/>
          </w:tcPr>
          <w:p w14:paraId="4C7C25B8" w14:textId="77777777" w:rsidR="00A93902" w:rsidRDefault="008B6F92" w:rsidP="00710471">
            <w:pPr>
              <w:pStyle w:val="ITBSubclause"/>
              <w:jc w:val="both"/>
            </w:pPr>
            <w:r>
              <w:t>The financial evaluat</w:t>
            </w:r>
            <w:r w:rsidR="00B27147">
              <w:t>ion of proposal prices shall</w:t>
            </w:r>
            <w:r>
              <w:t xml:space="preserve"> take into account the taxes that will be imposed on the consultant in the borrower</w:t>
            </w:r>
            <w:r w:rsidR="002A458D">
              <w:t>/recipient</w:t>
            </w:r>
            <w:r>
              <w:t>’</w:t>
            </w:r>
            <w:r w:rsidR="00B27147">
              <w:t>s country unless otherwise</w:t>
            </w:r>
            <w:r>
              <w:t xml:space="preserve"> indicated </w:t>
            </w:r>
            <w:r w:rsidRPr="00DB61C3">
              <w:rPr>
                <w:b/>
                <w:bCs/>
              </w:rPr>
              <w:t>in the</w:t>
            </w:r>
            <w:r w:rsidRPr="00E43653">
              <w:rPr>
                <w:b/>
                <w:bCs/>
              </w:rPr>
              <w:t xml:space="preserve"> PDS</w:t>
            </w:r>
            <w:r>
              <w:t>. In time-based contracts, t</w:t>
            </w:r>
            <w:r w:rsidR="00A93902">
              <w:t>he c</w:t>
            </w:r>
            <w:r w:rsidR="00A93902" w:rsidRPr="00EF2C2B">
              <w:t xml:space="preserve">lient </w:t>
            </w:r>
            <w:r>
              <w:t>shall</w:t>
            </w:r>
            <w:r w:rsidR="00A93902" w:rsidRPr="00EF2C2B">
              <w:t xml:space="preserve"> correct any computational errors, and in cases of a discrepancy between a partial amount and the total amount, or between words and figures the former will prevail. In</w:t>
            </w:r>
            <w:r>
              <w:t xml:space="preserve"> </w:t>
            </w:r>
            <w:r w:rsidR="00A93902" w:rsidRPr="00EF2C2B">
              <w:t>addition to the above corrections, activit</w:t>
            </w:r>
            <w:r w:rsidR="00A93902">
              <w:t>ies and items described in the technical p</w:t>
            </w:r>
            <w:r w:rsidR="00A93902" w:rsidRPr="00EF2C2B">
              <w:t xml:space="preserve">roposal but not priced, shall be </w:t>
            </w:r>
            <w:r>
              <w:t>priced and added to the pri</w:t>
            </w:r>
            <w:r w:rsidR="00B27147">
              <w:t>ce of the respective consultant</w:t>
            </w:r>
            <w:r w:rsidR="00A93902" w:rsidRPr="00E43653">
              <w:t xml:space="preserve">. </w:t>
            </w:r>
            <w:proofErr w:type="gramStart"/>
            <w:r w:rsidRPr="00E43653">
              <w:t>Also</w:t>
            </w:r>
            <w:proofErr w:type="gramEnd"/>
            <w:r w:rsidRPr="00E43653">
              <w:t xml:space="preserve"> in</w:t>
            </w:r>
            <w:r w:rsidR="00A93902" w:rsidRPr="00E43653">
              <w:t xml:space="preserve"> </w:t>
            </w:r>
            <w:r w:rsidR="00460B8E" w:rsidRPr="00E43653">
              <w:t xml:space="preserve">the </w:t>
            </w:r>
            <w:r w:rsidR="00A93902" w:rsidRPr="00E43653">
              <w:t xml:space="preserve">case </w:t>
            </w:r>
            <w:r w:rsidR="00460B8E" w:rsidRPr="00E43653">
              <w:t>of time-based contract</w:t>
            </w:r>
            <w:r w:rsidRPr="00E43653">
              <w:t>,</w:t>
            </w:r>
            <w:r w:rsidR="00460B8E" w:rsidRPr="00E43653">
              <w:t xml:space="preserve"> </w:t>
            </w:r>
            <w:r w:rsidR="00A93902" w:rsidRPr="00E43653">
              <w:t xml:space="preserve">where an activity or line item is quantified differently in the financial proposal from the technical proposal, the financial proposal </w:t>
            </w:r>
            <w:r w:rsidR="00E203E6" w:rsidRPr="00E43653">
              <w:t>shall be adju</w:t>
            </w:r>
            <w:r w:rsidRPr="00E43653">
              <w:t>sted accordingly to reflect the prices</w:t>
            </w:r>
            <w:r w:rsidR="00E203E6" w:rsidRPr="00E43653">
              <w:t xml:space="preserve"> and quantities specified in the technical proposal</w:t>
            </w:r>
            <w:r w:rsidR="00A93902" w:rsidRPr="00E43653">
              <w:t>.</w:t>
            </w:r>
            <w:r w:rsidR="00A93902">
              <w:t xml:space="preserve"> </w:t>
            </w:r>
            <w:r w:rsidR="00E43653">
              <w:rPr>
                <w:bCs/>
              </w:rPr>
              <w:t>If a lump-s</w:t>
            </w:r>
            <w:r w:rsidR="00933E5F" w:rsidRPr="00464FCC">
              <w:rPr>
                <w:bCs/>
              </w:rPr>
              <w:t>um contract fo</w:t>
            </w:r>
            <w:r w:rsidR="00E43653">
              <w:rPr>
                <w:bCs/>
              </w:rPr>
              <w:t>rm is included in the RFP, the c</w:t>
            </w:r>
            <w:r w:rsidR="00933E5F" w:rsidRPr="00464FCC">
              <w:rPr>
                <w:bCs/>
              </w:rPr>
              <w:t>onsultant is deemed to have included all prices in the Financial Proposal, so neither arithmetical corrections nor price adjustments shall be made</w:t>
            </w:r>
            <w:r w:rsidR="00933E5F">
              <w:rPr>
                <w:bCs/>
              </w:rPr>
              <w:t xml:space="preserve"> and the consultant will be bound to deliver the services as described in its technical proposal</w:t>
            </w:r>
            <w:r w:rsidR="00933E5F" w:rsidRPr="00464FCC">
              <w:rPr>
                <w:bCs/>
              </w:rPr>
              <w:t xml:space="preserve">. </w:t>
            </w:r>
            <w:r w:rsidR="00A93902">
              <w:t>If c</w:t>
            </w:r>
            <w:r w:rsidR="00A93902" w:rsidRPr="00EF2C2B">
              <w:t xml:space="preserve">onsultants are not required to submit financial proposals in a single currency, prices shall be converted to a single currency for evaluation purposes </w:t>
            </w:r>
            <w:r w:rsidR="00185601">
              <w:t xml:space="preserve">indicated </w:t>
            </w:r>
            <w:r w:rsidR="00185601" w:rsidRPr="00DA077E">
              <w:t>in the</w:t>
            </w:r>
            <w:r w:rsidR="00185601" w:rsidRPr="00E43653">
              <w:rPr>
                <w:b/>
                <w:bCs/>
              </w:rPr>
              <w:t xml:space="preserve"> PDS</w:t>
            </w:r>
            <w:r w:rsidR="00185601">
              <w:t xml:space="preserve"> </w:t>
            </w:r>
            <w:r w:rsidR="00A93902" w:rsidRPr="00EF2C2B">
              <w:t xml:space="preserve">using the selling rates of exchange, source and date indicated in the </w:t>
            </w:r>
            <w:r w:rsidR="00A93902" w:rsidRPr="00DA077E">
              <w:rPr>
                <w:b/>
                <w:bCs/>
              </w:rPr>
              <w:t>PDS</w:t>
            </w:r>
            <w:r w:rsidR="00A93902" w:rsidRPr="00EF2C2B">
              <w:t>.</w:t>
            </w:r>
          </w:p>
        </w:tc>
      </w:tr>
      <w:tr w:rsidR="000E33C0" w14:paraId="1C7E7E45" w14:textId="77777777" w:rsidTr="00BF6B70">
        <w:trPr>
          <w:trHeight w:val="997"/>
        </w:trPr>
        <w:tc>
          <w:tcPr>
            <w:tcW w:w="2127" w:type="dxa"/>
          </w:tcPr>
          <w:p w14:paraId="473B44AC" w14:textId="77777777" w:rsidR="00A93902" w:rsidRDefault="00A93902" w:rsidP="00710471">
            <w:pPr>
              <w:jc w:val="both"/>
            </w:pPr>
          </w:p>
        </w:tc>
        <w:tc>
          <w:tcPr>
            <w:tcW w:w="7938" w:type="dxa"/>
          </w:tcPr>
          <w:p w14:paraId="47C64629" w14:textId="77777777" w:rsidR="00A93902" w:rsidRDefault="00A93902" w:rsidP="00710471">
            <w:pPr>
              <w:pStyle w:val="ITBSubclause"/>
              <w:jc w:val="both"/>
            </w:pPr>
            <w:r w:rsidRPr="00EF2C2B">
              <w:t>For Quality and Cost Based Selectio</w:t>
            </w:r>
            <w:r>
              <w:t>n (QCBS), the lowest evaluated F</w:t>
            </w:r>
            <w:r w:rsidRPr="00EF2C2B">
              <w:t>inancial Proposal (Fm) will be given the maximum financial score (Sf) of 100 points. The financial scor</w:t>
            </w:r>
            <w:r>
              <w:t>es (Sf) of the other financial p</w:t>
            </w:r>
            <w:r w:rsidRPr="00EF2C2B">
              <w:t>roposals wi</w:t>
            </w:r>
            <w:r>
              <w:t xml:space="preserve">ll be computed as indicated in </w:t>
            </w:r>
            <w:r w:rsidR="00F66632">
              <w:t>Section</w:t>
            </w:r>
            <w:r w:rsidRPr="00EF2C2B">
              <w:t xml:space="preserve"> IV: Qualification and Evaluation Criteria. Proposals will be ranked according to their combined technical (St) and financial (Sf) scores using the weight</w:t>
            </w:r>
            <w:r>
              <w:t>s (T = the weight given to the technical p</w:t>
            </w:r>
            <w:r w:rsidRPr="00EF2C2B">
              <w:t>roposal; F = the</w:t>
            </w:r>
            <w:r>
              <w:t xml:space="preserve"> weight given to the financial p</w:t>
            </w:r>
            <w:r w:rsidRPr="00EF2C2B">
              <w:t>roposal; T + F = 100%) indicated in the P</w:t>
            </w:r>
            <w:r>
              <w:t>DS. S = St x T% + Sf x F%. The c</w:t>
            </w:r>
            <w:r w:rsidRPr="00EF2C2B">
              <w:t xml:space="preserve">onsultant achieving the highest combined technical and financial score will be invited for negotiations </w:t>
            </w:r>
            <w:r w:rsidR="004D7CFA">
              <w:t xml:space="preserve">in accordance with </w:t>
            </w:r>
            <w:r w:rsidR="004D7CFA" w:rsidRPr="00DA077E">
              <w:t>ITC clauses 29 and 30</w:t>
            </w:r>
            <w:r w:rsidR="00AE47C0">
              <w:t>, a</w:t>
            </w:r>
            <w:r w:rsidRPr="00EF2C2B">
              <w:t>fter receiving a “no objection” from IFAD (if applicable)</w:t>
            </w:r>
            <w:r w:rsidR="002C2A88">
              <w:t xml:space="preserve"> on the combined technical and financial evaluation report</w:t>
            </w:r>
            <w:r w:rsidR="00AE47C0">
              <w:t>.</w:t>
            </w:r>
          </w:p>
        </w:tc>
      </w:tr>
      <w:tr w:rsidR="000E33C0" w14:paraId="65CF9486" w14:textId="77777777" w:rsidTr="00BF6B70">
        <w:trPr>
          <w:trHeight w:val="997"/>
        </w:trPr>
        <w:tc>
          <w:tcPr>
            <w:tcW w:w="2127" w:type="dxa"/>
          </w:tcPr>
          <w:p w14:paraId="3BBEDBB5" w14:textId="77777777" w:rsidR="00A93902" w:rsidRDefault="00A93902" w:rsidP="00710471">
            <w:pPr>
              <w:jc w:val="both"/>
            </w:pPr>
          </w:p>
        </w:tc>
        <w:tc>
          <w:tcPr>
            <w:tcW w:w="7938" w:type="dxa"/>
          </w:tcPr>
          <w:p w14:paraId="23FF82E7" w14:textId="77777777" w:rsidR="00A93902" w:rsidRDefault="00A93902" w:rsidP="00710471">
            <w:pPr>
              <w:pStyle w:val="ITBSubclause"/>
              <w:jc w:val="both"/>
            </w:pPr>
            <w:r>
              <w:t xml:space="preserve">In the case of Fixed-Budget Selection (FBS), the client will select the firm that submitted the highest ranked technical proposal within the </w:t>
            </w:r>
            <w:r w:rsidR="00E203E6">
              <w:t xml:space="preserve">stipulated </w:t>
            </w:r>
            <w:r>
              <w:t xml:space="preserve">budget. Proposals that exceed the indicated budget will be </w:t>
            </w:r>
            <w:r>
              <w:lastRenderedPageBreak/>
              <w:t xml:space="preserve">rejected. In the case of the Least-Cost Selection (LCS), the client will select the lowest priced proposal among those that passed the minimum technical score. In both </w:t>
            </w:r>
            <w:r w:rsidR="00E203E6">
              <w:t>aforementioned selection methods</w:t>
            </w:r>
            <w:r>
              <w:t>, the evaluated proposal price according to ITC sub-clause 2</w:t>
            </w:r>
            <w:r w:rsidR="005D4336">
              <w:t>7</w:t>
            </w:r>
            <w:r>
              <w:t>.4 shall be considered, and after receiving a “no objection” from IFAD (if applicable)</w:t>
            </w:r>
            <w:r w:rsidR="002C2A88">
              <w:t xml:space="preserve"> on the combined technical and financial evaluation report</w:t>
            </w:r>
            <w:r>
              <w:t>, the selected firm shall be invited for negotiations</w:t>
            </w:r>
            <w:r w:rsidR="004D7CFA">
              <w:t xml:space="preserve"> in accordance with </w:t>
            </w:r>
            <w:r w:rsidR="004D7CFA" w:rsidRPr="00DA077E">
              <w:t>ITC clauses 29 and 30</w:t>
            </w:r>
            <w:r w:rsidR="004D7CFA" w:rsidRPr="00EF2C2B">
              <w:t>.</w:t>
            </w:r>
          </w:p>
          <w:p w14:paraId="1C4D8AB9" w14:textId="77777777" w:rsidR="00A93902" w:rsidRPr="00EF2C2B" w:rsidRDefault="00A93902" w:rsidP="00710471">
            <w:pPr>
              <w:pStyle w:val="ITBSubclause"/>
              <w:jc w:val="both"/>
            </w:pPr>
            <w:r w:rsidRPr="00A93902">
              <w:t xml:space="preserve">Prior to </w:t>
            </w:r>
            <w:r w:rsidR="00E203E6">
              <w:t>submission for IFAD’s no-objection</w:t>
            </w:r>
            <w:r w:rsidRPr="00A93902">
              <w:t xml:space="preserve">, the client shall conduct a verification of the market-reasonableness of the prices offered. A negative determination (either unreasonably high or unreasonably low) could be a reason for rejection of the proposal at the discretion of the client. The consultant shall not be permitted to revise its submission after a determination that its offered price is unreasonable. In addition, the client may also verify any information provided on the TECH forms submitted in the proposal. A negative determination in the post-qualification could lead to the rejection of the </w:t>
            </w:r>
            <w:r w:rsidR="000D7D40">
              <w:t>p</w:t>
            </w:r>
            <w:r w:rsidRPr="00A93902">
              <w:t>roposal and the client may, at its discretion, move to invite the next-ranked consultant for negotiation</w:t>
            </w:r>
            <w:r w:rsidR="004A3F5A">
              <w:t>.</w:t>
            </w:r>
          </w:p>
        </w:tc>
      </w:tr>
      <w:tr w:rsidR="000E33C0" w14:paraId="4A312CD5" w14:textId="77777777" w:rsidTr="00BF6B70">
        <w:trPr>
          <w:trHeight w:val="997"/>
        </w:trPr>
        <w:tc>
          <w:tcPr>
            <w:tcW w:w="2127" w:type="dxa"/>
          </w:tcPr>
          <w:p w14:paraId="6781D728" w14:textId="77777777" w:rsidR="00C5449A" w:rsidRDefault="00C5449A" w:rsidP="00710471">
            <w:pPr>
              <w:pStyle w:val="ITBClauses"/>
              <w:jc w:val="both"/>
            </w:pPr>
            <w:bookmarkStart w:id="54" w:name="_Toc190962557"/>
            <w:r>
              <w:lastRenderedPageBreak/>
              <w:t>Past Performance and Reference Check</w:t>
            </w:r>
            <w:bookmarkEnd w:id="54"/>
          </w:p>
        </w:tc>
        <w:tc>
          <w:tcPr>
            <w:tcW w:w="7938" w:type="dxa"/>
          </w:tcPr>
          <w:p w14:paraId="7B280ABF" w14:textId="77777777" w:rsidR="00C5449A" w:rsidRDefault="00C5449A" w:rsidP="00710471">
            <w:pPr>
              <w:pStyle w:val="ITBSubclause"/>
              <w:jc w:val="both"/>
            </w:pPr>
            <w:r>
              <w:t>The c</w:t>
            </w:r>
            <w:r w:rsidRPr="00EF2C2B">
              <w:t>lient reserves the right to check the performance re</w:t>
            </w:r>
            <w:r>
              <w:t>ferences provided by the c</w:t>
            </w:r>
            <w:r w:rsidRPr="00EF2C2B">
              <w:t xml:space="preserve">onsultant or </w:t>
            </w:r>
            <w:r>
              <w:t>to use any other source at the c</w:t>
            </w:r>
            <w:r w:rsidRPr="00EF2C2B">
              <w:t>lient’s discretion. A</w:t>
            </w:r>
            <w:r>
              <w:t xml:space="preserve"> negative determination by the client on the c</w:t>
            </w:r>
            <w:r w:rsidRPr="00EF2C2B">
              <w:t>onsultant’s record of performance in prior contracts</w:t>
            </w:r>
            <w:r w:rsidR="005A6F32">
              <w:t xml:space="preserve">, especially when the invitation was based on prior list, </w:t>
            </w:r>
            <w:r w:rsidRPr="00EF2C2B">
              <w:t>may be a reas</w:t>
            </w:r>
            <w:r>
              <w:t>on for disqualification of the c</w:t>
            </w:r>
            <w:r w:rsidRPr="00EF2C2B">
              <w:t xml:space="preserve">onsultant, </w:t>
            </w:r>
            <w:r w:rsidRPr="00E43653">
              <w:t>or lower</w:t>
            </w:r>
            <w:r w:rsidR="00770FCE" w:rsidRPr="00E43653">
              <w:t>ing the related</w:t>
            </w:r>
            <w:r w:rsidRPr="00E43653">
              <w:t xml:space="preserve"> evaluation score</w:t>
            </w:r>
            <w:r w:rsidR="00770FCE" w:rsidRPr="00E43653">
              <w:t xml:space="preserve"> of the consultant relevant to past experience</w:t>
            </w:r>
            <w:r>
              <w:t>, at the discretion of the c</w:t>
            </w:r>
            <w:r w:rsidRPr="00EF2C2B">
              <w:t>lient.</w:t>
            </w:r>
          </w:p>
        </w:tc>
      </w:tr>
      <w:tr w:rsidR="00B529FC" w14:paraId="046BB377" w14:textId="77777777" w:rsidTr="00BF6B70">
        <w:trPr>
          <w:trHeight w:val="710"/>
        </w:trPr>
        <w:tc>
          <w:tcPr>
            <w:tcW w:w="10065" w:type="dxa"/>
            <w:gridSpan w:val="2"/>
          </w:tcPr>
          <w:p w14:paraId="5B91D380" w14:textId="77777777" w:rsidR="00B529FC" w:rsidRDefault="00B529FC" w:rsidP="00710471">
            <w:pPr>
              <w:pStyle w:val="ITBHeading"/>
              <w:jc w:val="both"/>
            </w:pPr>
            <w:bookmarkStart w:id="55" w:name="_Toc190962558"/>
            <w:r>
              <w:t>Award of Contract</w:t>
            </w:r>
            <w:bookmarkEnd w:id="55"/>
          </w:p>
        </w:tc>
      </w:tr>
      <w:tr w:rsidR="000E33C0" w14:paraId="6407682C" w14:textId="77777777" w:rsidTr="00BF6B70">
        <w:trPr>
          <w:trHeight w:val="5388"/>
        </w:trPr>
        <w:tc>
          <w:tcPr>
            <w:tcW w:w="2127" w:type="dxa"/>
          </w:tcPr>
          <w:p w14:paraId="32D0872A" w14:textId="77777777" w:rsidR="00243DEB" w:rsidRDefault="00243DEB" w:rsidP="00710471">
            <w:pPr>
              <w:pStyle w:val="ITBClauses"/>
              <w:jc w:val="both"/>
            </w:pPr>
            <w:bookmarkStart w:id="56" w:name="_Toc190962559"/>
            <w:r>
              <w:lastRenderedPageBreak/>
              <w:t>Notice of Intent to Award</w:t>
            </w:r>
            <w:bookmarkEnd w:id="56"/>
          </w:p>
        </w:tc>
        <w:tc>
          <w:tcPr>
            <w:tcW w:w="7938" w:type="dxa"/>
            <w:vMerge w:val="restart"/>
          </w:tcPr>
          <w:p w14:paraId="04DE332C" w14:textId="77777777" w:rsidR="00243DEB" w:rsidRDefault="00243DEB" w:rsidP="00710471">
            <w:pPr>
              <w:pStyle w:val="ITBSubclause"/>
              <w:jc w:val="both"/>
            </w:pPr>
            <w:r>
              <w:t>After the completion of the evaluation report and having obtained all the necessary</w:t>
            </w:r>
            <w:r w:rsidR="009862AF">
              <w:t xml:space="preserve"> </w:t>
            </w:r>
            <w:r w:rsidR="00526EB1">
              <w:t xml:space="preserve">internal approvals and IFAD’s </w:t>
            </w:r>
            <w:r w:rsidR="009862AF">
              <w:t>no-objection</w:t>
            </w:r>
            <w:r>
              <w:t xml:space="preserve"> </w:t>
            </w:r>
            <w:r w:rsidR="002118C7">
              <w:t xml:space="preserve">as </w:t>
            </w:r>
            <w:r>
              <w:t xml:space="preserve">per the IFAD Procurement Handbook, the client shall send the notice of intent to award to the successful consultant. The notice of intent to award shall include a statement that the client shall issue a formal notification of award and draft contract agreement after expiration of the period for filing a protest and the resolution of any protest that are submitted. Delivery of the notice of intent to award shall not constitute the formation of a contract between the client and the successful </w:t>
            </w:r>
            <w:r w:rsidR="00F66632">
              <w:t xml:space="preserve">consultant </w:t>
            </w:r>
            <w:r>
              <w:t>and no legal or equitable rights will be created through the delivery of the notice of intent to award.</w:t>
            </w:r>
          </w:p>
          <w:p w14:paraId="5B5DDB73" w14:textId="77777777" w:rsidR="00243DEB" w:rsidRDefault="00243DEB" w:rsidP="00710471">
            <w:pPr>
              <w:pStyle w:val="ITBSubclause"/>
              <w:jc w:val="both"/>
            </w:pPr>
            <w:r>
              <w:t xml:space="preserve">At the same </w:t>
            </w:r>
            <w:proofErr w:type="gramStart"/>
            <w:r>
              <w:t>time</w:t>
            </w:r>
            <w:proofErr w:type="gramEnd"/>
            <w:r>
              <w:t xml:space="preserve"> it issues the notice of intent to award, the client shall also notify, in writing, all other </w:t>
            </w:r>
            <w:r w:rsidR="00F66632">
              <w:t xml:space="preserve">consultants </w:t>
            </w:r>
            <w:r>
              <w:t xml:space="preserve">of the results of the </w:t>
            </w:r>
            <w:r w:rsidR="00F66632">
              <w:t>selection process</w:t>
            </w:r>
            <w:r>
              <w:t xml:space="preserve">. The client shall promptly respond in writing to any unsuccessful </w:t>
            </w:r>
            <w:r w:rsidR="00F66632">
              <w:t xml:space="preserve">consultant </w:t>
            </w:r>
            <w:r>
              <w:t xml:space="preserve">who, after receiving notification of the </w:t>
            </w:r>
            <w:r w:rsidR="00F66632">
              <w:t xml:space="preserve">selection </w:t>
            </w:r>
            <w:r>
              <w:t>results, makes a written request for a debriefing or submits a protest as provided in the IFAD Procurement Handbook.</w:t>
            </w:r>
          </w:p>
          <w:p w14:paraId="3AB8BB05" w14:textId="77777777" w:rsidR="00243DEB" w:rsidRDefault="00243DEB" w:rsidP="00710471">
            <w:pPr>
              <w:pStyle w:val="ITBSubclause"/>
              <w:jc w:val="both"/>
            </w:pPr>
            <w:r>
              <w:t xml:space="preserve">Consultants may protest the results of a procurement only according to the rules established in the module M of the IFAD Procurement Handbook. In case the number of days for </w:t>
            </w:r>
          </w:p>
          <w:p w14:paraId="5BEB8C67" w14:textId="77777777" w:rsidR="00243DEB" w:rsidRDefault="00243DEB" w:rsidP="00710471">
            <w:pPr>
              <w:pStyle w:val="ITBSubclause"/>
              <w:numPr>
                <w:ilvl w:val="0"/>
                <w:numId w:val="11"/>
              </w:numPr>
              <w:tabs>
                <w:tab w:val="clear" w:pos="624"/>
                <w:tab w:val="left" w:pos="747"/>
              </w:tabs>
              <w:jc w:val="both"/>
            </w:pPr>
            <w:r>
              <w:t xml:space="preserve">filing the protests; </w:t>
            </w:r>
          </w:p>
          <w:p w14:paraId="7676203C" w14:textId="77777777" w:rsidR="00243DEB" w:rsidRDefault="00243DEB" w:rsidP="00710471">
            <w:pPr>
              <w:pStyle w:val="ITBSubclause"/>
              <w:numPr>
                <w:ilvl w:val="0"/>
                <w:numId w:val="11"/>
              </w:numPr>
              <w:jc w:val="both"/>
            </w:pPr>
            <w:r>
              <w:t xml:space="preserve">automatic lifting of the suspension; and </w:t>
            </w:r>
          </w:p>
          <w:p w14:paraId="2CBF8F51" w14:textId="77777777" w:rsidR="00243DEB" w:rsidRDefault="00243DEB" w:rsidP="00710471">
            <w:pPr>
              <w:pStyle w:val="ITBSubclause"/>
              <w:numPr>
                <w:ilvl w:val="0"/>
                <w:numId w:val="11"/>
              </w:numPr>
              <w:jc w:val="both"/>
            </w:pPr>
            <w:r>
              <w:t>the issuance of the written decision;</w:t>
            </w:r>
          </w:p>
          <w:p w14:paraId="4BE9D118" w14:textId="77777777" w:rsidR="00243DEB" w:rsidRDefault="00243DEB" w:rsidP="00710471">
            <w:pPr>
              <w:pStyle w:val="ITBSubclause"/>
              <w:numPr>
                <w:ilvl w:val="0"/>
                <w:numId w:val="0"/>
              </w:numPr>
              <w:jc w:val="both"/>
            </w:pPr>
            <w:r>
              <w:t xml:space="preserve">are different from the ones mentioned in module M; then the number of days </w:t>
            </w:r>
            <w:r w:rsidRPr="00EB6492">
              <w:t xml:space="preserve">indicated </w:t>
            </w:r>
            <w:r w:rsidRPr="00DA077E">
              <w:t>in the</w:t>
            </w:r>
            <w:r w:rsidRPr="00E43653">
              <w:rPr>
                <w:b/>
                <w:bCs/>
              </w:rPr>
              <w:t xml:space="preserve"> PDS</w:t>
            </w:r>
            <w:r>
              <w:t xml:space="preserve"> shall prevail for each step. In case of an appeal, the level 2 authority referred to in module M of the IFAD Procurement Handbook is identified </w:t>
            </w:r>
            <w:r w:rsidRPr="00DA077E">
              <w:t>in the</w:t>
            </w:r>
            <w:r w:rsidRPr="00E43653">
              <w:rPr>
                <w:b/>
                <w:bCs/>
              </w:rPr>
              <w:t xml:space="preserve"> PDS</w:t>
            </w:r>
            <w:r>
              <w:t>.</w:t>
            </w:r>
          </w:p>
        </w:tc>
      </w:tr>
      <w:tr w:rsidR="000E33C0" w14:paraId="7F1ED8B5" w14:textId="77777777" w:rsidTr="00BF6B70">
        <w:trPr>
          <w:trHeight w:val="997"/>
        </w:trPr>
        <w:tc>
          <w:tcPr>
            <w:tcW w:w="2127" w:type="dxa"/>
          </w:tcPr>
          <w:p w14:paraId="0B3453C1" w14:textId="77777777" w:rsidR="00243DEB" w:rsidRDefault="00243DEB" w:rsidP="00710471">
            <w:pPr>
              <w:jc w:val="both"/>
            </w:pPr>
            <w:r>
              <w:t>Protests and Appeals</w:t>
            </w:r>
          </w:p>
        </w:tc>
        <w:tc>
          <w:tcPr>
            <w:tcW w:w="7938" w:type="dxa"/>
            <w:vMerge/>
          </w:tcPr>
          <w:p w14:paraId="717DB893" w14:textId="77777777" w:rsidR="00243DEB" w:rsidRDefault="00243DEB" w:rsidP="00710471">
            <w:pPr>
              <w:pStyle w:val="ITBSubclause"/>
              <w:numPr>
                <w:ilvl w:val="0"/>
                <w:numId w:val="0"/>
              </w:numPr>
              <w:jc w:val="both"/>
            </w:pPr>
          </w:p>
        </w:tc>
      </w:tr>
      <w:tr w:rsidR="000E33C0" w:rsidRPr="00017E0F" w14:paraId="401628BC" w14:textId="77777777" w:rsidTr="00BF6B70">
        <w:trPr>
          <w:trHeight w:val="997"/>
        </w:trPr>
        <w:tc>
          <w:tcPr>
            <w:tcW w:w="2127" w:type="dxa"/>
          </w:tcPr>
          <w:p w14:paraId="5D6C9AF4" w14:textId="77777777" w:rsidR="00C5449A" w:rsidRDefault="00532263" w:rsidP="00710471">
            <w:pPr>
              <w:pStyle w:val="ITBClauses"/>
              <w:jc w:val="both"/>
            </w:pPr>
            <w:bookmarkStart w:id="57" w:name="_Toc190962560"/>
            <w:r>
              <w:t>Invitation to</w:t>
            </w:r>
            <w:r w:rsidR="00E32626">
              <w:t xml:space="preserve"> </w:t>
            </w:r>
            <w:r w:rsidR="00C5449A">
              <w:t>Negotiations</w:t>
            </w:r>
            <w:r w:rsidR="005F0CF9">
              <w:t xml:space="preserve"> and proceedings</w:t>
            </w:r>
            <w:bookmarkEnd w:id="57"/>
          </w:p>
        </w:tc>
        <w:tc>
          <w:tcPr>
            <w:tcW w:w="7938" w:type="dxa"/>
          </w:tcPr>
          <w:p w14:paraId="2A815E94" w14:textId="77777777" w:rsidR="00C5449A" w:rsidRPr="00017E0F" w:rsidRDefault="009862AF" w:rsidP="00710471">
            <w:pPr>
              <w:pStyle w:val="ITBSubclause"/>
              <w:jc w:val="both"/>
            </w:pPr>
            <w:r>
              <w:t xml:space="preserve">Upon the expiry of </w:t>
            </w:r>
            <w:r w:rsidR="00C5449A">
              <w:t xml:space="preserve">the period </w:t>
            </w:r>
            <w:r>
              <w:t xml:space="preserve">for submission of </w:t>
            </w:r>
            <w:r w:rsidR="00C5449A">
              <w:t xml:space="preserve">protests and appeals and </w:t>
            </w:r>
            <w:r w:rsidR="006079BB">
              <w:t xml:space="preserve">when </w:t>
            </w:r>
            <w:r w:rsidR="00C5449A">
              <w:t>all protests and appeals have been resolved, as applicable, the client shall send a</w:t>
            </w:r>
            <w:r w:rsidR="00532263">
              <w:t>n invitation to negotiations</w:t>
            </w:r>
            <w:r w:rsidR="00C5449A">
              <w:t xml:space="preserve"> to the successful consultant. </w:t>
            </w:r>
            <w:r w:rsidR="00C5449A" w:rsidRPr="00017E0F">
              <w:t xml:space="preserve">Negotiations will be held on the date and at the address indicated </w:t>
            </w:r>
            <w:r w:rsidR="00C5449A" w:rsidRPr="00DB61C3">
              <w:rPr>
                <w:b/>
                <w:bCs/>
              </w:rPr>
              <w:t>in the</w:t>
            </w:r>
            <w:r w:rsidR="00C5449A" w:rsidRPr="00E43653">
              <w:rPr>
                <w:b/>
                <w:bCs/>
              </w:rPr>
              <w:t xml:space="preserve"> PDS</w:t>
            </w:r>
            <w:r w:rsidR="00C5449A" w:rsidRPr="00017E0F">
              <w:t xml:space="preserve">. The invited consultant (who is invited via the notification of award) will, as a pre-requisite for attendance at the negotiations, confirm the availability of all the key professional personnel listed in the technical proposal. Failure to confirm such personnel may result in the client proceeding to negotiate with the next-ranked consultant. Representatives conducting negotiations on behalf of the consultant must have written </w:t>
            </w:r>
            <w:r w:rsidR="00C5449A" w:rsidRPr="00017E0F">
              <w:lastRenderedPageBreak/>
              <w:t>authority to negotiate and conclude the contract on behalf of the consultant.</w:t>
            </w:r>
          </w:p>
        </w:tc>
      </w:tr>
      <w:tr w:rsidR="000E33C0" w14:paraId="1FEF38FB" w14:textId="77777777" w:rsidTr="00BF6B70">
        <w:trPr>
          <w:trHeight w:val="4268"/>
        </w:trPr>
        <w:tc>
          <w:tcPr>
            <w:tcW w:w="2127" w:type="dxa"/>
          </w:tcPr>
          <w:p w14:paraId="2D258D63" w14:textId="77777777" w:rsidR="00CE7A42" w:rsidRDefault="00CE7A42" w:rsidP="00710471">
            <w:pPr>
              <w:jc w:val="both"/>
            </w:pPr>
          </w:p>
          <w:p w14:paraId="14ADE7AF" w14:textId="77777777" w:rsidR="001D0C89" w:rsidRDefault="001D0C89" w:rsidP="00710471">
            <w:pPr>
              <w:jc w:val="both"/>
            </w:pPr>
            <w:r>
              <w:t>Technical Negotiations</w:t>
            </w:r>
          </w:p>
        </w:tc>
        <w:tc>
          <w:tcPr>
            <w:tcW w:w="7938" w:type="dxa"/>
            <w:vMerge w:val="restart"/>
          </w:tcPr>
          <w:p w14:paraId="6E9DDA72" w14:textId="77777777" w:rsidR="001D0C89" w:rsidRDefault="001D0C89" w:rsidP="00710471">
            <w:pPr>
              <w:pStyle w:val="ITBSubclause"/>
              <w:jc w:val="both"/>
            </w:pPr>
            <w:r>
              <w:t>Negotiations will commence with a discussion of the technical proposal, including (a) proposed technical approach and methodology, (b) workplan, (c) organization and staffing, and (d) any suggestions made by the consultant to improve the terms of reference.</w:t>
            </w:r>
          </w:p>
          <w:p w14:paraId="38D23842" w14:textId="77777777" w:rsidR="001D0C89" w:rsidRDefault="001D0C89" w:rsidP="00710471">
            <w:pPr>
              <w:pStyle w:val="ITBSubclause"/>
              <w:jc w:val="both"/>
            </w:pPr>
            <w:r>
              <w:t xml:space="preserve">The client and the consultant will then finalize the terms of reference, </w:t>
            </w:r>
            <w:r w:rsidR="00BC7B4B">
              <w:t xml:space="preserve">assignment’s implementation methodology including </w:t>
            </w:r>
            <w:r>
              <w:t>staffing schedule, work schedule, logistics, reporting</w:t>
            </w:r>
            <w:r w:rsidR="009862AF">
              <w:t xml:space="preserve"> and other necessary adjustments to the consultant’s technical proposal</w:t>
            </w:r>
            <w:r>
              <w:t>. These documents will then be incorporated in the contract under “Description of Services.” Special attention will be paid to clearly defining the inputs and facilities required from the client to ensure satisfactory implementation of the assignment. The client shall prepare minutes of negotiations which will be signed by the client and the consultant, and become an annex to the contract.</w:t>
            </w:r>
          </w:p>
          <w:p w14:paraId="73C504BB" w14:textId="77777777" w:rsidR="001D0C89" w:rsidRPr="00017E0F" w:rsidRDefault="001D0C89" w:rsidP="00710471">
            <w:pPr>
              <w:pStyle w:val="ITBSubclause"/>
              <w:jc w:val="both"/>
            </w:pPr>
            <w:r w:rsidRPr="00017E0F">
              <w:t>I</w:t>
            </w:r>
            <w:r>
              <w:t>t is the responsibility of the c</w:t>
            </w:r>
            <w:r w:rsidRPr="00017E0F">
              <w:t>onsultant, before starting financial negotiations, t</w:t>
            </w:r>
            <w:r>
              <w:t>o determine the relevant local t</w:t>
            </w:r>
            <w:r w:rsidRPr="00017E0F">
              <w:t>ax amount to be pa</w:t>
            </w:r>
            <w:r>
              <w:t>id by the consultant under the contract. In no event shall the c</w:t>
            </w:r>
            <w:r w:rsidRPr="00017E0F">
              <w:t>lient be responsible for the p</w:t>
            </w:r>
            <w:r>
              <w:t>ayment or reimbursement of any t</w:t>
            </w:r>
            <w:r w:rsidRPr="00017E0F">
              <w:t>axes. The financial negotiations will involve neither the remuneration rates for staff nor other proposed unit rates</w:t>
            </w:r>
            <w:r w:rsidR="00DD59EE">
              <w:t xml:space="preserve"> in all selection methods except for QBS</w:t>
            </w:r>
            <w:r w:rsidRPr="00017E0F">
              <w:t>.</w:t>
            </w:r>
          </w:p>
          <w:p w14:paraId="68536215" w14:textId="77777777" w:rsidR="001D0C89" w:rsidRDefault="001D0C89" w:rsidP="00710471">
            <w:pPr>
              <w:pStyle w:val="ITBSubclause"/>
              <w:jc w:val="both"/>
            </w:pPr>
            <w:r>
              <w:t>Having selected the consultant on the basis of, among other things, an evaluation of proposed key professional personnel, the client expects to negotiate a contract on the basis of those personnel named in the technical proposal.</w:t>
            </w:r>
          </w:p>
          <w:p w14:paraId="61E6AC0C" w14:textId="77777777" w:rsidR="001D0C89" w:rsidRDefault="001D0C89" w:rsidP="00710471">
            <w:pPr>
              <w:pStyle w:val="ITBSubclause"/>
              <w:jc w:val="both"/>
            </w:pPr>
            <w:r>
              <w:t>During contract negotiations, the client will not consider substitution of any key professional personnel unless both parties agree that undue delay in the selection process makes such substitution unavoidable or for reasons such as death or medical incapacity of one of the personnel. If this is not the case and if it is established that any key professional personnel were offered in the proposal without confirming their availability, the consultant may be disqualified. Any proposed substitute shall have equivalent or better qualifications and experience than the original candidate.</w:t>
            </w:r>
          </w:p>
          <w:p w14:paraId="69634231" w14:textId="77777777" w:rsidR="001D0C89" w:rsidRDefault="001D0C89" w:rsidP="00710471">
            <w:pPr>
              <w:pStyle w:val="ITBSubclause"/>
              <w:jc w:val="both"/>
            </w:pPr>
            <w:r w:rsidRPr="00017E0F">
              <w:t>Negotiations will conclude with a revi</w:t>
            </w:r>
            <w:r>
              <w:t>ew of the draft contract and annexes, following which the client and the c</w:t>
            </w:r>
            <w:r w:rsidRPr="00017E0F">
              <w:t>ons</w:t>
            </w:r>
            <w:r>
              <w:t xml:space="preserve">ultant will initial the </w:t>
            </w:r>
            <w:r>
              <w:lastRenderedPageBreak/>
              <w:t>agreed c</w:t>
            </w:r>
            <w:r w:rsidRPr="00017E0F">
              <w:t>ontr</w:t>
            </w:r>
            <w:r>
              <w:t>act. If negotiations fail, the client will invite the consultant whose p</w:t>
            </w:r>
            <w:r w:rsidRPr="00017E0F">
              <w:t>roposal received the secon</w:t>
            </w:r>
            <w:r>
              <w:t>d highest score to negotiate a c</w:t>
            </w:r>
            <w:r w:rsidRPr="00017E0F">
              <w:t>ontract.</w:t>
            </w:r>
          </w:p>
        </w:tc>
      </w:tr>
      <w:tr w:rsidR="000E33C0" w:rsidRPr="00017E0F" w14:paraId="2F7BAB6C" w14:textId="77777777" w:rsidTr="00BF6B70">
        <w:trPr>
          <w:trHeight w:val="1834"/>
        </w:trPr>
        <w:tc>
          <w:tcPr>
            <w:tcW w:w="2127" w:type="dxa"/>
          </w:tcPr>
          <w:p w14:paraId="3769AD3B" w14:textId="77777777" w:rsidR="00536FE0" w:rsidRDefault="00536FE0" w:rsidP="00710471">
            <w:pPr>
              <w:jc w:val="both"/>
            </w:pPr>
          </w:p>
          <w:p w14:paraId="6C27852D" w14:textId="77777777" w:rsidR="001D0C89" w:rsidRDefault="001D0C89" w:rsidP="00710471">
            <w:pPr>
              <w:jc w:val="both"/>
            </w:pPr>
            <w:r>
              <w:t>Financial Negotiations</w:t>
            </w:r>
          </w:p>
        </w:tc>
        <w:tc>
          <w:tcPr>
            <w:tcW w:w="7938" w:type="dxa"/>
            <w:vMerge/>
          </w:tcPr>
          <w:p w14:paraId="432CF9E5" w14:textId="77777777" w:rsidR="001D0C89" w:rsidRPr="00017E0F" w:rsidRDefault="001D0C89" w:rsidP="00710471">
            <w:pPr>
              <w:pStyle w:val="ITBSubclause"/>
              <w:jc w:val="both"/>
            </w:pPr>
          </w:p>
        </w:tc>
      </w:tr>
      <w:tr w:rsidR="000E33C0" w:rsidRPr="00017E0F" w14:paraId="14853A94" w14:textId="77777777" w:rsidTr="00BF6B70">
        <w:trPr>
          <w:trHeight w:val="3830"/>
        </w:trPr>
        <w:tc>
          <w:tcPr>
            <w:tcW w:w="2127" w:type="dxa"/>
          </w:tcPr>
          <w:p w14:paraId="366C10EC" w14:textId="77777777" w:rsidR="001D0C89" w:rsidRDefault="001D0C89" w:rsidP="00710471">
            <w:pPr>
              <w:spacing w:before="380"/>
              <w:jc w:val="both"/>
            </w:pPr>
            <w:r>
              <w:t>Availability of Professional Staff/Experts</w:t>
            </w:r>
          </w:p>
        </w:tc>
        <w:tc>
          <w:tcPr>
            <w:tcW w:w="7938" w:type="dxa"/>
            <w:vMerge/>
          </w:tcPr>
          <w:p w14:paraId="6AD1FA89" w14:textId="77777777" w:rsidR="001D0C89" w:rsidRPr="00017E0F" w:rsidRDefault="001D0C89" w:rsidP="00710471">
            <w:pPr>
              <w:pStyle w:val="ITBSubclause"/>
              <w:jc w:val="both"/>
            </w:pPr>
          </w:p>
        </w:tc>
      </w:tr>
      <w:tr w:rsidR="000E33C0" w14:paraId="42C57260" w14:textId="77777777" w:rsidTr="00BF6B70">
        <w:trPr>
          <w:trHeight w:val="997"/>
        </w:trPr>
        <w:tc>
          <w:tcPr>
            <w:tcW w:w="2127" w:type="dxa"/>
          </w:tcPr>
          <w:p w14:paraId="56250D51" w14:textId="77777777" w:rsidR="001D0C89" w:rsidRDefault="001D0C89" w:rsidP="00710471">
            <w:pPr>
              <w:jc w:val="both"/>
            </w:pPr>
          </w:p>
          <w:p w14:paraId="667CB630" w14:textId="77777777" w:rsidR="001D0C89" w:rsidRDefault="001D0C89" w:rsidP="00710471">
            <w:pPr>
              <w:spacing w:before="340"/>
              <w:jc w:val="both"/>
            </w:pPr>
            <w:r>
              <w:t>Conclusion of the Negotiations</w:t>
            </w:r>
          </w:p>
        </w:tc>
        <w:tc>
          <w:tcPr>
            <w:tcW w:w="7938" w:type="dxa"/>
            <w:vMerge/>
          </w:tcPr>
          <w:p w14:paraId="59664081" w14:textId="77777777" w:rsidR="001D0C89" w:rsidRDefault="001D0C89" w:rsidP="00710471">
            <w:pPr>
              <w:pStyle w:val="ITBSubclause"/>
              <w:jc w:val="both"/>
            </w:pPr>
          </w:p>
        </w:tc>
      </w:tr>
      <w:tr w:rsidR="000E33C0" w:rsidRPr="00017E0F" w14:paraId="327C5F0D" w14:textId="77777777" w:rsidTr="00BF6B70">
        <w:trPr>
          <w:trHeight w:val="997"/>
        </w:trPr>
        <w:tc>
          <w:tcPr>
            <w:tcW w:w="2127" w:type="dxa"/>
          </w:tcPr>
          <w:p w14:paraId="2BC19ABA" w14:textId="77777777" w:rsidR="00C5449A" w:rsidRDefault="00C5449A" w:rsidP="00710471">
            <w:pPr>
              <w:pStyle w:val="ITBClauses"/>
              <w:jc w:val="both"/>
            </w:pPr>
            <w:bookmarkStart w:id="58" w:name="_Toc190962561"/>
            <w:r>
              <w:t xml:space="preserve">Notice of </w:t>
            </w:r>
            <w:r w:rsidR="005F0CF9">
              <w:t xml:space="preserve">Contract </w:t>
            </w:r>
            <w:r>
              <w:t>Award</w:t>
            </w:r>
            <w:bookmarkEnd w:id="58"/>
            <w:r>
              <w:t xml:space="preserve"> </w:t>
            </w:r>
          </w:p>
        </w:tc>
        <w:tc>
          <w:tcPr>
            <w:tcW w:w="7938" w:type="dxa"/>
          </w:tcPr>
          <w:p w14:paraId="3D59A0D8" w14:textId="77777777" w:rsidR="00C5449A" w:rsidRPr="00017E0F" w:rsidRDefault="00D652FD" w:rsidP="00710471">
            <w:pPr>
              <w:pStyle w:val="ITBSubclause"/>
              <w:jc w:val="both"/>
            </w:pPr>
            <w:r>
              <w:t>Following securing IFAD no-objection to the negotiated contract, the client shall issue the notice of</w:t>
            </w:r>
            <w:r w:rsidR="00C5449A" w:rsidRPr="00C80CC4">
              <w:t xml:space="preserve"> award</w:t>
            </w:r>
            <w:r>
              <w:t xml:space="preserve"> to the</w:t>
            </w:r>
            <w:r w:rsidR="00C5449A" w:rsidRPr="00C80CC4">
              <w:t xml:space="preserve"> successful </w:t>
            </w:r>
            <w:r>
              <w:t>consultant and sign</w:t>
            </w:r>
            <w:r w:rsidR="00B27147">
              <w:t xml:space="preserve"> </w:t>
            </w:r>
            <w:r>
              <w:t>the</w:t>
            </w:r>
            <w:r w:rsidR="00C5449A">
              <w:t xml:space="preserve"> contrac</w:t>
            </w:r>
            <w:r>
              <w:t>t.</w:t>
            </w:r>
            <w:r w:rsidR="00C5449A">
              <w:t xml:space="preserve"> </w:t>
            </w:r>
            <w:r>
              <w:t>T</w:t>
            </w:r>
            <w:r w:rsidR="00C5449A">
              <w:t>he c</w:t>
            </w:r>
            <w:r w:rsidR="00C5449A" w:rsidRPr="00C80CC4">
              <w:t>lient shall publish on the IFAD website and at UNDB online, the results identifying the procur</w:t>
            </w:r>
            <w:r w:rsidR="00C5449A">
              <w:t>ement, the name of the winning c</w:t>
            </w:r>
            <w:r w:rsidR="00C5449A" w:rsidRPr="00C80CC4">
              <w:t>onsultant and the price, duration, and summary scope o</w:t>
            </w:r>
            <w:r w:rsidR="00C5449A">
              <w:t>f the c</w:t>
            </w:r>
            <w:r w:rsidR="00C5449A" w:rsidRPr="00C80CC4">
              <w:t xml:space="preserve">ontract. </w:t>
            </w:r>
          </w:p>
        </w:tc>
      </w:tr>
      <w:tr w:rsidR="000E33C0" w:rsidRPr="00C80CC4" w14:paraId="1D89DF65" w14:textId="77777777" w:rsidTr="00BF6B70">
        <w:trPr>
          <w:trHeight w:val="997"/>
        </w:trPr>
        <w:tc>
          <w:tcPr>
            <w:tcW w:w="2127" w:type="dxa"/>
          </w:tcPr>
          <w:p w14:paraId="685754BB" w14:textId="77777777" w:rsidR="00C5449A" w:rsidRDefault="00C5449A" w:rsidP="00710471">
            <w:pPr>
              <w:pStyle w:val="ITBClauses"/>
              <w:jc w:val="both"/>
            </w:pPr>
            <w:bookmarkStart w:id="59" w:name="_Toc190962562"/>
            <w:r>
              <w:t>Return of Unopened Financial Proposals</w:t>
            </w:r>
            <w:bookmarkEnd w:id="59"/>
          </w:p>
        </w:tc>
        <w:tc>
          <w:tcPr>
            <w:tcW w:w="7938" w:type="dxa"/>
          </w:tcPr>
          <w:p w14:paraId="795A700F" w14:textId="77777777" w:rsidR="00C5449A" w:rsidRPr="00C80CC4" w:rsidRDefault="00C5449A" w:rsidP="00710471">
            <w:pPr>
              <w:pStyle w:val="ITBSubclause"/>
              <w:jc w:val="both"/>
            </w:pPr>
            <w:r>
              <w:t>After contract signature, the c</w:t>
            </w:r>
            <w:r w:rsidRPr="00C80CC4">
              <w:t>lient shall</w:t>
            </w:r>
            <w:r>
              <w:t xml:space="preserve"> return the unopened financial proposals to the unsuccessful c</w:t>
            </w:r>
            <w:r w:rsidRPr="00C80CC4">
              <w:t xml:space="preserve">onsultants </w:t>
            </w:r>
            <w:r>
              <w:t>at the cost and request of the c</w:t>
            </w:r>
            <w:r w:rsidRPr="00C80CC4">
              <w:t>onsultant.</w:t>
            </w:r>
          </w:p>
        </w:tc>
      </w:tr>
      <w:tr w:rsidR="000E33C0" w14:paraId="189B39A5" w14:textId="77777777" w:rsidTr="00BF6B70">
        <w:trPr>
          <w:trHeight w:val="997"/>
        </w:trPr>
        <w:tc>
          <w:tcPr>
            <w:tcW w:w="2127" w:type="dxa"/>
          </w:tcPr>
          <w:p w14:paraId="4D4BE78E" w14:textId="77777777" w:rsidR="00C5449A" w:rsidRDefault="00C5449A" w:rsidP="00710471">
            <w:pPr>
              <w:pStyle w:val="ITBClauses"/>
              <w:jc w:val="both"/>
            </w:pPr>
            <w:bookmarkStart w:id="60" w:name="_Toc190962563"/>
            <w:r>
              <w:t>Commencement Dates</w:t>
            </w:r>
            <w:bookmarkEnd w:id="60"/>
          </w:p>
        </w:tc>
        <w:tc>
          <w:tcPr>
            <w:tcW w:w="7938" w:type="dxa"/>
          </w:tcPr>
          <w:p w14:paraId="73FEFF76" w14:textId="77777777" w:rsidR="00C5449A" w:rsidRDefault="00C5449A" w:rsidP="00710471">
            <w:pPr>
              <w:pStyle w:val="ITBSubclause"/>
              <w:jc w:val="both"/>
            </w:pPr>
            <w:r>
              <w:t>The c</w:t>
            </w:r>
            <w:r w:rsidRPr="00C80CC4">
              <w:t xml:space="preserve">onsultant is expected to commence the assignment on the date and at the location specified </w:t>
            </w:r>
            <w:r w:rsidRPr="00DA077E">
              <w:t>in the</w:t>
            </w:r>
            <w:r w:rsidRPr="00E43653">
              <w:rPr>
                <w:b/>
                <w:bCs/>
              </w:rPr>
              <w:t xml:space="preserve"> PDS.</w:t>
            </w:r>
          </w:p>
        </w:tc>
      </w:tr>
    </w:tbl>
    <w:p w14:paraId="15FF3873" w14:textId="77777777" w:rsidR="00A65334" w:rsidRPr="00A520A6" w:rsidRDefault="00A65334" w:rsidP="00710471">
      <w:pPr>
        <w:pStyle w:val="Heading1"/>
        <w:tabs>
          <w:tab w:val="left" w:pos="0"/>
        </w:tabs>
        <w:spacing w:line="240" w:lineRule="exact"/>
        <w:jc w:val="both"/>
        <w:rPr>
          <w:rFonts w:asciiTheme="minorBidi" w:hAnsiTheme="minorBidi" w:cstheme="minorBidi"/>
        </w:rPr>
        <w:sectPr w:rsidR="00A65334" w:rsidRPr="00A520A6" w:rsidSect="00C9287E">
          <w:footerReference w:type="default" r:id="rId23"/>
          <w:pgSz w:w="11900" w:h="16820" w:code="9"/>
          <w:pgMar w:top="2347" w:right="964" w:bottom="1440" w:left="1015" w:header="709" w:footer="709" w:gutter="0"/>
          <w:pgNumType w:start="1"/>
          <w:cols w:space="708"/>
          <w:docGrid w:linePitch="360"/>
        </w:sectPr>
      </w:pPr>
    </w:p>
    <w:p w14:paraId="7B254E85" w14:textId="77777777" w:rsidR="00801347" w:rsidRPr="00E93F63" w:rsidRDefault="00801347" w:rsidP="00710471">
      <w:pPr>
        <w:pStyle w:val="SectionHeading"/>
        <w:jc w:val="both"/>
      </w:pPr>
      <w:bookmarkStart w:id="62" w:name="_Toc46388193"/>
      <w:bookmarkStart w:id="63" w:name="_Toc57644643"/>
      <w:r w:rsidRPr="00E93F63">
        <w:lastRenderedPageBreak/>
        <w:t>Section III.</w:t>
      </w:r>
      <w:r w:rsidR="00D25061">
        <w:tab/>
      </w:r>
      <w:r w:rsidRPr="00E93F63">
        <w:t xml:space="preserve"> </w:t>
      </w:r>
      <w:bookmarkEnd w:id="62"/>
      <w:r w:rsidR="00C5449A">
        <w:t>Proposal Data Sheet</w:t>
      </w:r>
      <w:r w:rsidR="00E70A06">
        <w:t xml:space="preserve"> (PDS)</w:t>
      </w:r>
      <w:bookmarkEnd w:id="63"/>
    </w:p>
    <w:p w14:paraId="61422DBD" w14:textId="77777777" w:rsidR="00801347" w:rsidRPr="00A520A6" w:rsidRDefault="00801347" w:rsidP="002E58D5">
      <w:pPr>
        <w:pStyle w:val="BodyText"/>
        <w:tabs>
          <w:tab w:val="left" w:pos="0"/>
        </w:tabs>
        <w:spacing w:before="9"/>
        <w:rPr>
          <w:rFonts w:asciiTheme="minorBidi" w:hAnsiTheme="minorBidi" w:cstheme="minorBidi"/>
        </w:rPr>
      </w:pPr>
    </w:p>
    <w:tbl>
      <w:tblPr>
        <w:tblStyle w:val="GridTable1Light-Accent5"/>
        <w:tblW w:w="9918" w:type="dxa"/>
        <w:tblLayout w:type="fixed"/>
        <w:tblLook w:val="01E0" w:firstRow="1" w:lastRow="1" w:firstColumn="1" w:lastColumn="1" w:noHBand="0" w:noVBand="0"/>
      </w:tblPr>
      <w:tblGrid>
        <w:gridCol w:w="1435"/>
        <w:gridCol w:w="8483"/>
      </w:tblGrid>
      <w:tr w:rsidR="00801347" w:rsidRPr="00A520A6" w14:paraId="6412AB68" w14:textId="77777777" w:rsidTr="00AA029E">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9918" w:type="dxa"/>
            <w:gridSpan w:val="2"/>
            <w:tcBorders>
              <w:bottom w:val="single" w:sz="4" w:space="0" w:color="BDD6EE" w:themeColor="accent5" w:themeTint="66"/>
            </w:tcBorders>
            <w:shd w:val="clear" w:color="auto" w:fill="1F3671"/>
          </w:tcPr>
          <w:p w14:paraId="42E19B61" w14:textId="77777777" w:rsidR="00801347" w:rsidRPr="00A026B7" w:rsidRDefault="00C5449A" w:rsidP="002E58D5">
            <w:pPr>
              <w:pStyle w:val="TableParagraph"/>
              <w:tabs>
                <w:tab w:val="left" w:pos="0"/>
              </w:tabs>
              <w:spacing w:before="120"/>
              <w:ind w:right="57"/>
              <w:jc w:val="center"/>
              <w:rPr>
                <w:rFonts w:asciiTheme="minorBidi" w:hAnsiTheme="minorBidi" w:cstheme="minorBidi"/>
                <w:bCs w:val="0"/>
              </w:rPr>
            </w:pPr>
            <w:r>
              <w:rPr>
                <w:rFonts w:asciiTheme="minorBidi" w:hAnsiTheme="minorBidi" w:cstheme="minorBidi"/>
              </w:rPr>
              <w:t>General</w:t>
            </w:r>
          </w:p>
        </w:tc>
      </w:tr>
      <w:tr w:rsidR="00C5449A" w:rsidRPr="00A520A6" w14:paraId="5686AAAC" w14:textId="77777777" w:rsidTr="00C0175B">
        <w:trPr>
          <w:trHeight w:val="408"/>
        </w:trPr>
        <w:tc>
          <w:tcPr>
            <w:cnfStyle w:val="001000000000" w:firstRow="0" w:lastRow="0" w:firstColumn="1" w:lastColumn="0" w:oddVBand="0" w:evenVBand="0" w:oddHBand="0" w:evenHBand="0" w:firstRowFirstColumn="0" w:firstRowLastColumn="0" w:lastRowFirstColumn="0" w:lastRowLastColumn="0"/>
            <w:tcW w:w="1435" w:type="dxa"/>
            <w:shd w:val="clear" w:color="auto" w:fill="D9E2F3"/>
          </w:tcPr>
          <w:p w14:paraId="3B46A673" w14:textId="77777777" w:rsidR="00C5449A" w:rsidRPr="00AD6AD4" w:rsidRDefault="00C5449A" w:rsidP="00655CE5">
            <w:pPr>
              <w:pStyle w:val="TableParagraph"/>
              <w:rPr>
                <w:rFonts w:asciiTheme="minorBidi" w:hAnsiTheme="minorBidi" w:cstheme="minorBidi"/>
                <w:b w:val="0"/>
                <w:spacing w:val="-3"/>
              </w:rPr>
            </w:pPr>
            <w:r w:rsidRPr="00AD6AD4">
              <w:rPr>
                <w:rFonts w:asciiTheme="minorBidi" w:hAnsiTheme="minorBidi" w:cstheme="minorBidi"/>
                <w:b w:val="0"/>
                <w:spacing w:val="-3"/>
              </w:rPr>
              <w:t xml:space="preserve">ITC </w:t>
            </w:r>
            <w:r w:rsidR="00655CE5">
              <w:rPr>
                <w:rFonts w:asciiTheme="minorBidi" w:hAnsiTheme="minorBidi" w:cstheme="minorBidi"/>
                <w:b w:val="0"/>
                <w:spacing w:val="-3"/>
              </w:rPr>
              <w:t>1.1</w:t>
            </w:r>
            <w:r w:rsidR="00C60860">
              <w:rPr>
                <w:rFonts w:asciiTheme="minorBidi" w:hAnsiTheme="minorBidi" w:cstheme="minorBidi"/>
                <w:b w:val="0"/>
                <w:spacing w:val="-3"/>
              </w:rPr>
              <w:t xml:space="preserve"> </w:t>
            </w:r>
          </w:p>
        </w:tc>
        <w:tc>
          <w:tcPr>
            <w:cnfStyle w:val="000100000000" w:firstRow="0" w:lastRow="0" w:firstColumn="0" w:lastColumn="1" w:oddVBand="0" w:evenVBand="0" w:oddHBand="0" w:evenHBand="0" w:firstRowFirstColumn="0" w:firstRowLastColumn="0" w:lastRowFirstColumn="0" w:lastRowLastColumn="0"/>
            <w:tcW w:w="8483" w:type="dxa"/>
            <w:shd w:val="clear" w:color="auto" w:fill="D9E2F3"/>
          </w:tcPr>
          <w:p w14:paraId="206C524F" w14:textId="77777777" w:rsidR="00655CE5" w:rsidRPr="003A4113" w:rsidRDefault="00655CE5" w:rsidP="002C0FC3">
            <w:pPr>
              <w:pStyle w:val="TableParagraph"/>
              <w:rPr>
                <w:rFonts w:asciiTheme="minorBidi" w:hAnsiTheme="minorBidi" w:cstheme="minorBidi"/>
                <w:b w:val="0"/>
                <w:spacing w:val="-3"/>
              </w:rPr>
            </w:pPr>
            <w:r w:rsidRPr="003A4113">
              <w:rPr>
                <w:rFonts w:asciiTheme="minorBidi" w:hAnsiTheme="minorBidi" w:cstheme="minorBidi"/>
                <w:b w:val="0"/>
                <w:spacing w:val="-3"/>
              </w:rPr>
              <w:t>e</w:t>
            </w:r>
            <w:r w:rsidR="004973A6" w:rsidRPr="003A4113">
              <w:rPr>
                <w:rFonts w:asciiTheme="minorBidi" w:hAnsiTheme="minorBidi" w:cstheme="minorBidi"/>
                <w:b w:val="0"/>
                <w:spacing w:val="-3"/>
              </w:rPr>
              <w:t>)</w:t>
            </w:r>
            <w:r w:rsidR="00347D51" w:rsidRPr="003A4113">
              <w:rPr>
                <w:rFonts w:asciiTheme="minorBidi" w:hAnsiTheme="minorBidi" w:cstheme="minorBidi"/>
                <w:b w:val="0"/>
                <w:spacing w:val="-3"/>
              </w:rPr>
              <w:t xml:space="preserve"> “Client” </w:t>
            </w:r>
            <w:r w:rsidR="00756CEA" w:rsidRPr="003A4113">
              <w:rPr>
                <w:rFonts w:asciiTheme="minorBidi" w:hAnsiTheme="minorBidi" w:cstheme="minorBidi"/>
                <w:b w:val="0"/>
                <w:i/>
                <w:iCs/>
                <w:spacing w:val="-3"/>
              </w:rPr>
              <w:t>Transforming Agriculture through Diversification and Entrepreneurship (TRADE) Programme</w:t>
            </w:r>
            <w:r w:rsidR="00347D51" w:rsidRPr="003A4113">
              <w:rPr>
                <w:rFonts w:asciiTheme="minorBidi" w:hAnsiTheme="minorBidi" w:cstheme="minorBidi"/>
                <w:b w:val="0"/>
                <w:spacing w:val="-3"/>
              </w:rPr>
              <w:t xml:space="preserve">, </w:t>
            </w:r>
            <w:r w:rsidRPr="003A4113">
              <w:rPr>
                <w:rFonts w:asciiTheme="minorBidi" w:hAnsiTheme="minorBidi" w:cstheme="minorBidi"/>
                <w:b w:val="0"/>
                <w:spacing w:val="-3"/>
              </w:rPr>
              <w:t xml:space="preserve">is </w:t>
            </w:r>
            <w:r w:rsidR="00347D51" w:rsidRPr="003A4113">
              <w:rPr>
                <w:rFonts w:asciiTheme="minorBidi" w:hAnsiTheme="minorBidi" w:cstheme="minorBidi"/>
                <w:b w:val="0"/>
                <w:spacing w:val="-3"/>
              </w:rPr>
              <w:t>the entity designated by the government to sign and manage the resulting contract.</w:t>
            </w:r>
          </w:p>
          <w:p w14:paraId="769E73F1" w14:textId="77777777" w:rsidR="00133B28" w:rsidRPr="003A4113" w:rsidRDefault="00133B28" w:rsidP="00133B28">
            <w:pPr>
              <w:pStyle w:val="TableParagraph"/>
              <w:rPr>
                <w:rFonts w:asciiTheme="minorBidi" w:hAnsiTheme="minorBidi" w:cstheme="minorBidi"/>
                <w:b w:val="0"/>
                <w:spacing w:val="-3"/>
              </w:rPr>
            </w:pPr>
            <w:r w:rsidRPr="003A4113">
              <w:rPr>
                <w:rFonts w:asciiTheme="minorBidi" w:hAnsiTheme="minorBidi" w:cstheme="minorBidi"/>
                <w:b w:val="0"/>
                <w:spacing w:val="-3"/>
              </w:rPr>
              <w:t>n</w:t>
            </w:r>
            <w:r w:rsidR="00483F95" w:rsidRPr="003A4113">
              <w:rPr>
                <w:rFonts w:asciiTheme="minorBidi" w:hAnsiTheme="minorBidi" w:cstheme="minorBidi"/>
                <w:b w:val="0"/>
                <w:spacing w:val="-3"/>
              </w:rPr>
              <w:t>)</w:t>
            </w:r>
            <w:r w:rsidRPr="003A4113">
              <w:rPr>
                <w:rFonts w:asciiTheme="minorBidi" w:hAnsiTheme="minorBidi" w:cstheme="minorBidi"/>
                <w:b w:val="0"/>
                <w:spacing w:val="-3"/>
              </w:rPr>
              <w:t xml:space="preserve"> “government” means the Government of </w:t>
            </w:r>
            <w:r w:rsidR="00756CEA" w:rsidRPr="003A4113">
              <w:rPr>
                <w:rFonts w:asciiTheme="minorBidi" w:hAnsiTheme="minorBidi" w:cstheme="minorBidi"/>
                <w:b w:val="0"/>
                <w:i/>
                <w:iCs/>
                <w:spacing w:val="-3"/>
              </w:rPr>
              <w:t>Malawi</w:t>
            </w:r>
            <w:r w:rsidRPr="003A4113">
              <w:rPr>
                <w:rFonts w:asciiTheme="minorBidi" w:hAnsiTheme="minorBidi" w:cstheme="minorBidi"/>
                <w:b w:val="0"/>
                <w:spacing w:val="-3"/>
              </w:rPr>
              <w:t>.</w:t>
            </w:r>
          </w:p>
          <w:p w14:paraId="37D2DD30" w14:textId="77777777" w:rsidR="00C5449A" w:rsidRPr="003A4113" w:rsidRDefault="00C5449A" w:rsidP="002C0FC3">
            <w:pPr>
              <w:pStyle w:val="TableParagraph"/>
              <w:rPr>
                <w:rFonts w:asciiTheme="minorBidi" w:hAnsiTheme="minorBidi" w:cstheme="minorBidi"/>
                <w:b w:val="0"/>
                <w:spacing w:val="-3"/>
              </w:rPr>
            </w:pPr>
            <w:r w:rsidRPr="003A4113">
              <w:rPr>
                <w:rFonts w:asciiTheme="minorBidi" w:hAnsiTheme="minorBidi" w:cstheme="minorBidi"/>
                <w:b w:val="0"/>
                <w:spacing w:val="-3"/>
              </w:rPr>
              <w:t>w</w:t>
            </w:r>
            <w:r w:rsidR="00483F95" w:rsidRPr="003A4113">
              <w:rPr>
                <w:rFonts w:asciiTheme="minorBidi" w:hAnsiTheme="minorBidi" w:cstheme="minorBidi"/>
                <w:b w:val="0"/>
                <w:spacing w:val="-3"/>
              </w:rPr>
              <w:t>)</w:t>
            </w:r>
            <w:r w:rsidRPr="003A4113">
              <w:rPr>
                <w:rFonts w:asciiTheme="minorBidi" w:hAnsiTheme="minorBidi" w:cstheme="minorBidi"/>
                <w:b w:val="0"/>
                <w:spacing w:val="-3"/>
              </w:rPr>
              <w:t xml:space="preserve"> “project” means </w:t>
            </w:r>
            <w:r w:rsidR="00C0175B" w:rsidRPr="003A4113">
              <w:rPr>
                <w:rFonts w:asciiTheme="minorBidi" w:hAnsiTheme="minorBidi" w:cstheme="minorBidi"/>
                <w:b w:val="0"/>
                <w:i/>
                <w:iCs/>
                <w:spacing w:val="-3"/>
              </w:rPr>
              <w:t>Transforming Agriculture through Diversification and Entrepreneurship (TRADE) Programme.</w:t>
            </w:r>
          </w:p>
          <w:p w14:paraId="2F7C3F00" w14:textId="77777777" w:rsidR="00347D51" w:rsidRPr="003A4113" w:rsidRDefault="00347D51" w:rsidP="002C0FC3">
            <w:pPr>
              <w:pStyle w:val="TableParagraph"/>
              <w:rPr>
                <w:rFonts w:asciiTheme="minorBidi" w:hAnsiTheme="minorBidi" w:cstheme="minorBidi"/>
                <w:b w:val="0"/>
                <w:spacing w:val="-3"/>
              </w:rPr>
            </w:pPr>
          </w:p>
          <w:p w14:paraId="4C899E31" w14:textId="77777777" w:rsidR="00C5449A" w:rsidRPr="003A4113" w:rsidRDefault="00C5449A" w:rsidP="002C0FC3">
            <w:pPr>
              <w:pStyle w:val="TableParagraph"/>
              <w:rPr>
                <w:rFonts w:asciiTheme="minorBidi" w:hAnsiTheme="minorBidi" w:cstheme="minorBidi"/>
                <w:b w:val="0"/>
                <w:spacing w:val="-3"/>
              </w:rPr>
            </w:pPr>
          </w:p>
        </w:tc>
      </w:tr>
      <w:tr w:rsidR="00C5449A" w:rsidRPr="00A520A6" w14:paraId="1F29E54F" w14:textId="77777777" w:rsidTr="00C0175B">
        <w:trPr>
          <w:trHeight w:val="402"/>
        </w:trPr>
        <w:tc>
          <w:tcPr>
            <w:cnfStyle w:val="001000000000" w:firstRow="0" w:lastRow="0" w:firstColumn="1" w:lastColumn="0" w:oddVBand="0" w:evenVBand="0" w:oddHBand="0" w:evenHBand="0" w:firstRowFirstColumn="0" w:firstRowLastColumn="0" w:lastRowFirstColumn="0" w:lastRowLastColumn="0"/>
            <w:tcW w:w="1435" w:type="dxa"/>
          </w:tcPr>
          <w:p w14:paraId="074E5F68" w14:textId="77777777" w:rsidR="00C5449A" w:rsidRPr="00AD6AD4" w:rsidRDefault="00C5449A" w:rsidP="00347D51">
            <w:pPr>
              <w:pStyle w:val="TableParagraph"/>
              <w:rPr>
                <w:rFonts w:asciiTheme="minorBidi" w:hAnsiTheme="minorBidi" w:cstheme="minorBidi"/>
                <w:b w:val="0"/>
                <w:spacing w:val="-3"/>
              </w:rPr>
            </w:pPr>
            <w:r w:rsidRPr="00AD6AD4">
              <w:rPr>
                <w:rFonts w:asciiTheme="minorBidi" w:hAnsiTheme="minorBidi" w:cstheme="minorBidi"/>
                <w:b w:val="0"/>
                <w:spacing w:val="-3"/>
              </w:rPr>
              <w:t xml:space="preserve">ITC </w:t>
            </w:r>
            <w:r w:rsidR="00347D51">
              <w:rPr>
                <w:rFonts w:asciiTheme="minorBidi" w:hAnsiTheme="minorBidi" w:cstheme="minorBidi"/>
                <w:b w:val="0"/>
                <w:spacing w:val="-3"/>
              </w:rPr>
              <w:t>2</w:t>
            </w:r>
            <w:r w:rsidRPr="00AD6AD4">
              <w:rPr>
                <w:rFonts w:asciiTheme="minorBidi" w:hAnsiTheme="minorBidi" w:cstheme="minorBidi"/>
                <w:b w:val="0"/>
                <w:spacing w:val="-3"/>
              </w:rPr>
              <w:t>.1</w:t>
            </w:r>
          </w:p>
        </w:tc>
        <w:tc>
          <w:tcPr>
            <w:cnfStyle w:val="000100000000" w:firstRow="0" w:lastRow="0" w:firstColumn="0" w:lastColumn="1" w:oddVBand="0" w:evenVBand="0" w:oddHBand="0" w:evenHBand="0" w:firstRowFirstColumn="0" w:firstRowLastColumn="0" w:lastRowFirstColumn="0" w:lastRowLastColumn="0"/>
            <w:tcW w:w="8483" w:type="dxa"/>
          </w:tcPr>
          <w:p w14:paraId="64AEC0DE" w14:textId="4D056DED" w:rsidR="00C5449A" w:rsidRPr="003A4113" w:rsidRDefault="00C5449A" w:rsidP="00C0175B">
            <w:pPr>
              <w:pStyle w:val="TableParagraph"/>
              <w:rPr>
                <w:rFonts w:asciiTheme="minorBidi" w:hAnsiTheme="minorBidi" w:cstheme="minorBidi"/>
                <w:b w:val="0"/>
                <w:spacing w:val="-3"/>
              </w:rPr>
            </w:pPr>
            <w:r w:rsidRPr="003A4113">
              <w:rPr>
                <w:rFonts w:asciiTheme="minorBidi" w:hAnsiTheme="minorBidi" w:cstheme="minorBidi"/>
                <w:b w:val="0"/>
                <w:spacing w:val="-3"/>
              </w:rPr>
              <w:t xml:space="preserve">The method of selection is the </w:t>
            </w:r>
            <w:r w:rsidR="00E16914">
              <w:rPr>
                <w:rFonts w:asciiTheme="minorBidi" w:hAnsiTheme="minorBidi" w:cstheme="minorBidi"/>
                <w:b w:val="0"/>
                <w:i/>
                <w:iCs/>
                <w:spacing w:val="-3"/>
              </w:rPr>
              <w:t>Least Cost Selection</w:t>
            </w:r>
            <w:r w:rsidR="00C0175B" w:rsidRPr="003A4113">
              <w:rPr>
                <w:rFonts w:asciiTheme="minorBidi" w:hAnsiTheme="minorBidi" w:cstheme="minorBidi"/>
                <w:b w:val="0"/>
                <w:i/>
                <w:iCs/>
                <w:spacing w:val="-3"/>
              </w:rPr>
              <w:t xml:space="preserve"> </w:t>
            </w:r>
            <w:r w:rsidRPr="003A4113">
              <w:rPr>
                <w:rFonts w:asciiTheme="minorBidi" w:hAnsiTheme="minorBidi" w:cstheme="minorBidi"/>
                <w:b w:val="0"/>
                <w:spacing w:val="-3"/>
              </w:rPr>
              <w:t>method.</w:t>
            </w:r>
          </w:p>
        </w:tc>
      </w:tr>
      <w:tr w:rsidR="00C5449A" w:rsidRPr="00A520A6" w14:paraId="461A78A9" w14:textId="77777777" w:rsidTr="00C0175B">
        <w:trPr>
          <w:trHeight w:val="576"/>
        </w:trPr>
        <w:tc>
          <w:tcPr>
            <w:cnfStyle w:val="001000000000" w:firstRow="0" w:lastRow="0" w:firstColumn="1" w:lastColumn="0" w:oddVBand="0" w:evenVBand="0" w:oddHBand="0" w:evenHBand="0" w:firstRowFirstColumn="0" w:firstRowLastColumn="0" w:lastRowFirstColumn="0" w:lastRowLastColumn="0"/>
            <w:tcW w:w="1435" w:type="dxa"/>
            <w:shd w:val="clear" w:color="auto" w:fill="D9E2F3"/>
          </w:tcPr>
          <w:p w14:paraId="254EC751" w14:textId="77777777" w:rsidR="00C5449A" w:rsidRPr="00AD6AD4" w:rsidRDefault="00C5449A" w:rsidP="00347D51">
            <w:pPr>
              <w:pStyle w:val="TableParagraph"/>
              <w:rPr>
                <w:rFonts w:asciiTheme="minorBidi" w:hAnsiTheme="minorBidi" w:cstheme="minorBidi"/>
                <w:b w:val="0"/>
                <w:spacing w:val="-3"/>
              </w:rPr>
            </w:pPr>
            <w:r w:rsidRPr="00AD6AD4">
              <w:rPr>
                <w:rFonts w:asciiTheme="minorBidi" w:hAnsiTheme="minorBidi" w:cstheme="minorBidi"/>
                <w:b w:val="0"/>
                <w:spacing w:val="-3"/>
              </w:rPr>
              <w:t xml:space="preserve">ITC </w:t>
            </w:r>
            <w:r w:rsidR="00347D51">
              <w:rPr>
                <w:rFonts w:asciiTheme="minorBidi" w:hAnsiTheme="minorBidi" w:cstheme="minorBidi"/>
                <w:b w:val="0"/>
                <w:spacing w:val="-3"/>
              </w:rPr>
              <w:t>2</w:t>
            </w:r>
            <w:r w:rsidRPr="00AD6AD4">
              <w:rPr>
                <w:rFonts w:asciiTheme="minorBidi" w:hAnsiTheme="minorBidi" w:cstheme="minorBidi"/>
                <w:b w:val="0"/>
                <w:spacing w:val="-3"/>
              </w:rPr>
              <w:t>.3</w:t>
            </w:r>
          </w:p>
        </w:tc>
        <w:tc>
          <w:tcPr>
            <w:cnfStyle w:val="000100000000" w:firstRow="0" w:lastRow="0" w:firstColumn="0" w:lastColumn="1" w:oddVBand="0" w:evenVBand="0" w:oddHBand="0" w:evenHBand="0" w:firstRowFirstColumn="0" w:firstRowLastColumn="0" w:lastRowFirstColumn="0" w:lastRowLastColumn="0"/>
            <w:tcW w:w="8483" w:type="dxa"/>
            <w:shd w:val="clear" w:color="auto" w:fill="D9E2F3"/>
          </w:tcPr>
          <w:p w14:paraId="1709E2D1" w14:textId="06F55BBE" w:rsidR="000A4636" w:rsidRPr="000A4636" w:rsidRDefault="00C5449A" w:rsidP="000A4636">
            <w:pPr>
              <w:rPr>
                <w:rFonts w:asciiTheme="minorBidi" w:hAnsiTheme="minorBidi" w:cstheme="minorBidi"/>
                <w:spacing w:val="-3"/>
                <w:sz w:val="22"/>
                <w:szCs w:val="22"/>
              </w:rPr>
            </w:pPr>
            <w:r w:rsidRPr="00AD6AD4">
              <w:rPr>
                <w:rFonts w:asciiTheme="minorBidi" w:hAnsiTheme="minorBidi" w:cstheme="minorBidi"/>
                <w:b w:val="0"/>
                <w:spacing w:val="-3"/>
              </w:rPr>
              <w:t>The name of the assignment is</w:t>
            </w:r>
            <w:r w:rsidRPr="00C0175B">
              <w:rPr>
                <w:rFonts w:asciiTheme="minorBidi" w:hAnsiTheme="minorBidi" w:cstheme="minorBidi"/>
                <w:b w:val="0"/>
                <w:spacing w:val="-3"/>
                <w:sz w:val="22"/>
                <w:szCs w:val="22"/>
              </w:rPr>
              <w:t>:</w:t>
            </w:r>
            <w:r w:rsidR="000A4636">
              <w:t xml:space="preserve"> </w:t>
            </w:r>
            <w:r w:rsidR="000A4636" w:rsidRPr="000A4636">
              <w:rPr>
                <w:rFonts w:asciiTheme="minorBidi" w:hAnsiTheme="minorBidi" w:cstheme="minorBidi"/>
                <w:spacing w:val="-3"/>
                <w:sz w:val="22"/>
                <w:szCs w:val="22"/>
              </w:rPr>
              <w:t>facilitating the linkage of FBOs to Microfinance Financial Services Providers Through the creation of the Village Saving and Loans (VSL) networks Ref No: TRADE-MWI-2000001600-0417-CS-LCS</w:t>
            </w:r>
          </w:p>
          <w:p w14:paraId="2F00A082" w14:textId="182DCF9E" w:rsidR="00C5449A" w:rsidRPr="00AD6AD4" w:rsidRDefault="00A86794" w:rsidP="000A4636">
            <w:pPr>
              <w:jc w:val="both"/>
              <w:rPr>
                <w:rFonts w:asciiTheme="minorBidi" w:hAnsiTheme="minorBidi" w:cstheme="minorBidi"/>
                <w:b w:val="0"/>
                <w:spacing w:val="-3"/>
              </w:rPr>
            </w:pPr>
            <w:r w:rsidRPr="00C0175B">
              <w:rPr>
                <w:rFonts w:asciiTheme="minorBidi" w:hAnsiTheme="minorBidi" w:cstheme="minorBidi"/>
                <w:b w:val="0"/>
                <w:i/>
                <w:iCs/>
                <w:color w:val="FF0000"/>
                <w:spacing w:val="-3"/>
                <w:sz w:val="22"/>
                <w:szCs w:val="22"/>
              </w:rPr>
              <w:t xml:space="preserve"> </w:t>
            </w:r>
            <w:r w:rsidR="00C5449A" w:rsidRPr="00AD6AD4">
              <w:rPr>
                <w:rFonts w:asciiTheme="minorBidi" w:hAnsiTheme="minorBidi" w:cstheme="minorBidi"/>
                <w:b w:val="0"/>
                <w:spacing w:val="-3"/>
              </w:rPr>
              <w:t>Reference number of the assignment is</w:t>
            </w:r>
            <w:r w:rsidR="00E16914">
              <w:rPr>
                <w:rFonts w:cs="Arial"/>
                <w:b w:val="0"/>
                <w:spacing w:val="-3"/>
              </w:rPr>
              <w:t xml:space="preserve">: </w:t>
            </w:r>
            <w:r w:rsidR="00E16914" w:rsidRPr="00E16914">
              <w:t>TRADE-MWI-2000001600-041</w:t>
            </w:r>
            <w:r w:rsidR="000A4636">
              <w:t>7</w:t>
            </w:r>
            <w:r w:rsidR="00E16914" w:rsidRPr="00E16914">
              <w:t>-CS-LCS</w:t>
            </w:r>
          </w:p>
        </w:tc>
      </w:tr>
      <w:tr w:rsidR="00C5449A" w:rsidRPr="00A520A6" w14:paraId="4778D6AA" w14:textId="77777777" w:rsidTr="00C0175B">
        <w:trPr>
          <w:trHeight w:val="380"/>
        </w:trPr>
        <w:tc>
          <w:tcPr>
            <w:cnfStyle w:val="001000000000" w:firstRow="0" w:lastRow="0" w:firstColumn="1" w:lastColumn="0" w:oddVBand="0" w:evenVBand="0" w:oddHBand="0" w:evenHBand="0" w:firstRowFirstColumn="0" w:firstRowLastColumn="0" w:lastRowFirstColumn="0" w:lastRowLastColumn="0"/>
            <w:tcW w:w="1435" w:type="dxa"/>
          </w:tcPr>
          <w:p w14:paraId="0093D8A5" w14:textId="77777777" w:rsidR="00C5449A" w:rsidRPr="00AD6AD4" w:rsidRDefault="00C5449A" w:rsidP="00347D51">
            <w:pPr>
              <w:pStyle w:val="TableParagraph"/>
              <w:rPr>
                <w:rFonts w:asciiTheme="minorBidi" w:hAnsiTheme="minorBidi" w:cstheme="minorBidi"/>
                <w:b w:val="0"/>
                <w:spacing w:val="-3"/>
              </w:rPr>
            </w:pPr>
            <w:r w:rsidRPr="00AD6AD4">
              <w:rPr>
                <w:rFonts w:asciiTheme="minorBidi" w:hAnsiTheme="minorBidi" w:cstheme="minorBidi"/>
                <w:b w:val="0"/>
                <w:spacing w:val="-3"/>
              </w:rPr>
              <w:t xml:space="preserve">ITC </w:t>
            </w:r>
            <w:r w:rsidR="00347D51">
              <w:rPr>
                <w:rFonts w:asciiTheme="minorBidi" w:hAnsiTheme="minorBidi" w:cstheme="minorBidi"/>
                <w:b w:val="0"/>
                <w:spacing w:val="-3"/>
              </w:rPr>
              <w:t>2</w:t>
            </w:r>
            <w:r w:rsidRPr="00AD6AD4">
              <w:rPr>
                <w:rFonts w:asciiTheme="minorBidi" w:hAnsiTheme="minorBidi" w:cstheme="minorBidi"/>
                <w:b w:val="0"/>
                <w:spacing w:val="-3"/>
              </w:rPr>
              <w:t>.4</w:t>
            </w:r>
          </w:p>
        </w:tc>
        <w:tc>
          <w:tcPr>
            <w:cnfStyle w:val="000100000000" w:firstRow="0" w:lastRow="0" w:firstColumn="0" w:lastColumn="1" w:oddVBand="0" w:evenVBand="0" w:oddHBand="0" w:evenHBand="0" w:firstRowFirstColumn="0" w:firstRowLastColumn="0" w:lastRowFirstColumn="0" w:lastRowLastColumn="0"/>
            <w:tcW w:w="8483" w:type="dxa"/>
          </w:tcPr>
          <w:p w14:paraId="42EADEF9" w14:textId="77777777" w:rsidR="00C5449A" w:rsidRPr="00767AAC" w:rsidRDefault="00C5449A" w:rsidP="002C0FC3">
            <w:pPr>
              <w:pStyle w:val="TableParagraph"/>
              <w:rPr>
                <w:rFonts w:asciiTheme="minorBidi" w:hAnsiTheme="minorBidi" w:cstheme="minorBidi"/>
                <w:b w:val="0"/>
                <w:spacing w:val="-3"/>
              </w:rPr>
            </w:pPr>
            <w:r w:rsidRPr="00AD6AD4">
              <w:rPr>
                <w:rFonts w:asciiTheme="minorBidi" w:hAnsiTheme="minorBidi" w:cstheme="minorBidi"/>
                <w:b w:val="0"/>
                <w:spacing w:val="-3"/>
              </w:rPr>
              <w:t>A pre-proposal conference will not be held.</w:t>
            </w:r>
          </w:p>
        </w:tc>
      </w:tr>
      <w:tr w:rsidR="00C5449A" w:rsidRPr="00A520A6" w14:paraId="11487924" w14:textId="77777777" w:rsidTr="00C0175B">
        <w:trPr>
          <w:trHeight w:val="380"/>
        </w:trPr>
        <w:tc>
          <w:tcPr>
            <w:cnfStyle w:val="001000000000" w:firstRow="0" w:lastRow="0" w:firstColumn="1" w:lastColumn="0" w:oddVBand="0" w:evenVBand="0" w:oddHBand="0" w:evenHBand="0" w:firstRowFirstColumn="0" w:firstRowLastColumn="0" w:lastRowFirstColumn="0" w:lastRowLastColumn="0"/>
            <w:tcW w:w="1435" w:type="dxa"/>
            <w:shd w:val="clear" w:color="auto" w:fill="D9E2F3" w:themeFill="accent1" w:themeFillTint="33"/>
          </w:tcPr>
          <w:p w14:paraId="01D025C2" w14:textId="77777777" w:rsidR="00C5449A" w:rsidRPr="00AD6AD4" w:rsidRDefault="00C5449A" w:rsidP="00347D51">
            <w:pPr>
              <w:pStyle w:val="TableParagraph"/>
              <w:rPr>
                <w:rFonts w:asciiTheme="minorBidi" w:hAnsiTheme="minorBidi" w:cstheme="minorBidi"/>
                <w:b w:val="0"/>
                <w:spacing w:val="-3"/>
              </w:rPr>
            </w:pPr>
            <w:r w:rsidRPr="00AD6AD4">
              <w:rPr>
                <w:rFonts w:asciiTheme="minorBidi" w:hAnsiTheme="minorBidi" w:cstheme="minorBidi"/>
                <w:b w:val="0"/>
                <w:spacing w:val="-3"/>
              </w:rPr>
              <w:t xml:space="preserve">ITC </w:t>
            </w:r>
            <w:r w:rsidR="00347D51">
              <w:rPr>
                <w:rFonts w:asciiTheme="minorBidi" w:hAnsiTheme="minorBidi" w:cstheme="minorBidi"/>
                <w:b w:val="0"/>
                <w:spacing w:val="-3"/>
              </w:rPr>
              <w:t>2</w:t>
            </w:r>
            <w:r w:rsidRPr="00AD6AD4">
              <w:rPr>
                <w:rFonts w:asciiTheme="minorBidi" w:hAnsiTheme="minorBidi" w:cstheme="minorBidi"/>
                <w:b w:val="0"/>
                <w:spacing w:val="-3"/>
              </w:rPr>
              <w:t>.5</w:t>
            </w:r>
          </w:p>
        </w:tc>
        <w:tc>
          <w:tcPr>
            <w:cnfStyle w:val="000100000000" w:firstRow="0" w:lastRow="0" w:firstColumn="0" w:lastColumn="1" w:oddVBand="0" w:evenVBand="0" w:oddHBand="0" w:evenHBand="0" w:firstRowFirstColumn="0" w:firstRowLastColumn="0" w:lastRowFirstColumn="0" w:lastRowLastColumn="0"/>
            <w:tcW w:w="8483" w:type="dxa"/>
            <w:shd w:val="clear" w:color="auto" w:fill="D9E2F3" w:themeFill="accent1" w:themeFillTint="33"/>
          </w:tcPr>
          <w:p w14:paraId="29452978" w14:textId="77777777" w:rsidR="00C5449A" w:rsidRPr="00EA4CCF" w:rsidRDefault="00C5449A" w:rsidP="002C0FC3">
            <w:pPr>
              <w:pStyle w:val="TableParagraph"/>
              <w:rPr>
                <w:rFonts w:asciiTheme="minorBidi" w:hAnsiTheme="minorBidi" w:cstheme="minorBidi"/>
                <w:b w:val="0"/>
                <w:spacing w:val="-3"/>
              </w:rPr>
            </w:pPr>
            <w:r w:rsidRPr="00EA4CCF">
              <w:rPr>
                <w:rFonts w:asciiTheme="minorBidi" w:hAnsiTheme="minorBidi" w:cstheme="minorBidi"/>
                <w:b w:val="0"/>
                <w:spacing w:val="-3"/>
              </w:rPr>
              <w:t>The client will provide the following inputs and facilities:</w:t>
            </w:r>
          </w:p>
          <w:p w14:paraId="5D549798" w14:textId="77777777" w:rsidR="00C5449A" w:rsidRPr="00EA4CCF" w:rsidRDefault="003A4113" w:rsidP="003A4113">
            <w:pPr>
              <w:pStyle w:val="TableParagraph"/>
              <w:rPr>
                <w:rFonts w:asciiTheme="minorBidi" w:hAnsiTheme="minorBidi" w:cstheme="minorBidi"/>
                <w:b w:val="0"/>
                <w:i/>
                <w:iCs/>
                <w:spacing w:val="-3"/>
              </w:rPr>
            </w:pPr>
            <w:r w:rsidRPr="00EA4CCF">
              <w:rPr>
                <w:rFonts w:asciiTheme="minorBidi" w:hAnsiTheme="minorBidi" w:cstheme="minorBidi"/>
                <w:b w:val="0"/>
                <w:i/>
                <w:iCs/>
                <w:spacing w:val="-3"/>
              </w:rPr>
              <w:t xml:space="preserve">Relevant project </w:t>
            </w:r>
            <w:r w:rsidR="00767AAC" w:rsidRPr="00EA4CCF">
              <w:rPr>
                <w:rFonts w:asciiTheme="minorBidi" w:hAnsiTheme="minorBidi" w:cstheme="minorBidi"/>
                <w:b w:val="0"/>
                <w:i/>
                <w:iCs/>
                <w:spacing w:val="-3"/>
              </w:rPr>
              <w:t xml:space="preserve">data </w:t>
            </w:r>
            <w:r w:rsidRPr="00EA4CCF">
              <w:rPr>
                <w:rFonts w:asciiTheme="minorBidi" w:hAnsiTheme="minorBidi" w:cstheme="minorBidi"/>
                <w:b w:val="0"/>
                <w:i/>
                <w:iCs/>
                <w:spacing w:val="-3"/>
              </w:rPr>
              <w:t>only deemed necessary</w:t>
            </w:r>
            <w:r w:rsidR="00767AAC" w:rsidRPr="00EA4CCF">
              <w:rPr>
                <w:rFonts w:asciiTheme="minorBidi" w:hAnsiTheme="minorBidi" w:cstheme="minorBidi"/>
                <w:b w:val="0"/>
                <w:i/>
                <w:iCs/>
                <w:spacing w:val="-3"/>
              </w:rPr>
              <w:t xml:space="preserve"> for RFP preparation and will be made available to all competitors without disclosing who demanded/initiated it.</w:t>
            </w:r>
          </w:p>
        </w:tc>
      </w:tr>
      <w:tr w:rsidR="00801347" w:rsidRPr="00A520A6" w14:paraId="78CBE5EA" w14:textId="77777777" w:rsidTr="00716654">
        <w:trPr>
          <w:trHeight w:val="443"/>
        </w:trPr>
        <w:tc>
          <w:tcPr>
            <w:cnfStyle w:val="001000000000" w:firstRow="0" w:lastRow="0" w:firstColumn="1" w:lastColumn="0" w:oddVBand="0" w:evenVBand="0" w:oddHBand="0" w:evenHBand="0" w:firstRowFirstColumn="0" w:firstRowLastColumn="0" w:lastRowFirstColumn="0" w:lastRowLastColumn="0"/>
            <w:tcW w:w="9918" w:type="dxa"/>
            <w:gridSpan w:val="2"/>
            <w:shd w:val="clear" w:color="auto" w:fill="1F3671"/>
          </w:tcPr>
          <w:p w14:paraId="245C022B" w14:textId="77777777" w:rsidR="00801347" w:rsidRPr="00EA4CCF" w:rsidRDefault="00C5449A" w:rsidP="00716654">
            <w:pPr>
              <w:pStyle w:val="TableParagraph"/>
              <w:jc w:val="center"/>
              <w:rPr>
                <w:rFonts w:asciiTheme="minorBidi" w:hAnsiTheme="minorBidi" w:cstheme="minorBidi"/>
                <w:spacing w:val="-3"/>
              </w:rPr>
            </w:pPr>
            <w:r w:rsidRPr="00EA4CCF">
              <w:rPr>
                <w:rFonts w:asciiTheme="minorBidi" w:hAnsiTheme="minorBidi" w:cstheme="minorBidi"/>
                <w:spacing w:val="-3"/>
              </w:rPr>
              <w:t>Contents of the RFP</w:t>
            </w:r>
          </w:p>
        </w:tc>
      </w:tr>
      <w:tr w:rsidR="00C5449A" w:rsidRPr="00A520A6" w14:paraId="32328169" w14:textId="77777777" w:rsidTr="00C0175B">
        <w:trPr>
          <w:trHeight w:val="850"/>
        </w:trPr>
        <w:tc>
          <w:tcPr>
            <w:cnfStyle w:val="001000000000" w:firstRow="0" w:lastRow="0" w:firstColumn="1" w:lastColumn="0" w:oddVBand="0" w:evenVBand="0" w:oddHBand="0" w:evenHBand="0" w:firstRowFirstColumn="0" w:firstRowLastColumn="0" w:lastRowFirstColumn="0" w:lastRowLastColumn="0"/>
            <w:tcW w:w="1435" w:type="dxa"/>
            <w:shd w:val="clear" w:color="auto" w:fill="D9E2F3"/>
          </w:tcPr>
          <w:p w14:paraId="414027FC" w14:textId="77777777" w:rsidR="00C5449A" w:rsidRPr="00AD6AD4" w:rsidRDefault="00C5449A" w:rsidP="00347D51">
            <w:pPr>
              <w:pStyle w:val="TableParagraph"/>
              <w:rPr>
                <w:rFonts w:asciiTheme="minorBidi" w:hAnsiTheme="minorBidi" w:cstheme="minorBidi"/>
                <w:b w:val="0"/>
                <w:spacing w:val="-3"/>
              </w:rPr>
            </w:pPr>
            <w:r w:rsidRPr="00AD6AD4">
              <w:rPr>
                <w:rFonts w:asciiTheme="minorBidi" w:hAnsiTheme="minorBidi" w:cstheme="minorBidi"/>
                <w:b w:val="0"/>
                <w:spacing w:val="-3"/>
              </w:rPr>
              <w:t xml:space="preserve">ITC </w:t>
            </w:r>
            <w:r w:rsidR="00347D51">
              <w:rPr>
                <w:rFonts w:asciiTheme="minorBidi" w:hAnsiTheme="minorBidi" w:cstheme="minorBidi"/>
                <w:b w:val="0"/>
                <w:spacing w:val="-3"/>
              </w:rPr>
              <w:t>3</w:t>
            </w:r>
            <w:r w:rsidRPr="00AD6AD4">
              <w:rPr>
                <w:rFonts w:asciiTheme="minorBidi" w:hAnsiTheme="minorBidi" w:cstheme="minorBidi"/>
                <w:b w:val="0"/>
                <w:spacing w:val="-3"/>
              </w:rPr>
              <w:t>.1</w:t>
            </w:r>
          </w:p>
        </w:tc>
        <w:tc>
          <w:tcPr>
            <w:cnfStyle w:val="000100000000" w:firstRow="0" w:lastRow="0" w:firstColumn="0" w:lastColumn="1" w:oddVBand="0" w:evenVBand="0" w:oddHBand="0" w:evenHBand="0" w:firstRowFirstColumn="0" w:firstRowLastColumn="0" w:lastRowFirstColumn="0" w:lastRowLastColumn="0"/>
            <w:tcW w:w="8483" w:type="dxa"/>
            <w:shd w:val="clear" w:color="auto" w:fill="D9E2F3"/>
          </w:tcPr>
          <w:p w14:paraId="554AD0A1" w14:textId="77777777" w:rsidR="00C5449A" w:rsidRPr="00EA4CCF" w:rsidRDefault="00C5449A" w:rsidP="00750952">
            <w:pPr>
              <w:pStyle w:val="TableParagraph"/>
              <w:rPr>
                <w:rFonts w:asciiTheme="minorBidi" w:hAnsiTheme="minorBidi" w:cstheme="minorBidi"/>
                <w:b w:val="0"/>
                <w:spacing w:val="-3"/>
              </w:rPr>
            </w:pPr>
            <w:r w:rsidRPr="00EA4CCF">
              <w:rPr>
                <w:rFonts w:asciiTheme="minorBidi" w:hAnsiTheme="minorBidi" w:cstheme="minorBidi"/>
                <w:b w:val="0"/>
                <w:spacing w:val="-3"/>
              </w:rPr>
              <w:t xml:space="preserve">The </w:t>
            </w:r>
            <w:r w:rsidR="00767AAC" w:rsidRPr="00EA4CCF">
              <w:rPr>
                <w:rFonts w:asciiTheme="minorBidi" w:hAnsiTheme="minorBidi" w:cstheme="minorBidi"/>
                <w:b w:val="0"/>
                <w:i/>
                <w:iCs/>
                <w:spacing w:val="-3"/>
              </w:rPr>
              <w:t xml:space="preserve">Government of Malawi </w:t>
            </w:r>
            <w:r w:rsidRPr="00EA4CCF">
              <w:rPr>
                <w:rFonts w:asciiTheme="minorBidi" w:hAnsiTheme="minorBidi" w:cstheme="minorBidi"/>
                <w:b w:val="0"/>
                <w:spacing w:val="-3"/>
              </w:rPr>
              <w:t xml:space="preserve">has received a financing from the International Fund for Agricultural Development (“the Fund”) </w:t>
            </w:r>
            <w:r w:rsidRPr="00EA4CCF">
              <w:rPr>
                <w:rFonts w:asciiTheme="minorBidi" w:hAnsiTheme="minorBidi" w:cstheme="minorBidi"/>
                <w:b w:val="0"/>
                <w:i/>
                <w:iCs/>
                <w:spacing w:val="-3"/>
              </w:rPr>
              <w:t xml:space="preserve">and </w:t>
            </w:r>
            <w:proofErr w:type="spellStart"/>
            <w:r w:rsidR="00A36573" w:rsidRPr="00EA4CCF">
              <w:rPr>
                <w:rFonts w:asciiTheme="minorBidi" w:hAnsiTheme="minorBidi" w:cstheme="minorBidi"/>
                <w:b w:val="0"/>
                <w:i/>
                <w:iCs/>
                <w:spacing w:val="-3"/>
              </w:rPr>
              <w:t>Opec</w:t>
            </w:r>
            <w:proofErr w:type="spellEnd"/>
            <w:r w:rsidR="00A36573" w:rsidRPr="00EA4CCF">
              <w:rPr>
                <w:rFonts w:asciiTheme="minorBidi" w:hAnsiTheme="minorBidi" w:cstheme="minorBidi"/>
                <w:b w:val="0"/>
                <w:i/>
                <w:iCs/>
                <w:spacing w:val="-3"/>
              </w:rPr>
              <w:t xml:space="preserve"> Fund for International Development (OFID)</w:t>
            </w:r>
            <w:r w:rsidRPr="00EA4CCF">
              <w:rPr>
                <w:rFonts w:asciiTheme="minorBidi" w:hAnsiTheme="minorBidi" w:cstheme="minorBidi"/>
                <w:b w:val="0"/>
                <w:i/>
                <w:iCs/>
                <w:spacing w:val="-3"/>
              </w:rPr>
              <w:t xml:space="preserve"> – the financing of which is being administered by the Fund</w:t>
            </w:r>
            <w:r w:rsidRPr="00EA4CCF">
              <w:rPr>
                <w:rFonts w:asciiTheme="minorBidi" w:hAnsiTheme="minorBidi" w:cstheme="minorBidi"/>
                <w:b w:val="0"/>
                <w:spacing w:val="-3"/>
              </w:rPr>
              <w:t xml:space="preserve"> in various currencies equivalent to </w:t>
            </w:r>
            <w:r w:rsidR="00750952" w:rsidRPr="00EA4CCF">
              <w:rPr>
                <w:rFonts w:asciiTheme="minorBidi" w:hAnsiTheme="minorBidi" w:cstheme="minorBidi"/>
                <w:b w:val="0"/>
                <w:spacing w:val="-3"/>
              </w:rPr>
              <w:t>US$</w:t>
            </w:r>
            <w:r w:rsidR="00A36573" w:rsidRPr="00EA4CCF">
              <w:rPr>
                <w:rFonts w:asciiTheme="minorBidi" w:hAnsiTheme="minorBidi" w:cstheme="minorBidi"/>
                <w:b w:val="0"/>
                <w:i/>
                <w:iCs/>
                <w:spacing w:val="-3"/>
              </w:rPr>
              <w:t>125</w:t>
            </w:r>
            <w:r w:rsidR="00750952" w:rsidRPr="00EA4CCF">
              <w:rPr>
                <w:rFonts w:asciiTheme="minorBidi" w:hAnsiTheme="minorBidi" w:cstheme="minorBidi"/>
                <w:b w:val="0"/>
                <w:i/>
                <w:iCs/>
                <w:spacing w:val="-3"/>
              </w:rPr>
              <w:t>.4</w:t>
            </w:r>
            <w:r w:rsidR="00A36573" w:rsidRPr="00EA4CCF">
              <w:rPr>
                <w:rFonts w:asciiTheme="minorBidi" w:hAnsiTheme="minorBidi" w:cstheme="minorBidi"/>
                <w:b w:val="0"/>
                <w:i/>
                <w:iCs/>
                <w:spacing w:val="-3"/>
              </w:rPr>
              <w:t xml:space="preserve"> </w:t>
            </w:r>
            <w:r w:rsidR="00750952" w:rsidRPr="00EA4CCF">
              <w:rPr>
                <w:rFonts w:asciiTheme="minorBidi" w:hAnsiTheme="minorBidi" w:cstheme="minorBidi"/>
                <w:b w:val="0"/>
                <w:i/>
                <w:iCs/>
                <w:spacing w:val="-3"/>
              </w:rPr>
              <w:t>million</w:t>
            </w:r>
            <w:r w:rsidR="00A36573" w:rsidRPr="00EA4CCF">
              <w:rPr>
                <w:rFonts w:asciiTheme="minorBidi" w:hAnsiTheme="minorBidi" w:cstheme="minorBidi"/>
                <w:b w:val="0"/>
                <w:i/>
                <w:iCs/>
                <w:spacing w:val="-3"/>
              </w:rPr>
              <w:t xml:space="preserve"> </w:t>
            </w:r>
            <w:r w:rsidRPr="00EA4CCF">
              <w:rPr>
                <w:rFonts w:asciiTheme="minorBidi" w:hAnsiTheme="minorBidi" w:cstheme="minorBidi"/>
                <w:b w:val="0"/>
                <w:spacing w:val="-3"/>
              </w:rPr>
              <w:t xml:space="preserve">towards the cost of </w:t>
            </w:r>
            <w:r w:rsidR="00A36573" w:rsidRPr="00EA4CCF">
              <w:rPr>
                <w:rFonts w:asciiTheme="minorBidi" w:hAnsiTheme="minorBidi" w:cstheme="minorBidi"/>
                <w:b w:val="0"/>
                <w:i/>
                <w:iCs/>
                <w:spacing w:val="-3"/>
              </w:rPr>
              <w:t>Transforming Agriculture through Diversification and Entrepreneurship (TRADE) Programme</w:t>
            </w:r>
            <w:r w:rsidRPr="00EA4CCF">
              <w:rPr>
                <w:rFonts w:asciiTheme="minorBidi" w:hAnsiTheme="minorBidi" w:cstheme="minorBidi"/>
                <w:b w:val="0"/>
                <w:spacing w:val="-3"/>
              </w:rPr>
              <w:t>, and intends to apply a portion of the proceeds of this loan/grant to eligible payments under this contract.</w:t>
            </w:r>
          </w:p>
        </w:tc>
      </w:tr>
      <w:tr w:rsidR="00C5449A" w:rsidRPr="00A520A6" w14:paraId="264365F2" w14:textId="77777777" w:rsidTr="00C0175B">
        <w:trPr>
          <w:trHeight w:val="850"/>
        </w:trPr>
        <w:tc>
          <w:tcPr>
            <w:cnfStyle w:val="001000000000" w:firstRow="0" w:lastRow="0" w:firstColumn="1" w:lastColumn="0" w:oddVBand="0" w:evenVBand="0" w:oddHBand="0" w:evenHBand="0" w:firstRowFirstColumn="0" w:firstRowLastColumn="0" w:lastRowFirstColumn="0" w:lastRowLastColumn="0"/>
            <w:tcW w:w="1435" w:type="dxa"/>
          </w:tcPr>
          <w:p w14:paraId="569B7994" w14:textId="77777777" w:rsidR="00C5449A" w:rsidRPr="00AD6AD4" w:rsidRDefault="00C5449A" w:rsidP="00347D51">
            <w:pPr>
              <w:pStyle w:val="TableParagraph"/>
              <w:rPr>
                <w:rFonts w:asciiTheme="minorBidi" w:hAnsiTheme="minorBidi" w:cstheme="minorBidi"/>
                <w:b w:val="0"/>
                <w:spacing w:val="-3"/>
              </w:rPr>
            </w:pPr>
            <w:r w:rsidRPr="00AD6AD4">
              <w:rPr>
                <w:rFonts w:asciiTheme="minorBidi" w:hAnsiTheme="minorBidi" w:cstheme="minorBidi"/>
                <w:b w:val="0"/>
                <w:spacing w:val="-3"/>
              </w:rPr>
              <w:t xml:space="preserve">ITC </w:t>
            </w:r>
            <w:r w:rsidR="00347D51">
              <w:rPr>
                <w:rFonts w:asciiTheme="minorBidi" w:hAnsiTheme="minorBidi" w:cstheme="minorBidi"/>
                <w:b w:val="0"/>
                <w:spacing w:val="-3"/>
              </w:rPr>
              <w:t>11.1</w:t>
            </w:r>
          </w:p>
        </w:tc>
        <w:tc>
          <w:tcPr>
            <w:cnfStyle w:val="000100000000" w:firstRow="0" w:lastRow="0" w:firstColumn="0" w:lastColumn="1" w:oddVBand="0" w:evenVBand="0" w:oddHBand="0" w:evenHBand="0" w:firstRowFirstColumn="0" w:firstRowLastColumn="0" w:lastRowFirstColumn="0" w:lastRowLastColumn="0"/>
            <w:tcW w:w="8483" w:type="dxa"/>
          </w:tcPr>
          <w:p w14:paraId="2593F3D7" w14:textId="77777777" w:rsidR="00C5449A" w:rsidRDefault="00C5449A" w:rsidP="002C0FC3">
            <w:pPr>
              <w:pStyle w:val="TableParagraph"/>
              <w:rPr>
                <w:rFonts w:asciiTheme="minorBidi" w:hAnsiTheme="minorBidi" w:cstheme="minorBidi"/>
                <w:bCs w:val="0"/>
                <w:spacing w:val="-3"/>
              </w:rPr>
            </w:pPr>
            <w:r w:rsidRPr="00EA4CCF">
              <w:rPr>
                <w:rFonts w:asciiTheme="minorBidi" w:hAnsiTheme="minorBidi" w:cstheme="minorBidi"/>
                <w:b w:val="0"/>
                <w:spacing w:val="-3"/>
              </w:rPr>
              <w:t>The address for requesting clarifications is:</w:t>
            </w:r>
          </w:p>
          <w:p w14:paraId="37FE471D" w14:textId="77777777" w:rsidR="005E585F" w:rsidRDefault="005E585F" w:rsidP="002C0FC3">
            <w:pPr>
              <w:pStyle w:val="TableParagraph"/>
              <w:rPr>
                <w:rFonts w:asciiTheme="minorBidi" w:hAnsiTheme="minorBidi" w:cstheme="minorBidi"/>
                <w:bCs w:val="0"/>
                <w:spacing w:val="-3"/>
              </w:rPr>
            </w:pPr>
          </w:p>
          <w:p w14:paraId="254A9AE8" w14:textId="13EE5918" w:rsidR="005E585F" w:rsidRPr="00A64108" w:rsidRDefault="005E585F" w:rsidP="005E585F">
            <w:pPr>
              <w:pStyle w:val="TableParagraph"/>
              <w:rPr>
                <w:rFonts w:ascii="Constantia" w:hAnsi="Constantia" w:cstheme="minorBidi"/>
                <w:b w:val="0"/>
                <w:spacing w:val="-3"/>
                <w:sz w:val="24"/>
                <w:szCs w:val="24"/>
              </w:rPr>
            </w:pPr>
            <w:r w:rsidRPr="009C653B">
              <w:rPr>
                <w:rFonts w:ascii="Constantia" w:hAnsi="Constantia" w:cstheme="minorBidi"/>
                <w:spacing w:val="-3"/>
                <w:sz w:val="24"/>
                <w:szCs w:val="24"/>
              </w:rPr>
              <w:t xml:space="preserve">Clarifications may be requested by e-mail not later than </w:t>
            </w:r>
            <w:r w:rsidR="00B95BED">
              <w:rPr>
                <w:rFonts w:ascii="Constantia" w:hAnsi="Constantia" w:cstheme="minorBidi"/>
                <w:i/>
                <w:iCs/>
                <w:spacing w:val="-3"/>
                <w:sz w:val="24"/>
                <w:szCs w:val="24"/>
              </w:rPr>
              <w:t>15</w:t>
            </w:r>
            <w:r w:rsidR="00B95BED" w:rsidRPr="00B95BED">
              <w:rPr>
                <w:rFonts w:ascii="Constantia" w:hAnsi="Constantia" w:cstheme="minorBidi"/>
                <w:i/>
                <w:iCs/>
                <w:spacing w:val="-3"/>
                <w:sz w:val="24"/>
                <w:szCs w:val="24"/>
                <w:vertAlign w:val="superscript"/>
              </w:rPr>
              <w:t>th</w:t>
            </w:r>
            <w:r w:rsidR="00B95BED">
              <w:rPr>
                <w:rFonts w:ascii="Constantia" w:hAnsi="Constantia" w:cstheme="minorBidi"/>
                <w:i/>
                <w:iCs/>
                <w:spacing w:val="-3"/>
                <w:sz w:val="24"/>
                <w:szCs w:val="24"/>
              </w:rPr>
              <w:t xml:space="preserve"> December 2025 </w:t>
            </w:r>
            <w:r w:rsidR="00E16914">
              <w:rPr>
                <w:rFonts w:ascii="Constantia" w:hAnsi="Constantia" w:cstheme="minorBidi"/>
                <w:i/>
                <w:iCs/>
                <w:spacing w:val="-3"/>
                <w:sz w:val="24"/>
                <w:szCs w:val="24"/>
              </w:rPr>
              <w:t xml:space="preserve"> </w:t>
            </w:r>
            <w:r w:rsidR="00845DAC" w:rsidRPr="00B2068D">
              <w:rPr>
                <w:rFonts w:ascii="Constantia" w:hAnsi="Constantia" w:cstheme="minorBidi"/>
                <w:i/>
                <w:iCs/>
                <w:spacing w:val="-3"/>
                <w:sz w:val="24"/>
                <w:szCs w:val="24"/>
              </w:rPr>
              <w:t xml:space="preserve">  </w:t>
            </w:r>
            <w:r w:rsidR="00845DAC" w:rsidRPr="009C653B">
              <w:rPr>
                <w:rFonts w:ascii="Constantia" w:hAnsi="Constantia" w:cstheme="minorBidi"/>
                <w:spacing w:val="-3"/>
                <w:sz w:val="24"/>
                <w:szCs w:val="24"/>
              </w:rPr>
              <w:t>so</w:t>
            </w:r>
            <w:r w:rsidRPr="009C653B">
              <w:rPr>
                <w:rFonts w:ascii="Constantia" w:hAnsi="Constantia" w:cstheme="minorBidi"/>
                <w:spacing w:val="-3"/>
                <w:sz w:val="24"/>
                <w:szCs w:val="24"/>
              </w:rPr>
              <w:t xml:space="preserve"> that responses can be issued to all consultants not later </w:t>
            </w:r>
            <w:r w:rsidR="00B95BED" w:rsidRPr="009C653B">
              <w:rPr>
                <w:rFonts w:ascii="Constantia" w:hAnsi="Constantia" w:cstheme="minorBidi"/>
                <w:spacing w:val="-3"/>
                <w:sz w:val="24"/>
                <w:szCs w:val="24"/>
              </w:rPr>
              <w:t xml:space="preserve">than </w:t>
            </w:r>
            <w:r w:rsidR="00B95BED">
              <w:rPr>
                <w:rFonts w:ascii="Constantia" w:hAnsi="Constantia" w:cstheme="minorBidi"/>
                <w:i/>
                <w:iCs/>
                <w:spacing w:val="-3"/>
                <w:sz w:val="24"/>
                <w:szCs w:val="24"/>
              </w:rPr>
              <w:t>16</w:t>
            </w:r>
            <w:r w:rsidR="00B95BED" w:rsidRPr="00B95BED">
              <w:rPr>
                <w:rFonts w:ascii="Constantia" w:hAnsi="Constantia" w:cstheme="minorBidi"/>
                <w:i/>
                <w:iCs/>
                <w:spacing w:val="-3"/>
                <w:sz w:val="24"/>
                <w:szCs w:val="24"/>
                <w:vertAlign w:val="superscript"/>
              </w:rPr>
              <w:t>th</w:t>
            </w:r>
            <w:r w:rsidR="00B95BED">
              <w:rPr>
                <w:rFonts w:ascii="Constantia" w:hAnsi="Constantia" w:cstheme="minorBidi"/>
                <w:i/>
                <w:iCs/>
                <w:spacing w:val="-3"/>
                <w:sz w:val="24"/>
                <w:szCs w:val="24"/>
              </w:rPr>
              <w:t xml:space="preserve"> December </w:t>
            </w:r>
            <w:proofErr w:type="gramStart"/>
            <w:r w:rsidR="00B95BED">
              <w:rPr>
                <w:rFonts w:ascii="Constantia" w:hAnsi="Constantia" w:cstheme="minorBidi"/>
                <w:i/>
                <w:iCs/>
                <w:spacing w:val="-3"/>
                <w:sz w:val="24"/>
                <w:szCs w:val="24"/>
              </w:rPr>
              <w:t xml:space="preserve">2025 </w:t>
            </w:r>
            <w:r w:rsidRPr="00B2068D">
              <w:rPr>
                <w:rFonts w:ascii="Constantia" w:hAnsi="Constantia" w:cstheme="minorBidi"/>
                <w:spacing w:val="-3"/>
                <w:sz w:val="24"/>
                <w:szCs w:val="24"/>
              </w:rPr>
              <w:t>.</w:t>
            </w:r>
            <w:r w:rsidRPr="009C653B">
              <w:rPr>
                <w:rFonts w:ascii="Constantia" w:hAnsi="Constantia" w:cstheme="minorBidi"/>
                <w:spacing w:val="-3"/>
                <w:sz w:val="24"/>
                <w:szCs w:val="24"/>
              </w:rPr>
              <w:t>The</w:t>
            </w:r>
            <w:proofErr w:type="gramEnd"/>
            <w:r w:rsidRPr="009C653B">
              <w:rPr>
                <w:rFonts w:ascii="Constantia" w:hAnsi="Constantia" w:cstheme="minorBidi"/>
                <w:spacing w:val="-3"/>
                <w:sz w:val="24"/>
                <w:szCs w:val="24"/>
              </w:rPr>
              <w:t xml:space="preserve"> address for requesting clarifications is:</w:t>
            </w:r>
          </w:p>
          <w:p w14:paraId="3A257812" w14:textId="77777777" w:rsidR="005E585F" w:rsidRDefault="005E585F" w:rsidP="005E585F">
            <w:pPr>
              <w:pStyle w:val="TableParagraph"/>
              <w:rPr>
                <w:rFonts w:ascii="Constantia" w:hAnsi="Constantia" w:cstheme="minorBidi"/>
                <w:b w:val="0"/>
                <w:bCs w:val="0"/>
                <w:spacing w:val="-3"/>
                <w:sz w:val="24"/>
                <w:szCs w:val="24"/>
              </w:rPr>
            </w:pPr>
          </w:p>
          <w:p w14:paraId="4A7C1072" w14:textId="77777777" w:rsidR="005E585F" w:rsidRPr="009C653B" w:rsidRDefault="005E585F" w:rsidP="005E585F">
            <w:pPr>
              <w:pStyle w:val="TableParagraph"/>
              <w:rPr>
                <w:rFonts w:ascii="Constantia" w:hAnsi="Constantia" w:cstheme="minorBidi"/>
                <w:b w:val="0"/>
                <w:spacing w:val="-3"/>
                <w:sz w:val="24"/>
                <w:szCs w:val="24"/>
              </w:rPr>
            </w:pPr>
          </w:p>
          <w:p w14:paraId="148FD150" w14:textId="77777777" w:rsidR="005E585F" w:rsidRPr="00773537" w:rsidRDefault="005E585F" w:rsidP="005E585F">
            <w:pPr>
              <w:pStyle w:val="TableParagraph"/>
              <w:rPr>
                <w:rFonts w:ascii="Constantia" w:hAnsi="Constantia" w:cstheme="minorBidi"/>
                <w:i/>
                <w:iCs/>
                <w:spacing w:val="-3"/>
                <w:sz w:val="24"/>
                <w:szCs w:val="24"/>
              </w:rPr>
            </w:pPr>
            <w:r w:rsidRPr="00773537">
              <w:rPr>
                <w:rFonts w:ascii="Constantia" w:hAnsi="Constantia" w:cstheme="minorBidi"/>
                <w:i/>
                <w:iCs/>
                <w:spacing w:val="-3"/>
                <w:sz w:val="24"/>
                <w:szCs w:val="24"/>
              </w:rPr>
              <w:t>The Procurement and Contracts Department</w:t>
            </w:r>
          </w:p>
          <w:p w14:paraId="6C5DB31D" w14:textId="77777777" w:rsidR="005E585F" w:rsidRPr="00773537" w:rsidRDefault="005E585F" w:rsidP="005E585F">
            <w:pPr>
              <w:pStyle w:val="TableParagraph"/>
              <w:rPr>
                <w:rFonts w:ascii="Constantia" w:hAnsi="Constantia" w:cstheme="minorBidi"/>
                <w:i/>
                <w:iCs/>
                <w:spacing w:val="-3"/>
                <w:sz w:val="24"/>
                <w:szCs w:val="24"/>
              </w:rPr>
            </w:pPr>
            <w:r w:rsidRPr="00773537">
              <w:rPr>
                <w:rFonts w:ascii="Constantia" w:hAnsi="Constantia" w:cstheme="minorBidi"/>
                <w:i/>
                <w:iCs/>
                <w:spacing w:val="-3"/>
                <w:sz w:val="24"/>
                <w:szCs w:val="24"/>
              </w:rPr>
              <w:t>Transforming Agriculture through Diversification and Entrepreneurship (TRADE)</w:t>
            </w:r>
          </w:p>
          <w:p w14:paraId="61AD638F" w14:textId="77777777" w:rsidR="005E585F" w:rsidRPr="00773537" w:rsidRDefault="005E585F" w:rsidP="005E585F">
            <w:pPr>
              <w:pStyle w:val="TableParagraph"/>
              <w:rPr>
                <w:rFonts w:ascii="Constantia" w:hAnsi="Constantia" w:cstheme="minorBidi"/>
                <w:i/>
                <w:iCs/>
                <w:spacing w:val="-3"/>
                <w:sz w:val="24"/>
                <w:szCs w:val="24"/>
              </w:rPr>
            </w:pPr>
            <w:r w:rsidRPr="00773537">
              <w:rPr>
                <w:rFonts w:ascii="Constantia" w:hAnsi="Constantia" w:cstheme="minorBidi"/>
                <w:i/>
                <w:iCs/>
                <w:spacing w:val="-3"/>
                <w:sz w:val="24"/>
                <w:szCs w:val="24"/>
              </w:rPr>
              <w:t xml:space="preserve"> Area 9/328, Multi-Choice Street</w:t>
            </w:r>
          </w:p>
          <w:p w14:paraId="53D140E3" w14:textId="77777777" w:rsidR="005E585F" w:rsidRDefault="005E585F" w:rsidP="002C0FC3">
            <w:pPr>
              <w:pStyle w:val="TableParagraph"/>
              <w:rPr>
                <w:rFonts w:asciiTheme="minorBidi" w:hAnsiTheme="minorBidi" w:cstheme="minorBidi"/>
                <w:b w:val="0"/>
                <w:spacing w:val="-3"/>
              </w:rPr>
            </w:pPr>
          </w:p>
          <w:p w14:paraId="1DB31970" w14:textId="77777777" w:rsidR="00F95079" w:rsidRPr="00EA4CCF" w:rsidRDefault="00F95079" w:rsidP="002C0FC3">
            <w:pPr>
              <w:pStyle w:val="TableParagraph"/>
              <w:rPr>
                <w:rFonts w:asciiTheme="minorBidi" w:hAnsiTheme="minorBidi" w:cstheme="minorBidi"/>
                <w:b w:val="0"/>
                <w:spacing w:val="-3"/>
              </w:rPr>
            </w:pPr>
          </w:p>
          <w:p w14:paraId="7AE39069" w14:textId="77777777" w:rsidR="00C5449A" w:rsidRPr="005E585F" w:rsidRDefault="00C5449A" w:rsidP="002C0FC3">
            <w:pPr>
              <w:pStyle w:val="TableParagraph"/>
              <w:rPr>
                <w:rFonts w:asciiTheme="minorBidi" w:hAnsiTheme="minorBidi" w:cstheme="minorBidi"/>
                <w:b w:val="0"/>
                <w:i/>
                <w:iCs/>
                <w:spacing w:val="-3"/>
              </w:rPr>
            </w:pPr>
          </w:p>
          <w:p w14:paraId="07280B3A" w14:textId="0F3DB4FB" w:rsidR="00C5449A" w:rsidRPr="00AD6AD4" w:rsidRDefault="00C5449A" w:rsidP="002C0FC3">
            <w:pPr>
              <w:pStyle w:val="TableParagraph"/>
              <w:rPr>
                <w:rFonts w:asciiTheme="minorBidi" w:hAnsiTheme="minorBidi" w:cstheme="minorBidi"/>
                <w:b w:val="0"/>
                <w:spacing w:val="-3"/>
              </w:rPr>
            </w:pPr>
            <w:r w:rsidRPr="00AD6AD4">
              <w:rPr>
                <w:rFonts w:asciiTheme="minorBidi" w:hAnsiTheme="minorBidi" w:cstheme="minorBidi"/>
                <w:b w:val="0"/>
                <w:spacing w:val="-3"/>
              </w:rPr>
              <w:t xml:space="preserve">Email: </w:t>
            </w:r>
            <w:hyperlink r:id="rId24" w:history="1">
              <w:r w:rsidR="00FF01C4" w:rsidRPr="003C2F32">
                <w:rPr>
                  <w:rStyle w:val="Hyperlink"/>
                  <w:rFonts w:asciiTheme="minorBidi" w:hAnsiTheme="minorBidi" w:cstheme="minorBidi"/>
                  <w:spacing w:val="-3"/>
                </w:rPr>
                <w:t>procurement@tradeprogramme.org</w:t>
              </w:r>
            </w:hyperlink>
            <w:r w:rsidR="00750952">
              <w:rPr>
                <w:rFonts w:asciiTheme="minorBidi" w:hAnsiTheme="minorBidi" w:cstheme="minorBidi"/>
                <w:b w:val="0"/>
                <w:spacing w:val="-3"/>
              </w:rPr>
              <w:t xml:space="preserve"> </w:t>
            </w:r>
          </w:p>
        </w:tc>
      </w:tr>
      <w:tr w:rsidR="00801347" w:rsidRPr="00A520A6" w14:paraId="6B7D4E4B" w14:textId="77777777" w:rsidTr="00716654">
        <w:trPr>
          <w:trHeight w:val="454"/>
        </w:trPr>
        <w:tc>
          <w:tcPr>
            <w:cnfStyle w:val="001000000000" w:firstRow="0" w:lastRow="0" w:firstColumn="1" w:lastColumn="0" w:oddVBand="0" w:evenVBand="0" w:oddHBand="0" w:evenHBand="0" w:firstRowFirstColumn="0" w:firstRowLastColumn="0" w:lastRowFirstColumn="0" w:lastRowLastColumn="0"/>
            <w:tcW w:w="9918" w:type="dxa"/>
            <w:gridSpan w:val="2"/>
            <w:shd w:val="clear" w:color="auto" w:fill="1F3671"/>
          </w:tcPr>
          <w:p w14:paraId="02AABF66" w14:textId="77777777" w:rsidR="00801347" w:rsidRPr="00AD6AD4" w:rsidRDefault="00E80274" w:rsidP="00716654">
            <w:pPr>
              <w:pStyle w:val="TableParagraph"/>
              <w:jc w:val="center"/>
              <w:rPr>
                <w:rFonts w:asciiTheme="minorBidi" w:hAnsiTheme="minorBidi" w:cstheme="minorBidi"/>
                <w:spacing w:val="-3"/>
              </w:rPr>
            </w:pPr>
            <w:r w:rsidRPr="00AD6AD4">
              <w:rPr>
                <w:rFonts w:asciiTheme="minorBidi" w:hAnsiTheme="minorBidi" w:cstheme="minorBidi"/>
                <w:spacing w:val="-3"/>
              </w:rPr>
              <w:lastRenderedPageBreak/>
              <w:t>Preparation of Proposals</w:t>
            </w:r>
          </w:p>
        </w:tc>
      </w:tr>
      <w:tr w:rsidR="00C56108" w:rsidRPr="00A520A6" w14:paraId="0C3FA2CB" w14:textId="77777777" w:rsidTr="00EE2818">
        <w:trPr>
          <w:trHeight w:val="521"/>
        </w:trPr>
        <w:tc>
          <w:tcPr>
            <w:cnfStyle w:val="001000000000" w:firstRow="0" w:lastRow="0" w:firstColumn="1" w:lastColumn="0" w:oddVBand="0" w:evenVBand="0" w:oddHBand="0" w:evenHBand="0" w:firstRowFirstColumn="0" w:firstRowLastColumn="0" w:lastRowFirstColumn="0" w:lastRowLastColumn="0"/>
            <w:tcW w:w="1435" w:type="dxa"/>
          </w:tcPr>
          <w:p w14:paraId="413193D3" w14:textId="77777777" w:rsidR="00C56108" w:rsidRPr="00AD6AD4" w:rsidRDefault="00C56108" w:rsidP="002C0FC3">
            <w:pPr>
              <w:pStyle w:val="TableParagraph"/>
              <w:rPr>
                <w:rFonts w:asciiTheme="minorBidi" w:hAnsiTheme="minorBidi" w:cstheme="minorBidi"/>
                <w:b w:val="0"/>
                <w:spacing w:val="-3"/>
              </w:rPr>
            </w:pPr>
            <w:r w:rsidRPr="00AD6AD4">
              <w:rPr>
                <w:rFonts w:asciiTheme="minorBidi" w:hAnsiTheme="minorBidi" w:cstheme="minorBidi"/>
                <w:b w:val="0"/>
                <w:spacing w:val="-3"/>
              </w:rPr>
              <w:t>ITC 1</w:t>
            </w:r>
            <w:r w:rsidR="00F66632">
              <w:rPr>
                <w:rFonts w:asciiTheme="minorBidi" w:hAnsiTheme="minorBidi" w:cstheme="minorBidi"/>
                <w:b w:val="0"/>
                <w:spacing w:val="-3"/>
              </w:rPr>
              <w:t>4</w:t>
            </w:r>
            <w:r w:rsidRPr="00AD6AD4">
              <w:rPr>
                <w:rFonts w:asciiTheme="minorBidi" w:hAnsiTheme="minorBidi" w:cstheme="minorBidi"/>
                <w:b w:val="0"/>
                <w:spacing w:val="-3"/>
              </w:rPr>
              <w:t>.1</w:t>
            </w:r>
          </w:p>
        </w:tc>
        <w:tc>
          <w:tcPr>
            <w:cnfStyle w:val="000100000000" w:firstRow="0" w:lastRow="0" w:firstColumn="0" w:lastColumn="1" w:oddVBand="0" w:evenVBand="0" w:oddHBand="0" w:evenHBand="0" w:firstRowFirstColumn="0" w:firstRowLastColumn="0" w:lastRowFirstColumn="0" w:lastRowLastColumn="0"/>
            <w:tcW w:w="8483" w:type="dxa"/>
          </w:tcPr>
          <w:p w14:paraId="2600EAE2" w14:textId="77777777" w:rsidR="00C56108" w:rsidRPr="00EA4CCF" w:rsidRDefault="00C56108" w:rsidP="00750952">
            <w:pPr>
              <w:pStyle w:val="TableParagraph"/>
              <w:rPr>
                <w:rFonts w:asciiTheme="minorBidi" w:hAnsiTheme="minorBidi" w:cstheme="minorBidi"/>
                <w:b w:val="0"/>
                <w:spacing w:val="-3"/>
              </w:rPr>
            </w:pPr>
            <w:r w:rsidRPr="00EA4CCF">
              <w:rPr>
                <w:rFonts w:asciiTheme="minorBidi" w:hAnsiTheme="minorBidi" w:cstheme="minorBidi"/>
                <w:b w:val="0"/>
                <w:spacing w:val="-3"/>
              </w:rPr>
              <w:t xml:space="preserve">The proposal shall be written in English </w:t>
            </w:r>
          </w:p>
        </w:tc>
      </w:tr>
      <w:tr w:rsidR="00C56108" w:rsidRPr="00A520A6" w14:paraId="6F3656A7" w14:textId="77777777" w:rsidTr="00807C07">
        <w:trPr>
          <w:trHeight w:val="507"/>
        </w:trPr>
        <w:tc>
          <w:tcPr>
            <w:cnfStyle w:val="001000000000" w:firstRow="0" w:lastRow="0" w:firstColumn="1" w:lastColumn="0" w:oddVBand="0" w:evenVBand="0" w:oddHBand="0" w:evenHBand="0" w:firstRowFirstColumn="0" w:firstRowLastColumn="0" w:lastRowFirstColumn="0" w:lastRowLastColumn="0"/>
            <w:tcW w:w="1435" w:type="dxa"/>
            <w:shd w:val="clear" w:color="auto" w:fill="D9E2F3" w:themeFill="accent1" w:themeFillTint="33"/>
          </w:tcPr>
          <w:p w14:paraId="0054EC30" w14:textId="77777777" w:rsidR="00C56108" w:rsidRPr="00AD6AD4" w:rsidRDefault="00C56108" w:rsidP="002C0FC3">
            <w:pPr>
              <w:pStyle w:val="TableParagraph"/>
              <w:rPr>
                <w:rFonts w:asciiTheme="minorBidi" w:hAnsiTheme="minorBidi" w:cstheme="minorBidi"/>
                <w:b w:val="0"/>
                <w:spacing w:val="-3"/>
              </w:rPr>
            </w:pPr>
            <w:r w:rsidRPr="00AD6AD4">
              <w:rPr>
                <w:rFonts w:asciiTheme="minorBidi" w:hAnsiTheme="minorBidi" w:cstheme="minorBidi"/>
                <w:b w:val="0"/>
                <w:spacing w:val="-3"/>
              </w:rPr>
              <w:t>ITC 1</w:t>
            </w:r>
            <w:r w:rsidR="00F66632">
              <w:rPr>
                <w:rFonts w:asciiTheme="minorBidi" w:hAnsiTheme="minorBidi" w:cstheme="minorBidi"/>
                <w:b w:val="0"/>
                <w:spacing w:val="-3"/>
              </w:rPr>
              <w:t>5</w:t>
            </w:r>
            <w:r w:rsidRPr="00AD6AD4">
              <w:rPr>
                <w:rFonts w:asciiTheme="minorBidi" w:hAnsiTheme="minorBidi" w:cstheme="minorBidi"/>
                <w:b w:val="0"/>
                <w:spacing w:val="-3"/>
              </w:rPr>
              <w:t>.2(b)</w:t>
            </w:r>
          </w:p>
        </w:tc>
        <w:tc>
          <w:tcPr>
            <w:cnfStyle w:val="000100000000" w:firstRow="0" w:lastRow="0" w:firstColumn="0" w:lastColumn="1" w:oddVBand="0" w:evenVBand="0" w:oddHBand="0" w:evenHBand="0" w:firstRowFirstColumn="0" w:firstRowLastColumn="0" w:lastRowFirstColumn="0" w:lastRowLastColumn="0"/>
            <w:tcW w:w="8483" w:type="dxa"/>
            <w:shd w:val="clear" w:color="auto" w:fill="D9E2F3" w:themeFill="accent1" w:themeFillTint="33"/>
          </w:tcPr>
          <w:p w14:paraId="54F5A7E1" w14:textId="59AFC642" w:rsidR="00C56108" w:rsidRPr="00EA4CCF" w:rsidRDefault="00C56108" w:rsidP="0021669E">
            <w:pPr>
              <w:pStyle w:val="TableParagraph"/>
              <w:rPr>
                <w:rFonts w:asciiTheme="minorBidi" w:hAnsiTheme="minorBidi" w:cstheme="minorBidi"/>
                <w:b w:val="0"/>
                <w:spacing w:val="-3"/>
              </w:rPr>
            </w:pPr>
            <w:r w:rsidRPr="00EA4CCF">
              <w:rPr>
                <w:rFonts w:asciiTheme="minorBidi" w:hAnsiTheme="minorBidi" w:cstheme="minorBidi"/>
                <w:b w:val="0"/>
                <w:spacing w:val="-3"/>
              </w:rPr>
              <w:t xml:space="preserve">consultants </w:t>
            </w:r>
            <w:r w:rsidR="00750952" w:rsidRPr="00EA4CCF">
              <w:rPr>
                <w:rFonts w:asciiTheme="minorBidi" w:hAnsiTheme="minorBidi" w:cstheme="minorBidi"/>
                <w:b w:val="0"/>
                <w:i/>
                <w:iCs/>
                <w:spacing w:val="-3"/>
              </w:rPr>
              <w:t>will</w:t>
            </w:r>
            <w:r w:rsidRPr="00EA4CCF">
              <w:rPr>
                <w:rFonts w:asciiTheme="minorBidi" w:hAnsiTheme="minorBidi" w:cstheme="minorBidi"/>
                <w:b w:val="0"/>
                <w:i/>
                <w:iCs/>
                <w:spacing w:val="-3"/>
              </w:rPr>
              <w:t xml:space="preserve"> not</w:t>
            </w:r>
            <w:r w:rsidRPr="00EA4CCF">
              <w:rPr>
                <w:rFonts w:asciiTheme="minorBidi" w:hAnsiTheme="minorBidi" w:cstheme="minorBidi"/>
                <w:b w:val="0"/>
                <w:spacing w:val="-3"/>
              </w:rPr>
              <w:t xml:space="preserve"> associate with </w:t>
            </w:r>
            <w:r w:rsidRPr="00EA4CCF">
              <w:rPr>
                <w:rFonts w:asciiTheme="minorBidi" w:hAnsiTheme="minorBidi" w:cstheme="minorBidi"/>
                <w:b w:val="0"/>
                <w:i/>
                <w:iCs/>
                <w:spacing w:val="-3"/>
              </w:rPr>
              <w:t>shortlisted</w:t>
            </w:r>
            <w:r w:rsidRPr="00EA4CCF">
              <w:rPr>
                <w:rFonts w:asciiTheme="minorBidi" w:hAnsiTheme="minorBidi" w:cstheme="minorBidi"/>
                <w:b w:val="0"/>
                <w:spacing w:val="-3"/>
              </w:rPr>
              <w:t xml:space="preserve"> consultants.</w:t>
            </w:r>
          </w:p>
        </w:tc>
      </w:tr>
      <w:tr w:rsidR="00C56108" w:rsidRPr="00A520A6" w14:paraId="487D96B4" w14:textId="77777777" w:rsidTr="00C0175B">
        <w:trPr>
          <w:trHeight w:val="1433"/>
        </w:trPr>
        <w:tc>
          <w:tcPr>
            <w:cnfStyle w:val="001000000000" w:firstRow="0" w:lastRow="0" w:firstColumn="1" w:lastColumn="0" w:oddVBand="0" w:evenVBand="0" w:oddHBand="0" w:evenHBand="0" w:firstRowFirstColumn="0" w:firstRowLastColumn="0" w:lastRowFirstColumn="0" w:lastRowLastColumn="0"/>
            <w:tcW w:w="1435" w:type="dxa"/>
          </w:tcPr>
          <w:p w14:paraId="12A72CD2" w14:textId="77777777" w:rsidR="00C56108" w:rsidRPr="00AD6AD4" w:rsidRDefault="00C56108" w:rsidP="002C0FC3">
            <w:pPr>
              <w:pStyle w:val="TableParagraph"/>
              <w:rPr>
                <w:rFonts w:asciiTheme="minorBidi" w:hAnsiTheme="minorBidi" w:cstheme="minorBidi"/>
                <w:b w:val="0"/>
                <w:spacing w:val="-3"/>
              </w:rPr>
            </w:pPr>
            <w:r w:rsidRPr="00AD6AD4">
              <w:rPr>
                <w:rFonts w:asciiTheme="minorBidi" w:hAnsiTheme="minorBidi" w:cstheme="minorBidi"/>
                <w:b w:val="0"/>
                <w:spacing w:val="-3"/>
              </w:rPr>
              <w:t>ITC 1</w:t>
            </w:r>
            <w:r w:rsidR="00F66632">
              <w:rPr>
                <w:rFonts w:asciiTheme="minorBidi" w:hAnsiTheme="minorBidi" w:cstheme="minorBidi"/>
                <w:b w:val="0"/>
                <w:spacing w:val="-3"/>
              </w:rPr>
              <w:t>5</w:t>
            </w:r>
            <w:r w:rsidRPr="00AD6AD4">
              <w:rPr>
                <w:rFonts w:asciiTheme="minorBidi" w:hAnsiTheme="minorBidi" w:cstheme="minorBidi"/>
                <w:b w:val="0"/>
                <w:spacing w:val="-3"/>
              </w:rPr>
              <w:t>.2(c)</w:t>
            </w:r>
          </w:p>
        </w:tc>
        <w:tc>
          <w:tcPr>
            <w:cnfStyle w:val="000100000000" w:firstRow="0" w:lastRow="0" w:firstColumn="0" w:lastColumn="1" w:oddVBand="0" w:evenVBand="0" w:oddHBand="0" w:evenHBand="0" w:firstRowFirstColumn="0" w:firstRowLastColumn="0" w:lastRowFirstColumn="0" w:lastRowLastColumn="0"/>
            <w:tcW w:w="8483" w:type="dxa"/>
          </w:tcPr>
          <w:p w14:paraId="326F3A59" w14:textId="67BE36A9" w:rsidR="00C56108" w:rsidRPr="00EE2818" w:rsidRDefault="00C56108" w:rsidP="002C0FC3">
            <w:pPr>
              <w:pStyle w:val="TableParagraph"/>
              <w:rPr>
                <w:rFonts w:asciiTheme="minorBidi" w:hAnsiTheme="minorBidi" w:cstheme="minorBidi"/>
                <w:b w:val="0"/>
                <w:spacing w:val="-3"/>
              </w:rPr>
            </w:pPr>
            <w:r w:rsidRPr="00EE2818">
              <w:rPr>
                <w:rFonts w:asciiTheme="minorBidi" w:hAnsiTheme="minorBidi" w:cstheme="minorBidi"/>
                <w:b w:val="0"/>
                <w:spacing w:val="-3"/>
              </w:rPr>
              <w:t>The estimated total number of person-months for key personnel required for the assignment is:</w:t>
            </w:r>
            <w:r w:rsidR="00EA4CCF" w:rsidRPr="00EE2818">
              <w:rPr>
                <w:rFonts w:asciiTheme="minorBidi" w:hAnsiTheme="minorBidi" w:cstheme="minorBidi"/>
                <w:b w:val="0"/>
                <w:spacing w:val="-3"/>
              </w:rPr>
              <w:t xml:space="preserve"> </w:t>
            </w:r>
            <w:r w:rsidR="00C862D3" w:rsidRPr="00EE2818">
              <w:rPr>
                <w:rFonts w:asciiTheme="minorBidi" w:hAnsiTheme="minorBidi" w:cstheme="minorBidi"/>
                <w:b w:val="0"/>
                <w:spacing w:val="-3"/>
              </w:rPr>
              <w:t>225.6</w:t>
            </w:r>
          </w:p>
          <w:p w14:paraId="701E3BCD" w14:textId="77777777" w:rsidR="00E63571" w:rsidRPr="00EE2818" w:rsidRDefault="00E63571" w:rsidP="002C0FC3">
            <w:pPr>
              <w:pStyle w:val="TableParagraph"/>
              <w:rPr>
                <w:rFonts w:asciiTheme="minorBidi" w:hAnsiTheme="minorBidi" w:cstheme="minorBidi"/>
                <w:b w:val="0"/>
                <w:spacing w:val="-3"/>
              </w:rPr>
            </w:pPr>
          </w:p>
          <w:p w14:paraId="52E90EA6" w14:textId="77777777" w:rsidR="00E63571" w:rsidRPr="00EE2818" w:rsidRDefault="00E63571" w:rsidP="00E63571">
            <w:pPr>
              <w:jc w:val="both"/>
              <w:rPr>
                <w:rFonts w:cs="Arial"/>
                <w:b w:val="0"/>
                <w:sz w:val="20"/>
                <w:szCs w:val="20"/>
              </w:rPr>
            </w:pPr>
            <w:r w:rsidRPr="00EE2818">
              <w:rPr>
                <w:rFonts w:cs="Arial"/>
                <w:b w:val="0"/>
                <w:sz w:val="20"/>
                <w:szCs w:val="20"/>
              </w:rPr>
              <w:t>Table 1.0: Key Staff Deployment and Qualifications with Time on the Assignment.</w:t>
            </w:r>
          </w:p>
          <w:tbl>
            <w:tblPr>
              <w:tblpPr w:leftFromText="180" w:rightFromText="180" w:vertAnchor="text" w:horzAnchor="margin" w:tblpY="58"/>
              <w:tblW w:w="8299" w:type="dxa"/>
              <w:tblCellSpacing w:w="0" w:type="dxa"/>
              <w:tblBorders>
                <w:top w:val="outset" w:sz="12" w:space="0" w:color="auto"/>
                <w:left w:val="outset" w:sz="12" w:space="0" w:color="auto"/>
                <w:bottom w:val="outset" w:sz="12" w:space="0" w:color="auto"/>
                <w:right w:val="outset" w:sz="12" w:space="0" w:color="auto"/>
              </w:tblBorders>
              <w:tblLayout w:type="fixed"/>
              <w:tblCellMar>
                <w:top w:w="15" w:type="dxa"/>
                <w:left w:w="15" w:type="dxa"/>
                <w:bottom w:w="15" w:type="dxa"/>
                <w:right w:w="15" w:type="dxa"/>
              </w:tblCellMar>
              <w:tblLook w:val="0000" w:firstRow="0" w:lastRow="0" w:firstColumn="0" w:lastColumn="0" w:noHBand="0" w:noVBand="0"/>
            </w:tblPr>
            <w:tblGrid>
              <w:gridCol w:w="2350"/>
              <w:gridCol w:w="2231"/>
              <w:gridCol w:w="1774"/>
              <w:gridCol w:w="1944"/>
            </w:tblGrid>
            <w:tr w:rsidR="00EE2818" w:rsidRPr="00EE2818" w14:paraId="4E2448C8" w14:textId="77777777" w:rsidTr="00FD0572">
              <w:trPr>
                <w:trHeight w:val="439"/>
                <w:tblCellSpacing w:w="0" w:type="dxa"/>
              </w:trPr>
              <w:tc>
                <w:tcPr>
                  <w:tcW w:w="1416" w:type="pct"/>
                  <w:tcBorders>
                    <w:top w:val="single" w:sz="4" w:space="0" w:color="auto"/>
                    <w:left w:val="single" w:sz="4" w:space="0" w:color="auto"/>
                    <w:bottom w:val="single" w:sz="4" w:space="0" w:color="auto"/>
                    <w:right w:val="single" w:sz="4" w:space="0" w:color="auto"/>
                  </w:tcBorders>
                  <w:vAlign w:val="center"/>
                </w:tcPr>
                <w:p w14:paraId="51E3D4CA" w14:textId="77777777" w:rsidR="00E63571" w:rsidRPr="00EE2818" w:rsidRDefault="00E63571" w:rsidP="00E63571">
                  <w:pPr>
                    <w:rPr>
                      <w:rFonts w:cs="Arial"/>
                      <w:b/>
                      <w:sz w:val="20"/>
                      <w:szCs w:val="20"/>
                    </w:rPr>
                  </w:pPr>
                  <w:r w:rsidRPr="00EE2818">
                    <w:rPr>
                      <w:rFonts w:cs="Arial"/>
                      <w:b/>
                      <w:sz w:val="20"/>
                      <w:szCs w:val="20"/>
                    </w:rPr>
                    <w:t>POSITION</w:t>
                  </w:r>
                </w:p>
              </w:tc>
              <w:tc>
                <w:tcPr>
                  <w:tcW w:w="1344" w:type="pct"/>
                  <w:tcBorders>
                    <w:top w:val="single" w:sz="4" w:space="0" w:color="auto"/>
                    <w:left w:val="single" w:sz="4" w:space="0" w:color="auto"/>
                    <w:bottom w:val="single" w:sz="4" w:space="0" w:color="auto"/>
                    <w:right w:val="single" w:sz="4" w:space="0" w:color="auto"/>
                  </w:tcBorders>
                  <w:vAlign w:val="center"/>
                </w:tcPr>
                <w:p w14:paraId="2C672519" w14:textId="77777777" w:rsidR="00E63571" w:rsidRPr="00EE2818" w:rsidRDefault="00E63571" w:rsidP="00E63571">
                  <w:pPr>
                    <w:jc w:val="center"/>
                    <w:rPr>
                      <w:rFonts w:cs="Arial"/>
                      <w:b/>
                      <w:sz w:val="20"/>
                      <w:szCs w:val="20"/>
                    </w:rPr>
                  </w:pPr>
                  <w:r w:rsidRPr="00EE2818">
                    <w:rPr>
                      <w:rFonts w:cs="Arial"/>
                      <w:b/>
                      <w:sz w:val="20"/>
                      <w:szCs w:val="20"/>
                    </w:rPr>
                    <w:t>MINIMUM REQUIRED QUALIFICATION</w:t>
                  </w:r>
                </w:p>
              </w:tc>
              <w:tc>
                <w:tcPr>
                  <w:tcW w:w="1069" w:type="pct"/>
                  <w:tcBorders>
                    <w:top w:val="single" w:sz="4" w:space="0" w:color="auto"/>
                    <w:left w:val="single" w:sz="4" w:space="0" w:color="auto"/>
                    <w:bottom w:val="single" w:sz="4" w:space="0" w:color="auto"/>
                    <w:right w:val="single" w:sz="4" w:space="0" w:color="auto"/>
                  </w:tcBorders>
                  <w:vAlign w:val="center"/>
                </w:tcPr>
                <w:p w14:paraId="0C06F026" w14:textId="77777777" w:rsidR="00E63571" w:rsidRPr="00EE2818" w:rsidRDefault="00E63571" w:rsidP="00E63571">
                  <w:pPr>
                    <w:jc w:val="center"/>
                    <w:rPr>
                      <w:rFonts w:cs="Arial"/>
                      <w:b/>
                      <w:sz w:val="20"/>
                      <w:szCs w:val="20"/>
                    </w:rPr>
                  </w:pPr>
                  <w:r w:rsidRPr="00EE2818">
                    <w:rPr>
                      <w:rFonts w:cs="Arial"/>
                      <w:b/>
                      <w:sz w:val="20"/>
                      <w:szCs w:val="20"/>
                    </w:rPr>
                    <w:t>MINIMUM REQUIRED EXPERIENCE</w:t>
                  </w:r>
                </w:p>
              </w:tc>
              <w:tc>
                <w:tcPr>
                  <w:tcW w:w="1171" w:type="pct"/>
                  <w:tcBorders>
                    <w:top w:val="single" w:sz="4" w:space="0" w:color="auto"/>
                    <w:left w:val="single" w:sz="4" w:space="0" w:color="auto"/>
                    <w:bottom w:val="single" w:sz="4" w:space="0" w:color="auto"/>
                    <w:right w:val="single" w:sz="4" w:space="0" w:color="auto"/>
                  </w:tcBorders>
                  <w:vAlign w:val="center"/>
                </w:tcPr>
                <w:p w14:paraId="0137A0E6" w14:textId="77777777" w:rsidR="00E63571" w:rsidRPr="00EE2818" w:rsidRDefault="00E63571" w:rsidP="00E63571">
                  <w:pPr>
                    <w:jc w:val="center"/>
                    <w:rPr>
                      <w:rFonts w:cs="Arial"/>
                      <w:b/>
                      <w:sz w:val="20"/>
                      <w:szCs w:val="20"/>
                    </w:rPr>
                  </w:pPr>
                  <w:r w:rsidRPr="00EE2818">
                    <w:rPr>
                      <w:rFonts w:cs="Arial"/>
                      <w:b/>
                      <w:sz w:val="20"/>
                      <w:szCs w:val="20"/>
                    </w:rPr>
                    <w:t>PROPOSED STAFF TIME (man-months)</w:t>
                  </w:r>
                </w:p>
              </w:tc>
            </w:tr>
            <w:tr w:rsidR="00EE2818" w:rsidRPr="00EE2818" w14:paraId="29CBBFCF" w14:textId="77777777" w:rsidTr="00534CEB">
              <w:trPr>
                <w:trHeight w:val="378"/>
                <w:tblCellSpacing w:w="0" w:type="dxa"/>
              </w:trPr>
              <w:tc>
                <w:tcPr>
                  <w:tcW w:w="1416" w:type="pct"/>
                  <w:tcBorders>
                    <w:top w:val="outset" w:sz="6" w:space="0" w:color="auto"/>
                    <w:left w:val="outset" w:sz="6" w:space="0" w:color="auto"/>
                    <w:bottom w:val="outset" w:sz="6" w:space="0" w:color="auto"/>
                    <w:right w:val="outset" w:sz="6" w:space="0" w:color="auto"/>
                  </w:tcBorders>
                </w:tcPr>
                <w:p w14:paraId="61D1A114" w14:textId="41B0CA51" w:rsidR="00E63571" w:rsidRPr="00EE2818" w:rsidRDefault="00FD0572" w:rsidP="00E63571">
                  <w:pPr>
                    <w:jc w:val="both"/>
                    <w:rPr>
                      <w:rFonts w:cs="Arial"/>
                      <w:sz w:val="20"/>
                      <w:szCs w:val="20"/>
                    </w:rPr>
                  </w:pPr>
                  <w:r w:rsidRPr="00EE2818">
                    <w:rPr>
                      <w:rFonts w:cs="Arial"/>
                      <w:sz w:val="20"/>
                      <w:szCs w:val="20"/>
                    </w:rPr>
                    <w:t>Project Manager</w:t>
                  </w:r>
                </w:p>
              </w:tc>
              <w:tc>
                <w:tcPr>
                  <w:tcW w:w="1344" w:type="pct"/>
                  <w:tcBorders>
                    <w:top w:val="outset" w:sz="6" w:space="0" w:color="auto"/>
                    <w:left w:val="outset" w:sz="6" w:space="0" w:color="auto"/>
                    <w:bottom w:val="outset" w:sz="6" w:space="0" w:color="auto"/>
                    <w:right w:val="outset" w:sz="6" w:space="0" w:color="auto"/>
                  </w:tcBorders>
                </w:tcPr>
                <w:p w14:paraId="421D610B" w14:textId="71DA26E2" w:rsidR="00E63571" w:rsidRPr="00EE2818" w:rsidRDefault="00FD0572" w:rsidP="00E63571">
                  <w:pPr>
                    <w:jc w:val="both"/>
                    <w:rPr>
                      <w:rFonts w:cs="Arial"/>
                      <w:sz w:val="20"/>
                      <w:szCs w:val="20"/>
                    </w:rPr>
                  </w:pPr>
                  <w:r w:rsidRPr="00EE2818">
                    <w:rPr>
                      <w:rFonts w:cs="Arial"/>
                      <w:sz w:val="20"/>
                      <w:szCs w:val="20"/>
                    </w:rPr>
                    <w:t xml:space="preserve">Relevant </w:t>
                  </w:r>
                  <w:proofErr w:type="spellStart"/>
                  <w:r w:rsidRPr="00EE2818">
                    <w:rPr>
                      <w:rFonts w:cs="Arial"/>
                      <w:sz w:val="20"/>
                      <w:szCs w:val="20"/>
                    </w:rPr>
                    <w:t>Masters</w:t>
                  </w:r>
                  <w:proofErr w:type="spellEnd"/>
                  <w:r w:rsidRPr="00EE2818">
                    <w:rPr>
                      <w:rFonts w:cs="Arial"/>
                      <w:sz w:val="20"/>
                      <w:szCs w:val="20"/>
                    </w:rPr>
                    <w:t xml:space="preserve"> Degree</w:t>
                  </w:r>
                </w:p>
              </w:tc>
              <w:tc>
                <w:tcPr>
                  <w:tcW w:w="1069" w:type="pct"/>
                  <w:tcBorders>
                    <w:top w:val="outset" w:sz="6" w:space="0" w:color="auto"/>
                    <w:left w:val="outset" w:sz="6" w:space="0" w:color="auto"/>
                    <w:bottom w:val="outset" w:sz="6" w:space="0" w:color="auto"/>
                    <w:right w:val="outset" w:sz="6" w:space="0" w:color="auto"/>
                  </w:tcBorders>
                </w:tcPr>
                <w:p w14:paraId="7C20C898" w14:textId="02E741C5" w:rsidR="00E63571" w:rsidRPr="00EE2818" w:rsidRDefault="000A4636" w:rsidP="00E63571">
                  <w:pPr>
                    <w:jc w:val="both"/>
                    <w:rPr>
                      <w:rFonts w:cs="Arial"/>
                      <w:sz w:val="20"/>
                      <w:szCs w:val="20"/>
                    </w:rPr>
                  </w:pPr>
                  <w:r w:rsidRPr="00EE2818">
                    <w:rPr>
                      <w:rFonts w:cs="Arial"/>
                      <w:sz w:val="20"/>
                      <w:szCs w:val="20"/>
                    </w:rPr>
                    <w:t>7</w:t>
                  </w:r>
                  <w:r w:rsidR="00E63571" w:rsidRPr="00EE2818">
                    <w:rPr>
                      <w:rFonts w:cs="Arial"/>
                      <w:sz w:val="20"/>
                      <w:szCs w:val="20"/>
                    </w:rPr>
                    <w:t xml:space="preserve"> years </w:t>
                  </w:r>
                </w:p>
              </w:tc>
              <w:tc>
                <w:tcPr>
                  <w:tcW w:w="1171" w:type="pct"/>
                  <w:tcBorders>
                    <w:top w:val="outset" w:sz="6" w:space="0" w:color="auto"/>
                    <w:left w:val="outset" w:sz="6" w:space="0" w:color="auto"/>
                    <w:bottom w:val="outset" w:sz="6" w:space="0" w:color="auto"/>
                    <w:right w:val="outset" w:sz="6" w:space="0" w:color="auto"/>
                  </w:tcBorders>
                </w:tcPr>
                <w:p w14:paraId="10BC7B1D" w14:textId="781F11EB" w:rsidR="00E63571" w:rsidRPr="00EE2818" w:rsidRDefault="00FD0572" w:rsidP="00A26458">
                  <w:pPr>
                    <w:jc w:val="center"/>
                    <w:rPr>
                      <w:rFonts w:cs="Arial"/>
                      <w:sz w:val="20"/>
                      <w:szCs w:val="20"/>
                    </w:rPr>
                  </w:pPr>
                  <w:r w:rsidRPr="00EE2818">
                    <w:rPr>
                      <w:rFonts w:cs="Arial"/>
                      <w:sz w:val="20"/>
                      <w:szCs w:val="20"/>
                    </w:rPr>
                    <w:t>24</w:t>
                  </w:r>
                </w:p>
              </w:tc>
            </w:tr>
            <w:tr w:rsidR="00EE2818" w:rsidRPr="00EE2818" w14:paraId="24E904DF" w14:textId="77777777" w:rsidTr="00534CEB">
              <w:trPr>
                <w:trHeight w:val="378"/>
                <w:tblCellSpacing w:w="0" w:type="dxa"/>
              </w:trPr>
              <w:tc>
                <w:tcPr>
                  <w:tcW w:w="1416" w:type="pct"/>
                  <w:tcBorders>
                    <w:top w:val="outset" w:sz="6" w:space="0" w:color="auto"/>
                    <w:left w:val="outset" w:sz="6" w:space="0" w:color="auto"/>
                    <w:bottom w:val="outset" w:sz="6" w:space="0" w:color="auto"/>
                    <w:right w:val="outset" w:sz="6" w:space="0" w:color="auto"/>
                  </w:tcBorders>
                </w:tcPr>
                <w:p w14:paraId="088A2B7D" w14:textId="4C54B965" w:rsidR="00F63174" w:rsidRPr="00EE2818" w:rsidRDefault="000A4636" w:rsidP="00E63571">
                  <w:pPr>
                    <w:jc w:val="both"/>
                    <w:rPr>
                      <w:rFonts w:cs="Arial"/>
                      <w:sz w:val="20"/>
                      <w:szCs w:val="20"/>
                    </w:rPr>
                  </w:pPr>
                  <w:r w:rsidRPr="00EE2818">
                    <w:rPr>
                      <w:rFonts w:cs="Arial"/>
                      <w:sz w:val="20"/>
                      <w:szCs w:val="20"/>
                    </w:rPr>
                    <w:t>Rural Finance/ Microfinance/ Financial Inclusion Officer</w:t>
                  </w:r>
                </w:p>
              </w:tc>
              <w:tc>
                <w:tcPr>
                  <w:tcW w:w="1344" w:type="pct"/>
                  <w:tcBorders>
                    <w:top w:val="outset" w:sz="6" w:space="0" w:color="auto"/>
                    <w:left w:val="outset" w:sz="6" w:space="0" w:color="auto"/>
                    <w:bottom w:val="outset" w:sz="6" w:space="0" w:color="auto"/>
                    <w:right w:val="outset" w:sz="6" w:space="0" w:color="auto"/>
                  </w:tcBorders>
                </w:tcPr>
                <w:p w14:paraId="37B3123C" w14:textId="2FA7153E" w:rsidR="00F63174" w:rsidRPr="00EE2818" w:rsidRDefault="00FD0572" w:rsidP="00E63571">
                  <w:pPr>
                    <w:jc w:val="both"/>
                    <w:rPr>
                      <w:rFonts w:cs="Arial"/>
                      <w:sz w:val="20"/>
                      <w:szCs w:val="20"/>
                    </w:rPr>
                  </w:pPr>
                  <w:r w:rsidRPr="00EE2818">
                    <w:rPr>
                      <w:rFonts w:cs="Arial"/>
                      <w:sz w:val="20"/>
                      <w:szCs w:val="20"/>
                    </w:rPr>
                    <w:t xml:space="preserve">Relevant </w:t>
                  </w:r>
                  <w:proofErr w:type="spellStart"/>
                  <w:proofErr w:type="gramStart"/>
                  <w:r w:rsidR="000A4636" w:rsidRPr="00EE2818">
                    <w:rPr>
                      <w:rFonts w:cs="Arial"/>
                      <w:sz w:val="20"/>
                      <w:szCs w:val="20"/>
                    </w:rPr>
                    <w:t>Bachelors</w:t>
                  </w:r>
                  <w:proofErr w:type="spellEnd"/>
                  <w:r w:rsidR="000A4636" w:rsidRPr="00EE2818">
                    <w:rPr>
                      <w:rFonts w:cs="Arial"/>
                      <w:sz w:val="20"/>
                      <w:szCs w:val="20"/>
                    </w:rPr>
                    <w:t xml:space="preserve"> </w:t>
                  </w:r>
                  <w:r w:rsidRPr="00EE2818">
                    <w:rPr>
                      <w:rFonts w:cs="Arial"/>
                      <w:sz w:val="20"/>
                      <w:szCs w:val="20"/>
                    </w:rPr>
                    <w:t xml:space="preserve"> Degree</w:t>
                  </w:r>
                  <w:proofErr w:type="gramEnd"/>
                </w:p>
              </w:tc>
              <w:tc>
                <w:tcPr>
                  <w:tcW w:w="1069" w:type="pct"/>
                  <w:tcBorders>
                    <w:top w:val="outset" w:sz="6" w:space="0" w:color="auto"/>
                    <w:left w:val="outset" w:sz="6" w:space="0" w:color="auto"/>
                    <w:bottom w:val="outset" w:sz="6" w:space="0" w:color="auto"/>
                    <w:right w:val="outset" w:sz="6" w:space="0" w:color="auto"/>
                  </w:tcBorders>
                </w:tcPr>
                <w:p w14:paraId="6BCF47A2" w14:textId="7DEC20C7" w:rsidR="00F63174" w:rsidRPr="00EE2818" w:rsidRDefault="00FD0572" w:rsidP="00E63571">
                  <w:pPr>
                    <w:jc w:val="both"/>
                    <w:rPr>
                      <w:rFonts w:cs="Arial"/>
                      <w:sz w:val="20"/>
                      <w:szCs w:val="20"/>
                    </w:rPr>
                  </w:pPr>
                  <w:r w:rsidRPr="00EE2818">
                    <w:rPr>
                      <w:rFonts w:cs="Arial"/>
                      <w:sz w:val="20"/>
                      <w:szCs w:val="20"/>
                    </w:rPr>
                    <w:t>5</w:t>
                  </w:r>
                  <w:r w:rsidR="00F63174" w:rsidRPr="00EE2818">
                    <w:rPr>
                      <w:rFonts w:cs="Arial"/>
                      <w:sz w:val="20"/>
                      <w:szCs w:val="20"/>
                    </w:rPr>
                    <w:t xml:space="preserve"> years</w:t>
                  </w:r>
                </w:p>
              </w:tc>
              <w:tc>
                <w:tcPr>
                  <w:tcW w:w="1171" w:type="pct"/>
                  <w:tcBorders>
                    <w:top w:val="outset" w:sz="6" w:space="0" w:color="auto"/>
                    <w:left w:val="outset" w:sz="6" w:space="0" w:color="auto"/>
                    <w:bottom w:val="outset" w:sz="6" w:space="0" w:color="auto"/>
                    <w:right w:val="outset" w:sz="6" w:space="0" w:color="auto"/>
                  </w:tcBorders>
                </w:tcPr>
                <w:p w14:paraId="09FC08C4" w14:textId="2E4A21D9" w:rsidR="00F63174" w:rsidRPr="00EE2818" w:rsidRDefault="00FD0572" w:rsidP="008A5EFD">
                  <w:pPr>
                    <w:jc w:val="center"/>
                    <w:rPr>
                      <w:rFonts w:cs="Arial"/>
                      <w:sz w:val="20"/>
                      <w:szCs w:val="20"/>
                    </w:rPr>
                  </w:pPr>
                  <w:r w:rsidRPr="00EE2818">
                    <w:rPr>
                      <w:rFonts w:cs="Arial"/>
                      <w:sz w:val="20"/>
                      <w:szCs w:val="20"/>
                    </w:rPr>
                    <w:t>24</w:t>
                  </w:r>
                </w:p>
              </w:tc>
            </w:tr>
            <w:tr w:rsidR="00EE2818" w:rsidRPr="00EE2818" w14:paraId="27BB5B5E" w14:textId="77777777" w:rsidTr="00534CEB">
              <w:trPr>
                <w:trHeight w:val="378"/>
                <w:tblCellSpacing w:w="0" w:type="dxa"/>
              </w:trPr>
              <w:tc>
                <w:tcPr>
                  <w:tcW w:w="1416" w:type="pct"/>
                  <w:tcBorders>
                    <w:top w:val="outset" w:sz="6" w:space="0" w:color="auto"/>
                    <w:left w:val="outset" w:sz="6" w:space="0" w:color="auto"/>
                    <w:bottom w:val="outset" w:sz="6" w:space="0" w:color="auto"/>
                    <w:right w:val="outset" w:sz="6" w:space="0" w:color="auto"/>
                  </w:tcBorders>
                </w:tcPr>
                <w:p w14:paraId="1A6CA54C" w14:textId="7CA5A13E" w:rsidR="008C697C" w:rsidRPr="00EE2818" w:rsidRDefault="000A4636" w:rsidP="00E63571">
                  <w:pPr>
                    <w:jc w:val="both"/>
                    <w:rPr>
                      <w:rFonts w:cs="Arial"/>
                      <w:sz w:val="20"/>
                      <w:szCs w:val="20"/>
                    </w:rPr>
                  </w:pPr>
                  <w:r w:rsidRPr="00EE2818">
                    <w:rPr>
                      <w:rFonts w:cs="Arial"/>
                      <w:sz w:val="20"/>
                      <w:szCs w:val="20"/>
                    </w:rPr>
                    <w:t>Community Based Financial Organization Officers</w:t>
                  </w:r>
                  <w:r w:rsidR="00C862D3" w:rsidRPr="00EE2818">
                    <w:rPr>
                      <w:rFonts w:cs="Arial"/>
                      <w:sz w:val="20"/>
                      <w:szCs w:val="20"/>
                    </w:rPr>
                    <w:t xml:space="preserve"> (</w:t>
                  </w:r>
                  <w:r w:rsidRPr="00EE2818">
                    <w:rPr>
                      <w:rFonts w:cs="Arial"/>
                      <w:sz w:val="20"/>
                      <w:szCs w:val="20"/>
                    </w:rPr>
                    <w:t>3</w:t>
                  </w:r>
                  <w:r w:rsidR="00C862D3" w:rsidRPr="00EE2818">
                    <w:rPr>
                      <w:rFonts w:cs="Arial"/>
                      <w:sz w:val="20"/>
                      <w:szCs w:val="20"/>
                    </w:rPr>
                    <w:t>)</w:t>
                  </w:r>
                </w:p>
              </w:tc>
              <w:tc>
                <w:tcPr>
                  <w:tcW w:w="1344" w:type="pct"/>
                  <w:tcBorders>
                    <w:top w:val="outset" w:sz="6" w:space="0" w:color="auto"/>
                    <w:left w:val="outset" w:sz="6" w:space="0" w:color="auto"/>
                    <w:bottom w:val="outset" w:sz="6" w:space="0" w:color="auto"/>
                    <w:right w:val="outset" w:sz="6" w:space="0" w:color="auto"/>
                  </w:tcBorders>
                </w:tcPr>
                <w:p w14:paraId="550E169F" w14:textId="339B06C2" w:rsidR="008C697C" w:rsidRPr="00EE2818" w:rsidRDefault="000A4636" w:rsidP="008C697C">
                  <w:pPr>
                    <w:jc w:val="both"/>
                    <w:rPr>
                      <w:rFonts w:cs="Arial"/>
                      <w:sz w:val="20"/>
                      <w:szCs w:val="20"/>
                    </w:rPr>
                  </w:pPr>
                  <w:r w:rsidRPr="00EE2818">
                    <w:rPr>
                      <w:rFonts w:cs="Arial"/>
                      <w:sz w:val="20"/>
                      <w:szCs w:val="20"/>
                    </w:rPr>
                    <w:t xml:space="preserve">Relevant </w:t>
                  </w:r>
                  <w:proofErr w:type="spellStart"/>
                  <w:proofErr w:type="gramStart"/>
                  <w:r w:rsidRPr="00EE2818">
                    <w:rPr>
                      <w:rFonts w:cs="Arial"/>
                      <w:sz w:val="20"/>
                      <w:szCs w:val="20"/>
                    </w:rPr>
                    <w:t>Bachelors</w:t>
                  </w:r>
                  <w:proofErr w:type="spellEnd"/>
                  <w:r w:rsidRPr="00EE2818">
                    <w:rPr>
                      <w:rFonts w:cs="Arial"/>
                      <w:sz w:val="20"/>
                      <w:szCs w:val="20"/>
                    </w:rPr>
                    <w:t xml:space="preserve">  Degree</w:t>
                  </w:r>
                  <w:proofErr w:type="gramEnd"/>
                </w:p>
              </w:tc>
              <w:tc>
                <w:tcPr>
                  <w:tcW w:w="1069" w:type="pct"/>
                  <w:tcBorders>
                    <w:top w:val="outset" w:sz="6" w:space="0" w:color="auto"/>
                    <w:left w:val="outset" w:sz="6" w:space="0" w:color="auto"/>
                    <w:bottom w:val="outset" w:sz="6" w:space="0" w:color="auto"/>
                    <w:right w:val="outset" w:sz="6" w:space="0" w:color="auto"/>
                  </w:tcBorders>
                </w:tcPr>
                <w:p w14:paraId="1886AC94" w14:textId="41B49B4A" w:rsidR="008C697C" w:rsidRPr="00EE2818" w:rsidRDefault="000A4636" w:rsidP="00E63571">
                  <w:pPr>
                    <w:jc w:val="both"/>
                    <w:rPr>
                      <w:rFonts w:cs="Arial"/>
                      <w:sz w:val="20"/>
                      <w:szCs w:val="20"/>
                    </w:rPr>
                  </w:pPr>
                  <w:r w:rsidRPr="00EE2818">
                    <w:rPr>
                      <w:rFonts w:cs="Arial"/>
                      <w:sz w:val="20"/>
                      <w:szCs w:val="20"/>
                    </w:rPr>
                    <w:t>5</w:t>
                  </w:r>
                  <w:r w:rsidR="008C697C" w:rsidRPr="00EE2818">
                    <w:rPr>
                      <w:rFonts w:cs="Arial"/>
                      <w:sz w:val="20"/>
                      <w:szCs w:val="20"/>
                    </w:rPr>
                    <w:t xml:space="preserve"> years</w:t>
                  </w:r>
                </w:p>
              </w:tc>
              <w:tc>
                <w:tcPr>
                  <w:tcW w:w="1171" w:type="pct"/>
                  <w:tcBorders>
                    <w:top w:val="outset" w:sz="6" w:space="0" w:color="auto"/>
                    <w:left w:val="outset" w:sz="6" w:space="0" w:color="auto"/>
                    <w:bottom w:val="outset" w:sz="6" w:space="0" w:color="auto"/>
                    <w:right w:val="outset" w:sz="6" w:space="0" w:color="auto"/>
                  </w:tcBorders>
                </w:tcPr>
                <w:p w14:paraId="019762F1" w14:textId="29F75B63" w:rsidR="008C697C" w:rsidRPr="00EE2818" w:rsidRDefault="00C862D3" w:rsidP="008A5EFD">
                  <w:pPr>
                    <w:jc w:val="center"/>
                    <w:rPr>
                      <w:rFonts w:cs="Arial"/>
                      <w:sz w:val="20"/>
                      <w:szCs w:val="20"/>
                    </w:rPr>
                  </w:pPr>
                  <w:r w:rsidRPr="00EE2818">
                    <w:rPr>
                      <w:rFonts w:cs="Arial"/>
                      <w:sz w:val="20"/>
                      <w:szCs w:val="20"/>
                    </w:rPr>
                    <w:t>1</w:t>
                  </w:r>
                  <w:r w:rsidR="000A4636" w:rsidRPr="00EE2818">
                    <w:rPr>
                      <w:rFonts w:cs="Arial"/>
                      <w:sz w:val="20"/>
                      <w:szCs w:val="20"/>
                    </w:rPr>
                    <w:t>57</w:t>
                  </w:r>
                </w:p>
              </w:tc>
            </w:tr>
            <w:tr w:rsidR="00EE2818" w:rsidRPr="00EE2818" w14:paraId="12DF5A31" w14:textId="77777777" w:rsidTr="007A35C0">
              <w:trPr>
                <w:trHeight w:val="441"/>
                <w:tblCellSpacing w:w="0" w:type="dxa"/>
              </w:trPr>
              <w:tc>
                <w:tcPr>
                  <w:tcW w:w="3829" w:type="pct"/>
                  <w:gridSpan w:val="3"/>
                  <w:tcBorders>
                    <w:top w:val="outset" w:sz="6" w:space="0" w:color="auto"/>
                    <w:left w:val="outset" w:sz="6" w:space="0" w:color="auto"/>
                    <w:bottom w:val="outset" w:sz="6" w:space="0" w:color="auto"/>
                    <w:right w:val="outset" w:sz="6" w:space="0" w:color="auto"/>
                  </w:tcBorders>
                </w:tcPr>
                <w:p w14:paraId="551C991C" w14:textId="77777777" w:rsidR="004419A4" w:rsidRPr="00EE2818" w:rsidRDefault="004419A4" w:rsidP="004419A4">
                  <w:pPr>
                    <w:jc w:val="center"/>
                    <w:rPr>
                      <w:rFonts w:cs="Arial"/>
                      <w:b/>
                      <w:sz w:val="20"/>
                      <w:szCs w:val="20"/>
                    </w:rPr>
                  </w:pPr>
                  <w:r w:rsidRPr="00EE2818">
                    <w:rPr>
                      <w:rFonts w:cs="Arial"/>
                      <w:b/>
                      <w:sz w:val="20"/>
                      <w:szCs w:val="20"/>
                    </w:rPr>
                    <w:t>TOTAL</w:t>
                  </w:r>
                </w:p>
              </w:tc>
              <w:tc>
                <w:tcPr>
                  <w:tcW w:w="1171" w:type="pct"/>
                  <w:tcBorders>
                    <w:top w:val="outset" w:sz="6" w:space="0" w:color="auto"/>
                    <w:left w:val="outset" w:sz="6" w:space="0" w:color="auto"/>
                    <w:bottom w:val="outset" w:sz="6" w:space="0" w:color="auto"/>
                    <w:right w:val="outset" w:sz="6" w:space="0" w:color="auto"/>
                  </w:tcBorders>
                </w:tcPr>
                <w:p w14:paraId="452AB7F0" w14:textId="48F812AB" w:rsidR="004419A4" w:rsidRPr="00EE2818" w:rsidRDefault="00C862D3" w:rsidP="004419A4">
                  <w:pPr>
                    <w:jc w:val="center"/>
                    <w:rPr>
                      <w:rFonts w:cs="Arial"/>
                      <w:b/>
                      <w:sz w:val="20"/>
                      <w:szCs w:val="20"/>
                    </w:rPr>
                  </w:pPr>
                  <w:r w:rsidRPr="00EE2818">
                    <w:rPr>
                      <w:rFonts w:cs="Arial"/>
                      <w:b/>
                      <w:sz w:val="20"/>
                      <w:szCs w:val="20"/>
                    </w:rPr>
                    <w:t>225.6</w:t>
                  </w:r>
                </w:p>
              </w:tc>
            </w:tr>
          </w:tbl>
          <w:p w14:paraId="1D93C1C6" w14:textId="77777777" w:rsidR="00A1236B" w:rsidRPr="00A64108" w:rsidRDefault="00A1236B" w:rsidP="002C0FC3">
            <w:pPr>
              <w:pStyle w:val="TableParagraph"/>
              <w:rPr>
                <w:rFonts w:asciiTheme="minorBidi" w:hAnsiTheme="minorBidi" w:cstheme="minorBidi"/>
                <w:b w:val="0"/>
                <w:i/>
                <w:iCs/>
                <w:spacing w:val="-3"/>
                <w:highlight w:val="yellow"/>
              </w:rPr>
            </w:pPr>
          </w:p>
        </w:tc>
      </w:tr>
      <w:tr w:rsidR="00C56108" w:rsidRPr="00A520A6" w14:paraId="392BE0CE" w14:textId="77777777" w:rsidTr="007A35C0">
        <w:trPr>
          <w:trHeight w:val="460"/>
        </w:trPr>
        <w:tc>
          <w:tcPr>
            <w:cnfStyle w:val="001000000000" w:firstRow="0" w:lastRow="0" w:firstColumn="1" w:lastColumn="0" w:oddVBand="0" w:evenVBand="0" w:oddHBand="0" w:evenHBand="0" w:firstRowFirstColumn="0" w:firstRowLastColumn="0" w:lastRowFirstColumn="0" w:lastRowLastColumn="0"/>
            <w:tcW w:w="1435" w:type="dxa"/>
            <w:shd w:val="clear" w:color="auto" w:fill="D9E2F3"/>
          </w:tcPr>
          <w:p w14:paraId="150B6610" w14:textId="77777777" w:rsidR="00C56108" w:rsidRPr="00AD6AD4" w:rsidRDefault="00C56108" w:rsidP="002C0FC3">
            <w:pPr>
              <w:pStyle w:val="TableParagraph"/>
              <w:rPr>
                <w:rFonts w:asciiTheme="minorBidi" w:hAnsiTheme="minorBidi" w:cstheme="minorBidi"/>
                <w:b w:val="0"/>
                <w:spacing w:val="-3"/>
              </w:rPr>
            </w:pPr>
            <w:r w:rsidRPr="00AD6AD4">
              <w:rPr>
                <w:rFonts w:asciiTheme="minorBidi" w:hAnsiTheme="minorBidi" w:cstheme="minorBidi"/>
                <w:b w:val="0"/>
                <w:spacing w:val="-3"/>
              </w:rPr>
              <w:t>ITC 1</w:t>
            </w:r>
            <w:r w:rsidR="00F66632">
              <w:rPr>
                <w:rFonts w:asciiTheme="minorBidi" w:hAnsiTheme="minorBidi" w:cstheme="minorBidi"/>
                <w:b w:val="0"/>
                <w:spacing w:val="-3"/>
              </w:rPr>
              <w:t>5</w:t>
            </w:r>
            <w:r w:rsidRPr="00AD6AD4">
              <w:rPr>
                <w:rFonts w:asciiTheme="minorBidi" w:hAnsiTheme="minorBidi" w:cstheme="minorBidi"/>
                <w:b w:val="0"/>
                <w:spacing w:val="-3"/>
              </w:rPr>
              <w:t>.2(d)</w:t>
            </w:r>
          </w:p>
        </w:tc>
        <w:tc>
          <w:tcPr>
            <w:cnfStyle w:val="000100000000" w:firstRow="0" w:lastRow="0" w:firstColumn="0" w:lastColumn="1" w:oddVBand="0" w:evenVBand="0" w:oddHBand="0" w:evenHBand="0" w:firstRowFirstColumn="0" w:firstRowLastColumn="0" w:lastRowFirstColumn="0" w:lastRowLastColumn="0"/>
            <w:tcW w:w="8483" w:type="dxa"/>
            <w:shd w:val="clear" w:color="auto" w:fill="D9E2F3"/>
          </w:tcPr>
          <w:p w14:paraId="71573226" w14:textId="77777777" w:rsidR="00C56108" w:rsidRPr="00EA4CCF" w:rsidRDefault="00E63571" w:rsidP="002C0FC3">
            <w:pPr>
              <w:pStyle w:val="TableParagraph"/>
              <w:rPr>
                <w:rFonts w:asciiTheme="minorBidi" w:hAnsiTheme="minorBidi" w:cstheme="minorBidi"/>
                <w:b w:val="0"/>
                <w:spacing w:val="-3"/>
              </w:rPr>
            </w:pPr>
            <w:r w:rsidRPr="00EA4CCF">
              <w:rPr>
                <w:rFonts w:asciiTheme="minorBidi" w:hAnsiTheme="minorBidi" w:cstheme="minorBidi"/>
                <w:b w:val="0"/>
                <w:i/>
                <w:iCs/>
                <w:spacing w:val="-3"/>
              </w:rPr>
              <w:t>N/A</w:t>
            </w:r>
          </w:p>
        </w:tc>
      </w:tr>
      <w:tr w:rsidR="00C56108" w:rsidRPr="00A520A6" w14:paraId="66EA8E81" w14:textId="77777777" w:rsidTr="00C0175B">
        <w:trPr>
          <w:trHeight w:val="284"/>
        </w:trPr>
        <w:tc>
          <w:tcPr>
            <w:cnfStyle w:val="001000000000" w:firstRow="0" w:lastRow="0" w:firstColumn="1" w:lastColumn="0" w:oddVBand="0" w:evenVBand="0" w:oddHBand="0" w:evenHBand="0" w:firstRowFirstColumn="0" w:firstRowLastColumn="0" w:lastRowFirstColumn="0" w:lastRowLastColumn="0"/>
            <w:tcW w:w="1435" w:type="dxa"/>
          </w:tcPr>
          <w:p w14:paraId="635C0232" w14:textId="77777777" w:rsidR="00C56108" w:rsidRPr="00AD6AD4" w:rsidRDefault="00C56108" w:rsidP="002C0FC3">
            <w:pPr>
              <w:pStyle w:val="TableParagraph"/>
              <w:rPr>
                <w:rFonts w:asciiTheme="minorBidi" w:hAnsiTheme="minorBidi" w:cstheme="minorBidi"/>
                <w:b w:val="0"/>
                <w:spacing w:val="-3"/>
              </w:rPr>
            </w:pPr>
            <w:r w:rsidRPr="00AD6AD4">
              <w:rPr>
                <w:rFonts w:asciiTheme="minorBidi" w:hAnsiTheme="minorBidi" w:cstheme="minorBidi"/>
                <w:b w:val="0"/>
                <w:spacing w:val="-3"/>
              </w:rPr>
              <w:t>ITC 1</w:t>
            </w:r>
            <w:r w:rsidR="00F66632">
              <w:rPr>
                <w:rFonts w:asciiTheme="minorBidi" w:hAnsiTheme="minorBidi" w:cstheme="minorBidi"/>
                <w:b w:val="0"/>
                <w:spacing w:val="-3"/>
              </w:rPr>
              <w:t>5</w:t>
            </w:r>
            <w:r w:rsidRPr="00AD6AD4">
              <w:rPr>
                <w:rFonts w:asciiTheme="minorBidi" w:hAnsiTheme="minorBidi" w:cstheme="minorBidi"/>
                <w:b w:val="0"/>
                <w:spacing w:val="-3"/>
              </w:rPr>
              <w:t>.3(a)</w:t>
            </w:r>
          </w:p>
        </w:tc>
        <w:tc>
          <w:tcPr>
            <w:cnfStyle w:val="000100000000" w:firstRow="0" w:lastRow="0" w:firstColumn="0" w:lastColumn="1" w:oddVBand="0" w:evenVBand="0" w:oddHBand="0" w:evenHBand="0" w:firstRowFirstColumn="0" w:firstRowLastColumn="0" w:lastRowFirstColumn="0" w:lastRowLastColumn="0"/>
            <w:tcW w:w="8483" w:type="dxa"/>
          </w:tcPr>
          <w:p w14:paraId="5BCD1D51" w14:textId="77777777" w:rsidR="00C56108" w:rsidRPr="00EA4CCF" w:rsidRDefault="00C56108" w:rsidP="00E63571">
            <w:pPr>
              <w:pStyle w:val="TableParagraph"/>
              <w:rPr>
                <w:rFonts w:asciiTheme="minorBidi" w:hAnsiTheme="minorBidi" w:cstheme="minorBidi"/>
                <w:b w:val="0"/>
                <w:spacing w:val="-3"/>
              </w:rPr>
            </w:pPr>
            <w:r w:rsidRPr="00EA4CCF">
              <w:rPr>
                <w:rFonts w:asciiTheme="minorBidi" w:hAnsiTheme="minorBidi" w:cstheme="minorBidi"/>
                <w:b w:val="0"/>
                <w:spacing w:val="-3"/>
              </w:rPr>
              <w:t xml:space="preserve">Information on the consultant’s financial capacity </w:t>
            </w:r>
            <w:r w:rsidRPr="00EA4CCF">
              <w:rPr>
                <w:rFonts w:asciiTheme="minorBidi" w:hAnsiTheme="minorBidi" w:cstheme="minorBidi"/>
                <w:b w:val="0"/>
                <w:i/>
                <w:iCs/>
                <w:spacing w:val="-3"/>
              </w:rPr>
              <w:t>is</w:t>
            </w:r>
            <w:r w:rsidRPr="00EA4CCF">
              <w:rPr>
                <w:rFonts w:asciiTheme="minorBidi" w:hAnsiTheme="minorBidi" w:cstheme="minorBidi"/>
                <w:b w:val="0"/>
                <w:spacing w:val="-3"/>
              </w:rPr>
              <w:t xml:space="preserve"> required (form TECH-2A of </w:t>
            </w:r>
            <w:r w:rsidR="00F66632" w:rsidRPr="00EA4CCF">
              <w:rPr>
                <w:rFonts w:asciiTheme="minorBidi" w:hAnsiTheme="minorBidi" w:cstheme="minorBidi"/>
                <w:b w:val="0"/>
                <w:spacing w:val="-3"/>
              </w:rPr>
              <w:t>Section</w:t>
            </w:r>
            <w:r w:rsidRPr="00EA4CCF">
              <w:rPr>
                <w:rFonts w:asciiTheme="minorBidi" w:hAnsiTheme="minorBidi" w:cstheme="minorBidi"/>
                <w:b w:val="0"/>
                <w:spacing w:val="-3"/>
              </w:rPr>
              <w:t xml:space="preserve"> V A).</w:t>
            </w:r>
          </w:p>
        </w:tc>
      </w:tr>
      <w:tr w:rsidR="00C56108" w:rsidRPr="00A520A6" w14:paraId="567D713B" w14:textId="77777777" w:rsidTr="00C0175B">
        <w:trPr>
          <w:trHeight w:val="506"/>
        </w:trPr>
        <w:tc>
          <w:tcPr>
            <w:cnfStyle w:val="001000000000" w:firstRow="0" w:lastRow="0" w:firstColumn="1" w:lastColumn="0" w:oddVBand="0" w:evenVBand="0" w:oddHBand="0" w:evenHBand="0" w:firstRowFirstColumn="0" w:firstRowLastColumn="0" w:lastRowFirstColumn="0" w:lastRowLastColumn="0"/>
            <w:tcW w:w="1435" w:type="dxa"/>
            <w:shd w:val="clear" w:color="auto" w:fill="D9E2F3"/>
          </w:tcPr>
          <w:p w14:paraId="4F69E226" w14:textId="77777777" w:rsidR="00C56108" w:rsidRPr="00AD6AD4" w:rsidRDefault="00C56108" w:rsidP="002C0FC3">
            <w:pPr>
              <w:pStyle w:val="TableParagraph"/>
              <w:rPr>
                <w:rFonts w:asciiTheme="minorBidi" w:hAnsiTheme="minorBidi" w:cstheme="minorBidi"/>
                <w:b w:val="0"/>
                <w:spacing w:val="-3"/>
              </w:rPr>
            </w:pPr>
            <w:r w:rsidRPr="00AD6AD4">
              <w:rPr>
                <w:rFonts w:asciiTheme="minorBidi" w:hAnsiTheme="minorBidi" w:cstheme="minorBidi"/>
                <w:b w:val="0"/>
                <w:spacing w:val="-3"/>
              </w:rPr>
              <w:t>ITC 1</w:t>
            </w:r>
            <w:r w:rsidR="00F66632">
              <w:rPr>
                <w:rFonts w:asciiTheme="minorBidi" w:hAnsiTheme="minorBidi" w:cstheme="minorBidi"/>
                <w:b w:val="0"/>
                <w:spacing w:val="-3"/>
              </w:rPr>
              <w:t>5</w:t>
            </w:r>
            <w:r w:rsidRPr="00AD6AD4">
              <w:rPr>
                <w:rFonts w:asciiTheme="minorBidi" w:hAnsiTheme="minorBidi" w:cstheme="minorBidi"/>
                <w:b w:val="0"/>
                <w:spacing w:val="-3"/>
              </w:rPr>
              <w:t>.3(g)</w:t>
            </w:r>
          </w:p>
        </w:tc>
        <w:tc>
          <w:tcPr>
            <w:cnfStyle w:val="000100000000" w:firstRow="0" w:lastRow="0" w:firstColumn="0" w:lastColumn="1" w:oddVBand="0" w:evenVBand="0" w:oddHBand="0" w:evenHBand="0" w:firstRowFirstColumn="0" w:firstRowLastColumn="0" w:lastRowFirstColumn="0" w:lastRowLastColumn="0"/>
            <w:tcW w:w="8483" w:type="dxa"/>
            <w:shd w:val="clear" w:color="auto" w:fill="D9E2F3"/>
          </w:tcPr>
          <w:p w14:paraId="2C15AC3D" w14:textId="77777777" w:rsidR="00C56108" w:rsidRPr="00EA4CCF" w:rsidRDefault="004139A7" w:rsidP="00E63571">
            <w:pPr>
              <w:pStyle w:val="TableParagraph"/>
              <w:rPr>
                <w:rFonts w:asciiTheme="minorBidi" w:hAnsiTheme="minorBidi" w:cstheme="minorBidi"/>
                <w:b w:val="0"/>
                <w:spacing w:val="-3"/>
              </w:rPr>
            </w:pPr>
            <w:r>
              <w:rPr>
                <w:rFonts w:asciiTheme="minorBidi" w:hAnsiTheme="minorBidi" w:cstheme="minorBidi"/>
                <w:b w:val="0"/>
                <w:spacing w:val="-3"/>
              </w:rPr>
              <w:t>N/A</w:t>
            </w:r>
          </w:p>
        </w:tc>
      </w:tr>
      <w:tr w:rsidR="00C56108" w:rsidRPr="00A520A6" w14:paraId="71587A86" w14:textId="77777777" w:rsidTr="00E63571">
        <w:trPr>
          <w:trHeight w:val="800"/>
        </w:trPr>
        <w:tc>
          <w:tcPr>
            <w:cnfStyle w:val="001000000000" w:firstRow="0" w:lastRow="0" w:firstColumn="1" w:lastColumn="0" w:oddVBand="0" w:evenVBand="0" w:oddHBand="0" w:evenHBand="0" w:firstRowFirstColumn="0" w:firstRowLastColumn="0" w:lastRowFirstColumn="0" w:lastRowLastColumn="0"/>
            <w:tcW w:w="1435" w:type="dxa"/>
          </w:tcPr>
          <w:p w14:paraId="256DD2CE" w14:textId="77777777" w:rsidR="00C56108" w:rsidRPr="00AD6AD4" w:rsidRDefault="00C56108" w:rsidP="002C0FC3">
            <w:pPr>
              <w:pStyle w:val="TableParagraph"/>
              <w:rPr>
                <w:rFonts w:asciiTheme="minorBidi" w:hAnsiTheme="minorBidi" w:cstheme="minorBidi"/>
                <w:b w:val="0"/>
                <w:spacing w:val="-3"/>
              </w:rPr>
            </w:pPr>
            <w:r w:rsidRPr="00AD6AD4">
              <w:rPr>
                <w:rFonts w:asciiTheme="minorBidi" w:hAnsiTheme="minorBidi" w:cstheme="minorBidi"/>
                <w:b w:val="0"/>
                <w:spacing w:val="-3"/>
              </w:rPr>
              <w:t>ITC 1</w:t>
            </w:r>
            <w:r w:rsidR="00F66632">
              <w:rPr>
                <w:rFonts w:asciiTheme="minorBidi" w:hAnsiTheme="minorBidi" w:cstheme="minorBidi"/>
                <w:b w:val="0"/>
                <w:spacing w:val="-3"/>
              </w:rPr>
              <w:t>8</w:t>
            </w:r>
            <w:r w:rsidRPr="00AD6AD4">
              <w:rPr>
                <w:rFonts w:asciiTheme="minorBidi" w:hAnsiTheme="minorBidi" w:cstheme="minorBidi"/>
                <w:b w:val="0"/>
                <w:spacing w:val="-3"/>
              </w:rPr>
              <w:t>.1</w:t>
            </w:r>
          </w:p>
        </w:tc>
        <w:tc>
          <w:tcPr>
            <w:cnfStyle w:val="000100000000" w:firstRow="0" w:lastRow="0" w:firstColumn="0" w:lastColumn="1" w:oddVBand="0" w:evenVBand="0" w:oddHBand="0" w:evenHBand="0" w:firstRowFirstColumn="0" w:firstRowLastColumn="0" w:lastRowFirstColumn="0" w:lastRowLastColumn="0"/>
            <w:tcW w:w="8483" w:type="dxa"/>
          </w:tcPr>
          <w:p w14:paraId="013CF1AC" w14:textId="77777777" w:rsidR="00C56108" w:rsidRPr="00EA4CCF" w:rsidRDefault="00C56108" w:rsidP="002C0FC3">
            <w:pPr>
              <w:pStyle w:val="TableParagraph"/>
              <w:rPr>
                <w:rFonts w:asciiTheme="minorBidi" w:hAnsiTheme="minorBidi" w:cstheme="minorBidi"/>
                <w:b w:val="0"/>
                <w:spacing w:val="-3"/>
              </w:rPr>
            </w:pPr>
            <w:r w:rsidRPr="00EA4CCF">
              <w:rPr>
                <w:rFonts w:asciiTheme="minorBidi" w:hAnsiTheme="minorBidi" w:cstheme="minorBidi"/>
                <w:b w:val="0"/>
                <w:spacing w:val="-3"/>
              </w:rPr>
              <w:t>The currency(</w:t>
            </w:r>
            <w:proofErr w:type="spellStart"/>
            <w:r w:rsidRPr="00EA4CCF">
              <w:rPr>
                <w:rFonts w:asciiTheme="minorBidi" w:hAnsiTheme="minorBidi" w:cstheme="minorBidi"/>
                <w:b w:val="0"/>
                <w:spacing w:val="-3"/>
              </w:rPr>
              <w:t>ies</w:t>
            </w:r>
            <w:proofErr w:type="spellEnd"/>
            <w:r w:rsidRPr="00EA4CCF">
              <w:rPr>
                <w:rFonts w:asciiTheme="minorBidi" w:hAnsiTheme="minorBidi" w:cstheme="minorBidi"/>
                <w:b w:val="0"/>
                <w:spacing w:val="-3"/>
              </w:rPr>
              <w:t xml:space="preserve">) of the proposal shall be as follows: </w:t>
            </w:r>
            <w:r w:rsidR="00E63571" w:rsidRPr="00EA4CCF">
              <w:rPr>
                <w:rFonts w:asciiTheme="minorBidi" w:hAnsiTheme="minorBidi" w:cstheme="minorBidi"/>
                <w:b w:val="0"/>
                <w:i/>
                <w:iCs/>
                <w:spacing w:val="-3"/>
              </w:rPr>
              <w:t>Malawi Kwacha</w:t>
            </w:r>
            <w:r w:rsidRPr="00EA4CCF">
              <w:rPr>
                <w:rFonts w:asciiTheme="minorBidi" w:hAnsiTheme="minorBidi" w:cstheme="minorBidi"/>
                <w:b w:val="0"/>
                <w:spacing w:val="-3"/>
              </w:rPr>
              <w:t>.</w:t>
            </w:r>
          </w:p>
          <w:p w14:paraId="1A0FF5E1" w14:textId="77777777" w:rsidR="00C56108" w:rsidRPr="00EA4CCF" w:rsidRDefault="00C56108" w:rsidP="00E63571">
            <w:pPr>
              <w:pStyle w:val="TableParagraph"/>
              <w:rPr>
                <w:rFonts w:asciiTheme="minorBidi" w:hAnsiTheme="minorBidi" w:cstheme="minorBidi"/>
                <w:bCs w:val="0"/>
                <w:spacing w:val="-3"/>
              </w:rPr>
            </w:pPr>
            <w:r w:rsidRPr="00EA4CCF">
              <w:rPr>
                <w:rFonts w:asciiTheme="minorBidi" w:hAnsiTheme="minorBidi" w:cstheme="minorBidi"/>
                <w:b w:val="0"/>
                <w:spacing w:val="-3"/>
              </w:rPr>
              <w:t>The currency(</w:t>
            </w:r>
            <w:proofErr w:type="spellStart"/>
            <w:r w:rsidRPr="00EA4CCF">
              <w:rPr>
                <w:rFonts w:asciiTheme="minorBidi" w:hAnsiTheme="minorBidi" w:cstheme="minorBidi"/>
                <w:b w:val="0"/>
                <w:spacing w:val="-3"/>
              </w:rPr>
              <w:t>ies</w:t>
            </w:r>
            <w:proofErr w:type="spellEnd"/>
            <w:r w:rsidRPr="00EA4CCF">
              <w:rPr>
                <w:rFonts w:asciiTheme="minorBidi" w:hAnsiTheme="minorBidi" w:cstheme="minorBidi"/>
                <w:b w:val="0"/>
                <w:spacing w:val="-3"/>
              </w:rPr>
              <w:t xml:space="preserve">) of the payment shall be as follows: </w:t>
            </w:r>
            <w:r w:rsidR="00E63571" w:rsidRPr="00EA4CCF">
              <w:rPr>
                <w:rFonts w:asciiTheme="minorBidi" w:hAnsiTheme="minorBidi" w:cstheme="minorBidi"/>
                <w:b w:val="0"/>
                <w:i/>
                <w:iCs/>
                <w:spacing w:val="-3"/>
              </w:rPr>
              <w:t>Malawi Kwacha</w:t>
            </w:r>
            <w:r w:rsidRPr="00EA4CCF">
              <w:rPr>
                <w:rFonts w:asciiTheme="minorBidi" w:hAnsiTheme="minorBidi" w:cstheme="minorBidi"/>
                <w:b w:val="0"/>
                <w:spacing w:val="-3"/>
              </w:rPr>
              <w:t>.</w:t>
            </w:r>
          </w:p>
        </w:tc>
      </w:tr>
      <w:tr w:rsidR="00C56108" w:rsidRPr="00A520A6" w14:paraId="7BF3F56C" w14:textId="77777777" w:rsidTr="00C0175B">
        <w:trPr>
          <w:trHeight w:val="586"/>
        </w:trPr>
        <w:tc>
          <w:tcPr>
            <w:cnfStyle w:val="001000000000" w:firstRow="0" w:lastRow="0" w:firstColumn="1" w:lastColumn="0" w:oddVBand="0" w:evenVBand="0" w:oddHBand="0" w:evenHBand="0" w:firstRowFirstColumn="0" w:firstRowLastColumn="0" w:lastRowFirstColumn="0" w:lastRowLastColumn="0"/>
            <w:tcW w:w="1435" w:type="dxa"/>
            <w:shd w:val="clear" w:color="auto" w:fill="D9E2F3" w:themeFill="accent1" w:themeFillTint="33"/>
          </w:tcPr>
          <w:p w14:paraId="6A615E73" w14:textId="77777777" w:rsidR="00C56108" w:rsidRPr="00AD6AD4" w:rsidRDefault="00C56108" w:rsidP="002C0FC3">
            <w:pPr>
              <w:pStyle w:val="TableParagraph"/>
              <w:rPr>
                <w:rFonts w:asciiTheme="minorBidi" w:hAnsiTheme="minorBidi" w:cstheme="minorBidi"/>
                <w:b w:val="0"/>
                <w:spacing w:val="-3"/>
              </w:rPr>
            </w:pPr>
            <w:r w:rsidRPr="00AD6AD4">
              <w:rPr>
                <w:rFonts w:asciiTheme="minorBidi" w:hAnsiTheme="minorBidi" w:cstheme="minorBidi"/>
                <w:b w:val="0"/>
                <w:spacing w:val="-3"/>
              </w:rPr>
              <w:t>ITC 1</w:t>
            </w:r>
            <w:r w:rsidR="00F66632">
              <w:rPr>
                <w:rFonts w:asciiTheme="minorBidi" w:hAnsiTheme="minorBidi" w:cstheme="minorBidi"/>
                <w:b w:val="0"/>
                <w:spacing w:val="-3"/>
              </w:rPr>
              <w:t>9</w:t>
            </w:r>
            <w:r w:rsidRPr="00AD6AD4">
              <w:rPr>
                <w:rFonts w:asciiTheme="minorBidi" w:hAnsiTheme="minorBidi" w:cstheme="minorBidi"/>
                <w:b w:val="0"/>
                <w:spacing w:val="-3"/>
              </w:rPr>
              <w:t>.1</w:t>
            </w:r>
          </w:p>
        </w:tc>
        <w:tc>
          <w:tcPr>
            <w:cnfStyle w:val="000100000000" w:firstRow="0" w:lastRow="0" w:firstColumn="0" w:lastColumn="1" w:oddVBand="0" w:evenVBand="0" w:oddHBand="0" w:evenHBand="0" w:firstRowFirstColumn="0" w:firstRowLastColumn="0" w:lastRowFirstColumn="0" w:lastRowLastColumn="0"/>
            <w:tcW w:w="8483" w:type="dxa"/>
            <w:shd w:val="clear" w:color="auto" w:fill="D9E2F3" w:themeFill="accent1" w:themeFillTint="33"/>
          </w:tcPr>
          <w:p w14:paraId="34715C70" w14:textId="7A623BBB" w:rsidR="00C56108" w:rsidRPr="00EA4CCF" w:rsidRDefault="00C56108" w:rsidP="00E63571">
            <w:pPr>
              <w:pStyle w:val="TableParagraph"/>
              <w:rPr>
                <w:rFonts w:asciiTheme="minorBidi" w:hAnsiTheme="minorBidi" w:cstheme="minorBidi"/>
                <w:b w:val="0"/>
                <w:spacing w:val="-3"/>
              </w:rPr>
            </w:pPr>
            <w:r w:rsidRPr="00EA4CCF">
              <w:rPr>
                <w:rFonts w:asciiTheme="minorBidi" w:hAnsiTheme="minorBidi" w:cstheme="minorBidi"/>
                <w:b w:val="0"/>
                <w:spacing w:val="-3"/>
              </w:rPr>
              <w:t xml:space="preserve">Proposals must remain valid for </w:t>
            </w:r>
            <w:proofErr w:type="gramStart"/>
            <w:r w:rsidR="00B601F2" w:rsidRPr="00B2068D">
              <w:rPr>
                <w:rFonts w:asciiTheme="minorBidi" w:hAnsiTheme="minorBidi" w:cstheme="minorBidi"/>
                <w:i/>
                <w:iCs/>
                <w:spacing w:val="-3"/>
              </w:rPr>
              <w:t xml:space="preserve">90 </w:t>
            </w:r>
            <w:r w:rsidRPr="00B2068D">
              <w:rPr>
                <w:rFonts w:asciiTheme="minorBidi" w:hAnsiTheme="minorBidi" w:cstheme="minorBidi"/>
                <w:spacing w:val="-3"/>
              </w:rPr>
              <w:t xml:space="preserve"> days</w:t>
            </w:r>
            <w:proofErr w:type="gramEnd"/>
            <w:r w:rsidRPr="00B2068D">
              <w:rPr>
                <w:rFonts w:asciiTheme="minorBidi" w:hAnsiTheme="minorBidi" w:cstheme="minorBidi"/>
                <w:spacing w:val="-3"/>
              </w:rPr>
              <w:t xml:space="preserve"> after</w:t>
            </w:r>
            <w:r w:rsidRPr="00EA4CCF">
              <w:rPr>
                <w:rFonts w:asciiTheme="minorBidi" w:hAnsiTheme="minorBidi" w:cstheme="minorBidi"/>
                <w:b w:val="0"/>
                <w:spacing w:val="-3"/>
              </w:rPr>
              <w:t xml:space="preserve"> the deadline for the submission of proposals specified in PDS ITC </w:t>
            </w:r>
            <w:r w:rsidR="008537AB" w:rsidRPr="00EA4CCF">
              <w:rPr>
                <w:rFonts w:asciiTheme="minorBidi" w:hAnsiTheme="minorBidi" w:cstheme="minorBidi"/>
                <w:b w:val="0"/>
                <w:spacing w:val="-3"/>
              </w:rPr>
              <w:t>21</w:t>
            </w:r>
            <w:r w:rsidRPr="00EA4CCF">
              <w:rPr>
                <w:rFonts w:asciiTheme="minorBidi" w:hAnsiTheme="minorBidi" w:cstheme="minorBidi"/>
                <w:b w:val="0"/>
                <w:spacing w:val="-3"/>
              </w:rPr>
              <w:t>.1.</w:t>
            </w:r>
          </w:p>
        </w:tc>
      </w:tr>
      <w:tr w:rsidR="00C56108" w:rsidRPr="00A520A6" w14:paraId="02C20E94" w14:textId="77777777" w:rsidTr="00716654">
        <w:trPr>
          <w:trHeight w:val="454"/>
        </w:trPr>
        <w:tc>
          <w:tcPr>
            <w:cnfStyle w:val="001000000000" w:firstRow="0" w:lastRow="0" w:firstColumn="1" w:lastColumn="0" w:oddVBand="0" w:evenVBand="0" w:oddHBand="0" w:evenHBand="0" w:firstRowFirstColumn="0" w:firstRowLastColumn="0" w:lastRowFirstColumn="0" w:lastRowLastColumn="0"/>
            <w:tcW w:w="9918" w:type="dxa"/>
            <w:gridSpan w:val="2"/>
            <w:shd w:val="clear" w:color="auto" w:fill="002060"/>
          </w:tcPr>
          <w:p w14:paraId="591B2E0A" w14:textId="77777777" w:rsidR="00C56108" w:rsidRPr="00AD6AD4" w:rsidRDefault="00C56108" w:rsidP="00716654">
            <w:pPr>
              <w:pStyle w:val="TableParagraph"/>
              <w:jc w:val="center"/>
              <w:rPr>
                <w:rFonts w:asciiTheme="minorBidi" w:hAnsiTheme="minorBidi" w:cstheme="minorBidi"/>
                <w:spacing w:val="-3"/>
                <w:lang w:val="en-GB"/>
              </w:rPr>
            </w:pPr>
            <w:r w:rsidRPr="00AD6AD4">
              <w:rPr>
                <w:rFonts w:asciiTheme="minorBidi" w:hAnsiTheme="minorBidi" w:cstheme="minorBidi"/>
                <w:spacing w:val="-3"/>
                <w:lang w:val="en-GB"/>
              </w:rPr>
              <w:t>Submission and Opening of Proposals</w:t>
            </w:r>
          </w:p>
        </w:tc>
      </w:tr>
      <w:tr w:rsidR="005E585F" w:rsidRPr="00A520A6" w14:paraId="40B8F0F8" w14:textId="77777777" w:rsidTr="000A4636">
        <w:trPr>
          <w:trHeight w:val="559"/>
        </w:trPr>
        <w:tc>
          <w:tcPr>
            <w:cnfStyle w:val="001000000000" w:firstRow="0" w:lastRow="0" w:firstColumn="1" w:lastColumn="0" w:oddVBand="0" w:evenVBand="0" w:oddHBand="0" w:evenHBand="0" w:firstRowFirstColumn="0" w:firstRowLastColumn="0" w:lastRowFirstColumn="0" w:lastRowLastColumn="0"/>
            <w:tcW w:w="1435" w:type="dxa"/>
            <w:shd w:val="clear" w:color="auto" w:fill="D9E2F3" w:themeFill="accent1" w:themeFillTint="33"/>
          </w:tcPr>
          <w:p w14:paraId="69B5E82E" w14:textId="77777777" w:rsidR="005E585F" w:rsidRPr="00AD6AD4" w:rsidRDefault="005E585F" w:rsidP="005E585F">
            <w:pPr>
              <w:pStyle w:val="TableParagraph"/>
              <w:rPr>
                <w:rFonts w:asciiTheme="minorBidi" w:hAnsiTheme="minorBidi" w:cstheme="minorBidi"/>
                <w:b w:val="0"/>
                <w:spacing w:val="-3"/>
              </w:rPr>
            </w:pPr>
            <w:r w:rsidRPr="00AD6AD4">
              <w:rPr>
                <w:rFonts w:asciiTheme="minorBidi" w:hAnsiTheme="minorBidi" w:cstheme="minorBidi"/>
                <w:b w:val="0"/>
                <w:spacing w:val="-3"/>
              </w:rPr>
              <w:t xml:space="preserve">ITC </w:t>
            </w:r>
            <w:r>
              <w:rPr>
                <w:rFonts w:asciiTheme="minorBidi" w:hAnsiTheme="minorBidi" w:cstheme="minorBidi"/>
                <w:b w:val="0"/>
                <w:spacing w:val="-3"/>
              </w:rPr>
              <w:t>20</w:t>
            </w:r>
            <w:r w:rsidRPr="00AD6AD4">
              <w:rPr>
                <w:rFonts w:asciiTheme="minorBidi" w:hAnsiTheme="minorBidi" w:cstheme="minorBidi"/>
                <w:b w:val="0"/>
                <w:spacing w:val="-3"/>
              </w:rPr>
              <w:t>.2</w:t>
            </w:r>
          </w:p>
        </w:tc>
        <w:tc>
          <w:tcPr>
            <w:cnfStyle w:val="000100000000" w:firstRow="0" w:lastRow="0" w:firstColumn="0" w:lastColumn="1" w:oddVBand="0" w:evenVBand="0" w:oddHBand="0" w:evenHBand="0" w:firstRowFirstColumn="0" w:firstRowLastColumn="0" w:lastRowFirstColumn="0" w:lastRowLastColumn="0"/>
            <w:tcW w:w="8483" w:type="dxa"/>
            <w:shd w:val="clear" w:color="auto" w:fill="D9E2F3" w:themeFill="accent1" w:themeFillTint="33"/>
          </w:tcPr>
          <w:p w14:paraId="02991132" w14:textId="77777777" w:rsidR="005E585F" w:rsidRPr="00B2068D" w:rsidRDefault="005E585F" w:rsidP="005E585F">
            <w:pPr>
              <w:pStyle w:val="TableParagraph"/>
              <w:rPr>
                <w:rFonts w:ascii="Constantia" w:hAnsi="Constantia" w:cstheme="minorBidi"/>
                <w:b w:val="0"/>
                <w:spacing w:val="-3"/>
                <w:sz w:val="24"/>
                <w:szCs w:val="24"/>
              </w:rPr>
            </w:pPr>
            <w:r w:rsidRPr="00B2068D">
              <w:rPr>
                <w:rFonts w:ascii="Constantia" w:hAnsi="Constantia" w:cstheme="minorBidi"/>
                <w:spacing w:val="-3"/>
                <w:sz w:val="24"/>
                <w:szCs w:val="24"/>
              </w:rPr>
              <w:t xml:space="preserve">Written power of attorney </w:t>
            </w:r>
            <w:proofErr w:type="gramStart"/>
            <w:r w:rsidRPr="00B2068D">
              <w:rPr>
                <w:rFonts w:ascii="Constantia" w:hAnsi="Constantia" w:cstheme="minorBidi"/>
                <w:i/>
                <w:iCs/>
                <w:color w:val="FF0000"/>
                <w:spacing w:val="-3"/>
                <w:sz w:val="24"/>
                <w:szCs w:val="24"/>
              </w:rPr>
              <w:t xml:space="preserve">is </w:t>
            </w:r>
            <w:r w:rsidRPr="00B2068D">
              <w:rPr>
                <w:rFonts w:ascii="Constantia" w:hAnsi="Constantia" w:cstheme="minorBidi"/>
                <w:spacing w:val="-3"/>
                <w:sz w:val="24"/>
                <w:szCs w:val="24"/>
              </w:rPr>
              <w:t xml:space="preserve"> required</w:t>
            </w:r>
            <w:proofErr w:type="gramEnd"/>
            <w:r w:rsidRPr="00B2068D">
              <w:rPr>
                <w:rFonts w:ascii="Constantia" w:hAnsi="Constantia" w:cstheme="minorBidi"/>
                <w:spacing w:val="-3"/>
                <w:sz w:val="24"/>
                <w:szCs w:val="24"/>
              </w:rPr>
              <w:t xml:space="preserve">. </w:t>
            </w:r>
          </w:p>
          <w:p w14:paraId="45356589" w14:textId="77777777" w:rsidR="005E585F" w:rsidRPr="00B2068D" w:rsidRDefault="005E585F" w:rsidP="005E585F">
            <w:pPr>
              <w:pStyle w:val="TableParagraph"/>
              <w:rPr>
                <w:rFonts w:ascii="Constantia" w:hAnsi="Constantia" w:cstheme="minorBidi"/>
                <w:bCs w:val="0"/>
                <w:i/>
                <w:iCs/>
                <w:spacing w:val="-3"/>
                <w:sz w:val="24"/>
                <w:szCs w:val="24"/>
              </w:rPr>
            </w:pPr>
            <w:r w:rsidRPr="00B2068D">
              <w:rPr>
                <w:rFonts w:ascii="Constantia" w:hAnsi="Constantia" w:cstheme="minorBidi"/>
                <w:i/>
                <w:iCs/>
                <w:spacing w:val="-3"/>
                <w:sz w:val="24"/>
                <w:szCs w:val="24"/>
              </w:rPr>
              <w:t>Consultants are expected to also attach</w:t>
            </w:r>
          </w:p>
          <w:p w14:paraId="2C84FF5B" w14:textId="77777777" w:rsidR="005E585F" w:rsidRPr="009C653B" w:rsidRDefault="005E585F" w:rsidP="005E585F">
            <w:pPr>
              <w:pStyle w:val="TableParagraph"/>
              <w:rPr>
                <w:rFonts w:ascii="Constantia" w:hAnsi="Constantia" w:cstheme="minorBidi"/>
                <w:bCs w:val="0"/>
                <w:i/>
                <w:iCs/>
                <w:color w:val="FF0000"/>
                <w:spacing w:val="-3"/>
                <w:sz w:val="24"/>
                <w:szCs w:val="24"/>
                <w:highlight w:val="yellow"/>
              </w:rPr>
            </w:pPr>
          </w:p>
          <w:p w14:paraId="05451496" w14:textId="77777777" w:rsidR="005E585F" w:rsidRPr="00B2068D" w:rsidRDefault="005E585F" w:rsidP="005E585F">
            <w:pPr>
              <w:pStyle w:val="TableParagraph"/>
              <w:numPr>
                <w:ilvl w:val="6"/>
                <w:numId w:val="13"/>
              </w:numPr>
              <w:ind w:left="502"/>
              <w:rPr>
                <w:rFonts w:ascii="Constantia" w:hAnsi="Constantia" w:cstheme="minorBidi"/>
                <w:b w:val="0"/>
                <w:i/>
                <w:iCs/>
                <w:spacing w:val="-3"/>
                <w:sz w:val="24"/>
                <w:szCs w:val="24"/>
              </w:rPr>
            </w:pPr>
            <w:r w:rsidRPr="00B2068D">
              <w:rPr>
                <w:rFonts w:ascii="Constantia" w:hAnsi="Constantia" w:cstheme="minorBidi"/>
                <w:i/>
                <w:iCs/>
                <w:spacing w:val="-3"/>
                <w:sz w:val="24"/>
                <w:szCs w:val="24"/>
              </w:rPr>
              <w:t>Certificate of Registration</w:t>
            </w:r>
          </w:p>
          <w:p w14:paraId="73BA4E4F" w14:textId="77777777" w:rsidR="005E585F" w:rsidRPr="00EE2818" w:rsidRDefault="005E585F" w:rsidP="005E585F">
            <w:pPr>
              <w:pStyle w:val="TableParagraph"/>
              <w:numPr>
                <w:ilvl w:val="6"/>
                <w:numId w:val="13"/>
              </w:numPr>
              <w:ind w:left="502"/>
              <w:rPr>
                <w:rFonts w:ascii="Constantia" w:hAnsi="Constantia" w:cstheme="minorBidi"/>
                <w:b w:val="0"/>
                <w:i/>
                <w:iCs/>
                <w:spacing w:val="-3"/>
                <w:sz w:val="24"/>
                <w:szCs w:val="24"/>
              </w:rPr>
            </w:pPr>
            <w:r w:rsidRPr="00B2068D">
              <w:rPr>
                <w:rFonts w:ascii="Constantia" w:hAnsi="Constantia" w:cstheme="minorBidi"/>
                <w:i/>
                <w:iCs/>
                <w:spacing w:val="-3"/>
                <w:sz w:val="24"/>
                <w:szCs w:val="24"/>
              </w:rPr>
              <w:t>Valid Tax Clearance Certificate</w:t>
            </w:r>
            <w:r>
              <w:rPr>
                <w:rFonts w:ascii="Constantia" w:hAnsi="Constantia" w:cstheme="minorBidi"/>
                <w:b w:val="0"/>
                <w:i/>
                <w:iCs/>
                <w:spacing w:val="-3"/>
                <w:sz w:val="24"/>
                <w:szCs w:val="24"/>
              </w:rPr>
              <w:t xml:space="preserve"> </w:t>
            </w:r>
          </w:p>
          <w:p w14:paraId="46337FC1" w14:textId="5395274B" w:rsidR="00EE2818" w:rsidRPr="00EE2818" w:rsidRDefault="00EE2818" w:rsidP="005E585F">
            <w:pPr>
              <w:pStyle w:val="TableParagraph"/>
              <w:numPr>
                <w:ilvl w:val="6"/>
                <w:numId w:val="13"/>
              </w:numPr>
              <w:ind w:left="502"/>
              <w:rPr>
                <w:rFonts w:ascii="Constantia" w:hAnsi="Constantia" w:cstheme="minorBidi"/>
                <w:bCs w:val="0"/>
                <w:i/>
                <w:iCs/>
                <w:spacing w:val="-3"/>
                <w:sz w:val="24"/>
                <w:szCs w:val="24"/>
              </w:rPr>
            </w:pPr>
            <w:r w:rsidRPr="00EE2818">
              <w:rPr>
                <w:rFonts w:ascii="Constantia" w:hAnsi="Constantia" w:cstheme="minorBidi"/>
                <w:bCs w:val="0"/>
                <w:i/>
                <w:iCs/>
                <w:spacing w:val="-3"/>
                <w:sz w:val="24"/>
                <w:szCs w:val="24"/>
              </w:rPr>
              <w:lastRenderedPageBreak/>
              <w:t xml:space="preserve">Licensed Microfinance institution in Malawi as per the Financial Services </w:t>
            </w:r>
            <w:proofErr w:type="gramStart"/>
            <w:r w:rsidRPr="00EE2818">
              <w:rPr>
                <w:rFonts w:ascii="Constantia" w:hAnsi="Constantia" w:cstheme="minorBidi"/>
                <w:bCs w:val="0"/>
                <w:i/>
                <w:iCs/>
                <w:spacing w:val="-3"/>
                <w:sz w:val="24"/>
                <w:szCs w:val="24"/>
              </w:rPr>
              <w:t>Act  or</w:t>
            </w:r>
            <w:proofErr w:type="gramEnd"/>
            <w:r w:rsidRPr="00EE2818">
              <w:rPr>
                <w:rFonts w:ascii="Constantia" w:hAnsi="Constantia" w:cstheme="minorBidi"/>
                <w:bCs w:val="0"/>
                <w:i/>
                <w:iCs/>
                <w:spacing w:val="-3"/>
                <w:sz w:val="24"/>
                <w:szCs w:val="24"/>
              </w:rPr>
              <w:t xml:space="preserve"> Financial Cooperatives Act</w:t>
            </w:r>
          </w:p>
        </w:tc>
      </w:tr>
      <w:tr w:rsidR="005E585F" w:rsidRPr="00A520A6" w14:paraId="1ABEAE63" w14:textId="77777777" w:rsidTr="00C0175B">
        <w:trPr>
          <w:trHeight w:val="568"/>
        </w:trPr>
        <w:tc>
          <w:tcPr>
            <w:cnfStyle w:val="001000000000" w:firstRow="0" w:lastRow="0" w:firstColumn="1" w:lastColumn="0" w:oddVBand="0" w:evenVBand="0" w:oddHBand="0" w:evenHBand="0" w:firstRowFirstColumn="0" w:firstRowLastColumn="0" w:lastRowFirstColumn="0" w:lastRowLastColumn="0"/>
            <w:tcW w:w="1435" w:type="dxa"/>
          </w:tcPr>
          <w:p w14:paraId="12013C7A" w14:textId="77777777" w:rsidR="005E585F" w:rsidRPr="00AD6AD4" w:rsidRDefault="005E585F" w:rsidP="005E585F">
            <w:pPr>
              <w:pStyle w:val="TableParagraph"/>
              <w:rPr>
                <w:rFonts w:asciiTheme="minorBidi" w:hAnsiTheme="minorBidi" w:cstheme="minorBidi"/>
                <w:b w:val="0"/>
                <w:spacing w:val="-3"/>
              </w:rPr>
            </w:pPr>
            <w:r w:rsidRPr="00AD6AD4">
              <w:rPr>
                <w:rFonts w:asciiTheme="minorBidi" w:hAnsiTheme="minorBidi" w:cstheme="minorBidi"/>
                <w:b w:val="0"/>
                <w:spacing w:val="-3"/>
              </w:rPr>
              <w:lastRenderedPageBreak/>
              <w:t xml:space="preserve">ITC </w:t>
            </w:r>
            <w:r>
              <w:rPr>
                <w:rFonts w:asciiTheme="minorBidi" w:hAnsiTheme="minorBidi" w:cstheme="minorBidi"/>
                <w:b w:val="0"/>
                <w:spacing w:val="-3"/>
              </w:rPr>
              <w:t>20</w:t>
            </w:r>
            <w:r w:rsidRPr="00AD6AD4">
              <w:rPr>
                <w:rFonts w:asciiTheme="minorBidi" w:hAnsiTheme="minorBidi" w:cstheme="minorBidi"/>
                <w:b w:val="0"/>
                <w:spacing w:val="-3"/>
              </w:rPr>
              <w:t>.3</w:t>
            </w:r>
          </w:p>
        </w:tc>
        <w:tc>
          <w:tcPr>
            <w:cnfStyle w:val="000100000000" w:firstRow="0" w:lastRow="0" w:firstColumn="0" w:lastColumn="1" w:oddVBand="0" w:evenVBand="0" w:oddHBand="0" w:evenHBand="0" w:firstRowFirstColumn="0" w:firstRowLastColumn="0" w:lastRowFirstColumn="0" w:lastRowLastColumn="0"/>
            <w:tcW w:w="8483" w:type="dxa"/>
          </w:tcPr>
          <w:p w14:paraId="5479DAC1" w14:textId="77777777" w:rsidR="005E585F" w:rsidRPr="00EA4CCF" w:rsidRDefault="005E585F" w:rsidP="005E585F">
            <w:pPr>
              <w:pStyle w:val="TableParagraph"/>
              <w:rPr>
                <w:rFonts w:asciiTheme="minorBidi" w:hAnsiTheme="minorBidi" w:cstheme="minorBidi"/>
                <w:b w:val="0"/>
                <w:spacing w:val="-3"/>
              </w:rPr>
            </w:pPr>
            <w:r w:rsidRPr="00EA4CCF">
              <w:rPr>
                <w:rFonts w:asciiTheme="minorBidi" w:hAnsiTheme="minorBidi" w:cstheme="minorBidi"/>
                <w:b w:val="0"/>
                <w:spacing w:val="-3"/>
              </w:rPr>
              <w:t xml:space="preserve">Hard copy submissions: a consultant must submit </w:t>
            </w:r>
            <w:r w:rsidRPr="00EA4CCF">
              <w:rPr>
                <w:rFonts w:asciiTheme="minorBidi" w:hAnsiTheme="minorBidi" w:cstheme="minorBidi"/>
                <w:spacing w:val="-3"/>
              </w:rPr>
              <w:t>one (1) original</w:t>
            </w:r>
            <w:r w:rsidRPr="00EA4CCF">
              <w:rPr>
                <w:rFonts w:asciiTheme="minorBidi" w:hAnsiTheme="minorBidi" w:cstheme="minorBidi"/>
                <w:b w:val="0"/>
                <w:spacing w:val="-3"/>
              </w:rPr>
              <w:t xml:space="preserve"> and </w:t>
            </w:r>
            <w:r w:rsidRPr="00EA4CCF">
              <w:rPr>
                <w:rFonts w:asciiTheme="minorBidi" w:hAnsiTheme="minorBidi" w:cstheme="minorBidi"/>
                <w:spacing w:val="-3"/>
              </w:rPr>
              <w:t>two (</w:t>
            </w:r>
            <w:r w:rsidRPr="00EA4CCF">
              <w:rPr>
                <w:rFonts w:asciiTheme="minorBidi" w:hAnsiTheme="minorBidi" w:cstheme="minorBidi"/>
                <w:i/>
                <w:iCs/>
                <w:spacing w:val="-3"/>
              </w:rPr>
              <w:t>2</w:t>
            </w:r>
            <w:r w:rsidRPr="00EA4CCF">
              <w:rPr>
                <w:rFonts w:asciiTheme="minorBidi" w:hAnsiTheme="minorBidi" w:cstheme="minorBidi"/>
                <w:spacing w:val="-3"/>
              </w:rPr>
              <w:t>) copies</w:t>
            </w:r>
            <w:r w:rsidRPr="00EA4CCF">
              <w:rPr>
                <w:rFonts w:asciiTheme="minorBidi" w:hAnsiTheme="minorBidi" w:cstheme="minorBidi"/>
                <w:b w:val="0"/>
                <w:spacing w:val="-3"/>
              </w:rPr>
              <w:t xml:space="preserve"> of both the technical proposal and the financial proposal in two separate envelopes, in the language(s) specified in PDS ITC 14.1. In addition, one copy each of the technical and the financial proposal shall be an electronic copy saved on a CD, DVD or flash drive enclosed with the financial proposal. In addition to PDF files, consultant must also provide both technical and financial proposals in an MS Word and Excel formats for the ease of review during the evaluation process; in case of inconsistencies, the hard copies will govern.</w:t>
            </w:r>
          </w:p>
          <w:p w14:paraId="61C9EE0F" w14:textId="77777777" w:rsidR="005E585F" w:rsidRPr="00EA4CCF" w:rsidRDefault="005E585F" w:rsidP="005E585F">
            <w:pPr>
              <w:pStyle w:val="TableParagraph"/>
              <w:rPr>
                <w:rFonts w:asciiTheme="minorBidi" w:hAnsiTheme="minorBidi" w:cstheme="minorBidi"/>
                <w:b w:val="0"/>
                <w:spacing w:val="-3"/>
              </w:rPr>
            </w:pPr>
            <w:r w:rsidRPr="00EA4CCF">
              <w:rPr>
                <w:rFonts w:asciiTheme="minorBidi" w:hAnsiTheme="minorBidi" w:cstheme="minorBidi"/>
                <w:b w:val="0"/>
                <w:spacing w:val="-3"/>
              </w:rPr>
              <w:t xml:space="preserve">Consultants </w:t>
            </w:r>
            <w:r w:rsidRPr="00EA4CCF">
              <w:rPr>
                <w:rFonts w:asciiTheme="minorBidi" w:hAnsiTheme="minorBidi" w:cstheme="minorBidi"/>
                <w:i/>
                <w:iCs/>
                <w:spacing w:val="-3"/>
              </w:rPr>
              <w:t>do not have</w:t>
            </w:r>
            <w:r w:rsidRPr="00EA4CCF">
              <w:rPr>
                <w:rFonts w:asciiTheme="minorBidi" w:hAnsiTheme="minorBidi" w:cstheme="minorBidi"/>
                <w:spacing w:val="-3"/>
              </w:rPr>
              <w:t xml:space="preserve"> </w:t>
            </w:r>
            <w:r w:rsidRPr="00EA4CCF">
              <w:rPr>
                <w:rFonts w:asciiTheme="minorBidi" w:hAnsiTheme="minorBidi" w:cstheme="minorBidi"/>
                <w:b w:val="0"/>
                <w:spacing w:val="-3"/>
              </w:rPr>
              <w:t xml:space="preserve">the option of submitting their proposals electronically. </w:t>
            </w:r>
          </w:p>
        </w:tc>
      </w:tr>
      <w:tr w:rsidR="005E585F" w:rsidRPr="00A520A6" w14:paraId="4155F9B6" w14:textId="77777777" w:rsidTr="00C0175B">
        <w:trPr>
          <w:trHeight w:val="244"/>
        </w:trPr>
        <w:tc>
          <w:tcPr>
            <w:cnfStyle w:val="001000000000" w:firstRow="0" w:lastRow="0" w:firstColumn="1" w:lastColumn="0" w:oddVBand="0" w:evenVBand="0" w:oddHBand="0" w:evenHBand="0" w:firstRowFirstColumn="0" w:firstRowLastColumn="0" w:lastRowFirstColumn="0" w:lastRowLastColumn="0"/>
            <w:tcW w:w="1435" w:type="dxa"/>
            <w:shd w:val="clear" w:color="auto" w:fill="D9E2F3"/>
          </w:tcPr>
          <w:p w14:paraId="2034C5E3" w14:textId="77777777" w:rsidR="005E585F" w:rsidRPr="00AD6AD4" w:rsidRDefault="005E585F" w:rsidP="005E585F">
            <w:pPr>
              <w:pStyle w:val="TableParagraph"/>
              <w:rPr>
                <w:rFonts w:asciiTheme="minorBidi" w:hAnsiTheme="minorBidi" w:cstheme="minorBidi"/>
                <w:b w:val="0"/>
                <w:spacing w:val="-3"/>
              </w:rPr>
            </w:pPr>
            <w:r w:rsidRPr="00AD6AD4">
              <w:rPr>
                <w:rFonts w:asciiTheme="minorBidi" w:hAnsiTheme="minorBidi" w:cstheme="minorBidi"/>
                <w:b w:val="0"/>
                <w:spacing w:val="-3"/>
              </w:rPr>
              <w:t xml:space="preserve">ITC </w:t>
            </w:r>
            <w:r>
              <w:rPr>
                <w:rFonts w:asciiTheme="minorBidi" w:hAnsiTheme="minorBidi" w:cstheme="minorBidi"/>
                <w:b w:val="0"/>
                <w:spacing w:val="-3"/>
              </w:rPr>
              <w:t>20</w:t>
            </w:r>
            <w:r w:rsidRPr="00AD6AD4">
              <w:rPr>
                <w:rFonts w:asciiTheme="minorBidi" w:hAnsiTheme="minorBidi" w:cstheme="minorBidi"/>
                <w:b w:val="0"/>
                <w:spacing w:val="-3"/>
              </w:rPr>
              <w:t>.5</w:t>
            </w:r>
          </w:p>
        </w:tc>
        <w:tc>
          <w:tcPr>
            <w:cnfStyle w:val="000100000000" w:firstRow="0" w:lastRow="0" w:firstColumn="0" w:lastColumn="1" w:oddVBand="0" w:evenVBand="0" w:oddHBand="0" w:evenHBand="0" w:firstRowFirstColumn="0" w:firstRowLastColumn="0" w:lastRowFirstColumn="0" w:lastRowLastColumn="0"/>
            <w:tcW w:w="8483" w:type="dxa"/>
            <w:shd w:val="clear" w:color="auto" w:fill="D9E2F3"/>
          </w:tcPr>
          <w:p w14:paraId="2398589A" w14:textId="77777777" w:rsidR="005E585F" w:rsidRPr="005E585F" w:rsidRDefault="005E585F" w:rsidP="005E585F">
            <w:pPr>
              <w:pStyle w:val="TableParagraph"/>
              <w:rPr>
                <w:rFonts w:asciiTheme="minorBidi" w:hAnsiTheme="minorBidi" w:cstheme="minorBidi"/>
                <w:b w:val="0"/>
                <w:spacing w:val="-3"/>
              </w:rPr>
            </w:pPr>
            <w:r w:rsidRPr="005E585F">
              <w:rPr>
                <w:rFonts w:asciiTheme="minorBidi" w:hAnsiTheme="minorBidi" w:cstheme="minorBidi"/>
                <w:b w:val="0"/>
                <w:spacing w:val="-3"/>
              </w:rPr>
              <w:t>The address for the submission of proposals is</w:t>
            </w:r>
          </w:p>
          <w:p w14:paraId="268BDC32" w14:textId="77777777" w:rsidR="005E585F" w:rsidRPr="005E585F" w:rsidRDefault="005E585F" w:rsidP="005E585F">
            <w:pPr>
              <w:pStyle w:val="TableParagraph"/>
              <w:rPr>
                <w:rFonts w:asciiTheme="minorBidi" w:hAnsiTheme="minorBidi" w:cstheme="minorBidi"/>
                <w:b w:val="0"/>
                <w:spacing w:val="-3"/>
              </w:rPr>
            </w:pPr>
          </w:p>
          <w:p w14:paraId="5E8B323E" w14:textId="77777777" w:rsidR="005E585F" w:rsidRPr="005E585F" w:rsidRDefault="005E585F" w:rsidP="005E585F">
            <w:pPr>
              <w:pStyle w:val="TableParagraph"/>
              <w:rPr>
                <w:rFonts w:asciiTheme="minorBidi" w:hAnsiTheme="minorBidi" w:cstheme="minorBidi"/>
                <w:b w:val="0"/>
                <w:spacing w:val="-3"/>
              </w:rPr>
            </w:pPr>
            <w:r w:rsidRPr="005E585F">
              <w:rPr>
                <w:rFonts w:asciiTheme="minorBidi" w:hAnsiTheme="minorBidi" w:cstheme="minorBidi"/>
                <w:b w:val="0"/>
                <w:spacing w:val="-3"/>
              </w:rPr>
              <w:t>The Chairperson, Internal Procurement and Disposal Committee</w:t>
            </w:r>
          </w:p>
          <w:p w14:paraId="1D136AB0" w14:textId="77777777" w:rsidR="005E585F" w:rsidRPr="005E585F" w:rsidRDefault="005E585F" w:rsidP="005E585F">
            <w:pPr>
              <w:pStyle w:val="TableParagraph"/>
              <w:rPr>
                <w:rFonts w:asciiTheme="minorBidi" w:hAnsiTheme="minorBidi" w:cstheme="minorBidi"/>
                <w:b w:val="0"/>
                <w:spacing w:val="-3"/>
              </w:rPr>
            </w:pPr>
            <w:r w:rsidRPr="005E585F">
              <w:rPr>
                <w:rFonts w:asciiTheme="minorBidi" w:hAnsiTheme="minorBidi" w:cstheme="minorBidi"/>
                <w:b w:val="0"/>
                <w:spacing w:val="-3"/>
              </w:rPr>
              <w:t>Transforming Agriculture through Diversification and Entrepreneurship (TRADE)</w:t>
            </w:r>
          </w:p>
          <w:p w14:paraId="0CF0A693" w14:textId="77777777" w:rsidR="005E585F" w:rsidRPr="005E585F" w:rsidRDefault="005E585F" w:rsidP="005E585F">
            <w:pPr>
              <w:pStyle w:val="TableParagraph"/>
              <w:rPr>
                <w:rFonts w:asciiTheme="minorBidi" w:hAnsiTheme="minorBidi" w:cstheme="minorBidi"/>
                <w:b w:val="0"/>
                <w:spacing w:val="-3"/>
              </w:rPr>
            </w:pPr>
            <w:r w:rsidRPr="005E585F">
              <w:rPr>
                <w:rFonts w:asciiTheme="minorBidi" w:hAnsiTheme="minorBidi" w:cstheme="minorBidi"/>
                <w:b w:val="0"/>
                <w:spacing w:val="-3"/>
              </w:rPr>
              <w:t xml:space="preserve"> Area 9/328, Multi-Choice Street</w:t>
            </w:r>
          </w:p>
          <w:p w14:paraId="07331791" w14:textId="77777777" w:rsidR="005E585F" w:rsidRPr="005E585F" w:rsidRDefault="005E585F" w:rsidP="005E585F">
            <w:pPr>
              <w:pStyle w:val="TableParagraph"/>
              <w:rPr>
                <w:rFonts w:asciiTheme="minorBidi" w:hAnsiTheme="minorBidi" w:cstheme="minorBidi"/>
                <w:b w:val="0"/>
                <w:spacing w:val="-3"/>
              </w:rPr>
            </w:pPr>
            <w:r w:rsidRPr="005E585F">
              <w:rPr>
                <w:rFonts w:asciiTheme="minorBidi" w:hAnsiTheme="minorBidi" w:cstheme="minorBidi"/>
                <w:b w:val="0"/>
                <w:spacing w:val="-3"/>
              </w:rPr>
              <w:t>P.O. Box 2135</w:t>
            </w:r>
          </w:p>
          <w:p w14:paraId="4E1BD810" w14:textId="77777777" w:rsidR="005E585F" w:rsidRPr="005E585F" w:rsidRDefault="005E585F" w:rsidP="005E585F">
            <w:pPr>
              <w:pStyle w:val="TableParagraph"/>
              <w:rPr>
                <w:rFonts w:asciiTheme="minorBidi" w:hAnsiTheme="minorBidi" w:cstheme="minorBidi"/>
                <w:b w:val="0"/>
                <w:spacing w:val="-3"/>
              </w:rPr>
            </w:pPr>
            <w:r w:rsidRPr="005E585F">
              <w:rPr>
                <w:rFonts w:asciiTheme="minorBidi" w:hAnsiTheme="minorBidi" w:cstheme="minorBidi"/>
                <w:b w:val="0"/>
                <w:spacing w:val="-3"/>
              </w:rPr>
              <w:t>Lilongwe</w:t>
            </w:r>
          </w:p>
          <w:p w14:paraId="1D3CB51B" w14:textId="77777777" w:rsidR="005E585F" w:rsidRPr="005E585F" w:rsidRDefault="005E585F" w:rsidP="005E585F">
            <w:pPr>
              <w:pStyle w:val="TableParagraph"/>
              <w:rPr>
                <w:rFonts w:asciiTheme="minorBidi" w:hAnsiTheme="minorBidi" w:cstheme="minorBidi"/>
                <w:b w:val="0"/>
                <w:spacing w:val="-3"/>
              </w:rPr>
            </w:pPr>
          </w:p>
          <w:p w14:paraId="3CFC97BD" w14:textId="77777777" w:rsidR="005E585F" w:rsidRPr="00EA4CCF" w:rsidRDefault="005E585F" w:rsidP="005E585F">
            <w:pPr>
              <w:pStyle w:val="TableParagraph"/>
              <w:rPr>
                <w:rFonts w:asciiTheme="minorBidi" w:hAnsiTheme="minorBidi" w:cstheme="minorBidi"/>
                <w:b w:val="0"/>
                <w:spacing w:val="-3"/>
              </w:rPr>
            </w:pPr>
            <w:r w:rsidRPr="005E585F">
              <w:rPr>
                <w:rFonts w:asciiTheme="minorBidi" w:hAnsiTheme="minorBidi" w:cstheme="minorBidi"/>
                <w:b w:val="0"/>
                <w:spacing w:val="-3"/>
              </w:rPr>
              <w:t>Attention: Procurement and Contracts Specialist</w:t>
            </w:r>
          </w:p>
        </w:tc>
      </w:tr>
      <w:tr w:rsidR="005E585F" w:rsidRPr="00A520A6" w14:paraId="00FA224F" w14:textId="77777777" w:rsidTr="00C0175B">
        <w:trPr>
          <w:trHeight w:val="284"/>
        </w:trPr>
        <w:tc>
          <w:tcPr>
            <w:cnfStyle w:val="001000000000" w:firstRow="0" w:lastRow="0" w:firstColumn="1" w:lastColumn="0" w:oddVBand="0" w:evenVBand="0" w:oddHBand="0" w:evenHBand="0" w:firstRowFirstColumn="0" w:firstRowLastColumn="0" w:lastRowFirstColumn="0" w:lastRowLastColumn="0"/>
            <w:tcW w:w="1435" w:type="dxa"/>
          </w:tcPr>
          <w:p w14:paraId="1A59A2F8" w14:textId="77777777" w:rsidR="005E585F" w:rsidRPr="00AD6AD4" w:rsidRDefault="005E585F" w:rsidP="005E585F">
            <w:pPr>
              <w:pStyle w:val="TableParagraph"/>
              <w:rPr>
                <w:rFonts w:asciiTheme="minorBidi" w:hAnsiTheme="minorBidi" w:cstheme="minorBidi"/>
                <w:b w:val="0"/>
                <w:spacing w:val="-3"/>
              </w:rPr>
            </w:pPr>
            <w:r w:rsidRPr="00AD6AD4">
              <w:rPr>
                <w:rFonts w:asciiTheme="minorBidi" w:hAnsiTheme="minorBidi" w:cstheme="minorBidi"/>
                <w:b w:val="0"/>
                <w:spacing w:val="-3"/>
              </w:rPr>
              <w:t xml:space="preserve">ITC </w:t>
            </w:r>
            <w:r>
              <w:rPr>
                <w:rFonts w:asciiTheme="minorBidi" w:hAnsiTheme="minorBidi" w:cstheme="minorBidi"/>
                <w:b w:val="0"/>
                <w:spacing w:val="-3"/>
              </w:rPr>
              <w:t>20</w:t>
            </w:r>
            <w:r w:rsidRPr="00AD6AD4">
              <w:rPr>
                <w:rFonts w:asciiTheme="minorBidi" w:hAnsiTheme="minorBidi" w:cstheme="minorBidi"/>
                <w:b w:val="0"/>
                <w:spacing w:val="-3"/>
              </w:rPr>
              <w:t>.7</w:t>
            </w:r>
          </w:p>
        </w:tc>
        <w:tc>
          <w:tcPr>
            <w:cnfStyle w:val="000100000000" w:firstRow="0" w:lastRow="0" w:firstColumn="0" w:lastColumn="1" w:oddVBand="0" w:evenVBand="0" w:oddHBand="0" w:evenHBand="0" w:firstRowFirstColumn="0" w:firstRowLastColumn="0" w:lastRowFirstColumn="0" w:lastRowLastColumn="0"/>
            <w:tcW w:w="8483" w:type="dxa"/>
          </w:tcPr>
          <w:p w14:paraId="7BCDD47D" w14:textId="77777777" w:rsidR="005E585F" w:rsidRPr="00A20148" w:rsidRDefault="005E585F" w:rsidP="005E585F">
            <w:pPr>
              <w:pStyle w:val="TableParagraph"/>
              <w:rPr>
                <w:rFonts w:asciiTheme="minorBidi" w:hAnsiTheme="minorBidi" w:cstheme="minorBidi"/>
                <w:b w:val="0"/>
                <w:spacing w:val="-3"/>
              </w:rPr>
            </w:pPr>
            <w:r w:rsidRPr="00A20148">
              <w:rPr>
                <w:rFonts w:asciiTheme="minorBidi" w:hAnsiTheme="minorBidi" w:cstheme="minorBidi"/>
                <w:b w:val="0"/>
                <w:spacing w:val="-3"/>
              </w:rPr>
              <w:t>Ensure the outer label (or carton) of the proposal includes this statement:</w:t>
            </w:r>
          </w:p>
          <w:p w14:paraId="225DBBCB" w14:textId="3A8DD4D0" w:rsidR="005E585F" w:rsidRPr="00A20148" w:rsidRDefault="005E585F" w:rsidP="005E585F">
            <w:pPr>
              <w:pStyle w:val="TableParagraph"/>
              <w:rPr>
                <w:rFonts w:asciiTheme="minorBidi" w:hAnsiTheme="minorBidi" w:cstheme="minorBidi"/>
                <w:b w:val="0"/>
                <w:spacing w:val="-3"/>
              </w:rPr>
            </w:pPr>
            <w:r w:rsidRPr="00A20148">
              <w:rPr>
                <w:rFonts w:asciiTheme="minorBidi" w:hAnsiTheme="minorBidi" w:cstheme="minorBidi"/>
                <w:b w:val="0"/>
                <w:spacing w:val="-3"/>
              </w:rPr>
              <w:t xml:space="preserve">“Do not open before </w:t>
            </w:r>
            <w:r w:rsidRPr="00A20148">
              <w:rPr>
                <w:rFonts w:asciiTheme="minorBidi" w:hAnsiTheme="minorBidi" w:cstheme="minorBidi"/>
                <w:b w:val="0"/>
                <w:i/>
                <w:iCs/>
                <w:spacing w:val="-3"/>
              </w:rPr>
              <w:t xml:space="preserve">14:00hours on </w:t>
            </w:r>
            <w:r w:rsidR="00E16914" w:rsidRPr="00A20148">
              <w:rPr>
                <w:rFonts w:asciiTheme="minorBidi" w:hAnsiTheme="minorBidi" w:cstheme="minorBidi"/>
                <w:b w:val="0"/>
                <w:i/>
                <w:iCs/>
                <w:spacing w:val="-3"/>
              </w:rPr>
              <w:t>8</w:t>
            </w:r>
            <w:r w:rsidR="00E16914" w:rsidRPr="00A20148">
              <w:rPr>
                <w:rFonts w:asciiTheme="minorBidi" w:hAnsiTheme="minorBidi" w:cstheme="minorBidi"/>
                <w:b w:val="0"/>
                <w:i/>
                <w:iCs/>
                <w:spacing w:val="-3"/>
                <w:vertAlign w:val="superscript"/>
              </w:rPr>
              <w:t>th</w:t>
            </w:r>
            <w:r w:rsidR="00E16914" w:rsidRPr="00A20148">
              <w:rPr>
                <w:rFonts w:asciiTheme="minorBidi" w:hAnsiTheme="minorBidi" w:cstheme="minorBidi"/>
                <w:b w:val="0"/>
                <w:i/>
                <w:iCs/>
                <w:spacing w:val="-3"/>
              </w:rPr>
              <w:t xml:space="preserve"> </w:t>
            </w:r>
            <w:r w:rsidR="00B372F6" w:rsidRPr="00A20148">
              <w:rPr>
                <w:rFonts w:asciiTheme="minorBidi" w:hAnsiTheme="minorBidi" w:cstheme="minorBidi"/>
                <w:b w:val="0"/>
                <w:i/>
                <w:iCs/>
                <w:spacing w:val="-3"/>
              </w:rPr>
              <w:t>January</w:t>
            </w:r>
            <w:r w:rsidRPr="00A20148">
              <w:rPr>
                <w:rFonts w:asciiTheme="minorBidi" w:hAnsiTheme="minorBidi" w:cstheme="minorBidi"/>
                <w:b w:val="0"/>
                <w:i/>
                <w:iCs/>
                <w:spacing w:val="-3"/>
              </w:rPr>
              <w:t>, 202</w:t>
            </w:r>
            <w:r w:rsidR="00B372F6" w:rsidRPr="00A20148">
              <w:rPr>
                <w:rFonts w:asciiTheme="minorBidi" w:hAnsiTheme="minorBidi" w:cstheme="minorBidi"/>
                <w:b w:val="0"/>
                <w:i/>
                <w:iCs/>
                <w:spacing w:val="-3"/>
              </w:rPr>
              <w:t>6</w:t>
            </w:r>
            <w:r w:rsidRPr="00A20148">
              <w:rPr>
                <w:rFonts w:asciiTheme="minorBidi" w:hAnsiTheme="minorBidi" w:cstheme="minorBidi"/>
                <w:b w:val="0"/>
                <w:spacing w:val="-3"/>
              </w:rPr>
              <w:t xml:space="preserve">. In </w:t>
            </w:r>
            <w:proofErr w:type="gramStart"/>
            <w:r w:rsidRPr="00A20148">
              <w:rPr>
                <w:rFonts w:asciiTheme="minorBidi" w:hAnsiTheme="minorBidi" w:cstheme="minorBidi"/>
                <w:b w:val="0"/>
                <w:spacing w:val="-3"/>
              </w:rPr>
              <w:t>addition</w:t>
            </w:r>
            <w:proofErr w:type="gramEnd"/>
            <w:r w:rsidRPr="00A20148">
              <w:rPr>
                <w:rFonts w:asciiTheme="minorBidi" w:hAnsiTheme="minorBidi" w:cstheme="minorBidi"/>
                <w:b w:val="0"/>
                <w:spacing w:val="-3"/>
              </w:rPr>
              <w:t xml:space="preserve"> it must be addressed to the client’s name and address as per ITC PDS 20.5</w:t>
            </w:r>
          </w:p>
        </w:tc>
      </w:tr>
      <w:tr w:rsidR="005E585F" w:rsidRPr="00A520A6" w14:paraId="0F0B0C8F" w14:textId="77777777" w:rsidTr="00C0175B">
        <w:trPr>
          <w:trHeight w:val="325"/>
        </w:trPr>
        <w:tc>
          <w:tcPr>
            <w:cnfStyle w:val="001000000000" w:firstRow="0" w:lastRow="0" w:firstColumn="1" w:lastColumn="0" w:oddVBand="0" w:evenVBand="0" w:oddHBand="0" w:evenHBand="0" w:firstRowFirstColumn="0" w:firstRowLastColumn="0" w:lastRowFirstColumn="0" w:lastRowLastColumn="0"/>
            <w:tcW w:w="1435" w:type="dxa"/>
            <w:shd w:val="clear" w:color="auto" w:fill="D9E2F3"/>
          </w:tcPr>
          <w:p w14:paraId="1702CFB9" w14:textId="77777777" w:rsidR="005E585F" w:rsidRPr="00AD6AD4" w:rsidRDefault="005E585F" w:rsidP="005E585F">
            <w:pPr>
              <w:pStyle w:val="TableParagraph"/>
              <w:rPr>
                <w:rFonts w:asciiTheme="minorBidi" w:hAnsiTheme="minorBidi" w:cstheme="minorBidi"/>
                <w:b w:val="0"/>
                <w:spacing w:val="-3"/>
              </w:rPr>
            </w:pPr>
            <w:r w:rsidRPr="00AD6AD4">
              <w:rPr>
                <w:rFonts w:asciiTheme="minorBidi" w:hAnsiTheme="minorBidi" w:cstheme="minorBidi"/>
                <w:b w:val="0"/>
                <w:spacing w:val="-3"/>
              </w:rPr>
              <w:t>ITC</w:t>
            </w:r>
            <w:r>
              <w:rPr>
                <w:rFonts w:asciiTheme="minorBidi" w:hAnsiTheme="minorBidi" w:cstheme="minorBidi"/>
                <w:b w:val="0"/>
                <w:spacing w:val="-3"/>
              </w:rPr>
              <w:t xml:space="preserve"> 21</w:t>
            </w:r>
            <w:r w:rsidRPr="00AD6AD4">
              <w:rPr>
                <w:rFonts w:asciiTheme="minorBidi" w:hAnsiTheme="minorBidi" w:cstheme="minorBidi"/>
                <w:b w:val="0"/>
                <w:spacing w:val="-3"/>
              </w:rPr>
              <w:t>.1</w:t>
            </w:r>
          </w:p>
        </w:tc>
        <w:tc>
          <w:tcPr>
            <w:cnfStyle w:val="000100000000" w:firstRow="0" w:lastRow="0" w:firstColumn="0" w:lastColumn="1" w:oddVBand="0" w:evenVBand="0" w:oddHBand="0" w:evenHBand="0" w:firstRowFirstColumn="0" w:firstRowLastColumn="0" w:lastRowFirstColumn="0" w:lastRowLastColumn="0"/>
            <w:tcW w:w="8483" w:type="dxa"/>
            <w:shd w:val="clear" w:color="auto" w:fill="D9E2F3"/>
          </w:tcPr>
          <w:p w14:paraId="61E7A753" w14:textId="0B1C082B" w:rsidR="005E585F" w:rsidRPr="00A20148" w:rsidRDefault="005E585F" w:rsidP="005E585F">
            <w:pPr>
              <w:pStyle w:val="TableParagraph"/>
              <w:rPr>
                <w:rFonts w:asciiTheme="minorBidi" w:hAnsiTheme="minorBidi" w:cstheme="minorBidi"/>
                <w:b w:val="0"/>
                <w:spacing w:val="-3"/>
              </w:rPr>
            </w:pPr>
            <w:r w:rsidRPr="00A20148">
              <w:rPr>
                <w:rFonts w:asciiTheme="minorBidi" w:hAnsiTheme="minorBidi" w:cstheme="minorBidi"/>
                <w:b w:val="0"/>
                <w:spacing w:val="-3"/>
              </w:rPr>
              <w:t xml:space="preserve">Proposals must be submitted no later than </w:t>
            </w:r>
            <w:r w:rsidRPr="00A20148">
              <w:rPr>
                <w:rFonts w:asciiTheme="minorBidi" w:hAnsiTheme="minorBidi" w:cstheme="minorBidi"/>
                <w:b w:val="0"/>
                <w:i/>
                <w:iCs/>
                <w:spacing w:val="-3"/>
              </w:rPr>
              <w:t>14:00 Hours</w:t>
            </w:r>
            <w:r w:rsidRPr="00A20148">
              <w:rPr>
                <w:rFonts w:asciiTheme="minorBidi" w:hAnsiTheme="minorBidi" w:cstheme="minorBidi"/>
                <w:b w:val="0"/>
                <w:spacing w:val="-3"/>
              </w:rPr>
              <w:t xml:space="preserve">, </w:t>
            </w:r>
            <w:r w:rsidRPr="00A20148">
              <w:rPr>
                <w:rFonts w:asciiTheme="minorBidi" w:hAnsiTheme="minorBidi" w:cstheme="minorBidi"/>
                <w:b w:val="0"/>
                <w:i/>
                <w:iCs/>
                <w:spacing w:val="-3"/>
              </w:rPr>
              <w:t>Malawi</w:t>
            </w:r>
            <w:r w:rsidRPr="00A20148">
              <w:rPr>
                <w:rFonts w:asciiTheme="minorBidi" w:hAnsiTheme="minorBidi" w:cstheme="minorBidi"/>
                <w:b w:val="0"/>
                <w:spacing w:val="-3"/>
              </w:rPr>
              <w:t xml:space="preserve"> on </w:t>
            </w:r>
            <w:r w:rsidR="00E16914" w:rsidRPr="00A20148">
              <w:rPr>
                <w:rFonts w:asciiTheme="minorBidi" w:hAnsiTheme="minorBidi" w:cstheme="minorBidi"/>
                <w:b w:val="0"/>
                <w:spacing w:val="-3"/>
              </w:rPr>
              <w:t>8</w:t>
            </w:r>
            <w:r w:rsidR="00E16914" w:rsidRPr="00A20148">
              <w:rPr>
                <w:rFonts w:asciiTheme="minorBidi" w:hAnsiTheme="minorBidi" w:cstheme="minorBidi"/>
                <w:b w:val="0"/>
                <w:spacing w:val="-3"/>
                <w:vertAlign w:val="superscript"/>
              </w:rPr>
              <w:t>th</w:t>
            </w:r>
            <w:r w:rsidR="00E16914" w:rsidRPr="00A20148">
              <w:rPr>
                <w:rFonts w:asciiTheme="minorBidi" w:hAnsiTheme="minorBidi" w:cstheme="minorBidi"/>
                <w:b w:val="0"/>
                <w:spacing w:val="-3"/>
              </w:rPr>
              <w:t xml:space="preserve"> </w:t>
            </w:r>
            <w:r w:rsidR="00B372F6" w:rsidRPr="00A20148">
              <w:rPr>
                <w:rFonts w:asciiTheme="minorBidi" w:hAnsiTheme="minorBidi" w:cstheme="minorBidi"/>
                <w:b w:val="0"/>
                <w:spacing w:val="-3"/>
              </w:rPr>
              <w:t>January</w:t>
            </w:r>
            <w:r w:rsidR="00E16914" w:rsidRPr="00A20148">
              <w:rPr>
                <w:rFonts w:asciiTheme="minorBidi" w:hAnsiTheme="minorBidi" w:cstheme="minorBidi"/>
                <w:b w:val="0"/>
                <w:spacing w:val="-3"/>
              </w:rPr>
              <w:t>,</w:t>
            </w:r>
            <w:r w:rsidRPr="00A20148">
              <w:rPr>
                <w:rFonts w:asciiTheme="minorBidi" w:hAnsiTheme="minorBidi" w:cstheme="minorBidi"/>
                <w:b w:val="0"/>
                <w:spacing w:val="-3"/>
              </w:rPr>
              <w:t xml:space="preserve"> </w:t>
            </w:r>
            <w:r w:rsidRPr="00A20148">
              <w:rPr>
                <w:rFonts w:asciiTheme="minorBidi" w:hAnsiTheme="minorBidi" w:cstheme="minorBidi"/>
                <w:b w:val="0"/>
                <w:i/>
                <w:iCs/>
                <w:spacing w:val="-3"/>
              </w:rPr>
              <w:t>202</w:t>
            </w:r>
            <w:r w:rsidR="00B372F6" w:rsidRPr="00A20148">
              <w:rPr>
                <w:rFonts w:asciiTheme="minorBidi" w:hAnsiTheme="minorBidi" w:cstheme="minorBidi"/>
                <w:b w:val="0"/>
                <w:i/>
                <w:iCs/>
                <w:spacing w:val="-3"/>
              </w:rPr>
              <w:t>6</w:t>
            </w:r>
          </w:p>
        </w:tc>
      </w:tr>
      <w:tr w:rsidR="005E585F" w:rsidRPr="00A520A6" w14:paraId="1C41C763" w14:textId="77777777" w:rsidTr="00C0175B">
        <w:trPr>
          <w:trHeight w:val="643"/>
        </w:trPr>
        <w:tc>
          <w:tcPr>
            <w:cnfStyle w:val="001000000000" w:firstRow="0" w:lastRow="0" w:firstColumn="1" w:lastColumn="0" w:oddVBand="0" w:evenVBand="0" w:oddHBand="0" w:evenHBand="0" w:firstRowFirstColumn="0" w:firstRowLastColumn="0" w:lastRowFirstColumn="0" w:lastRowLastColumn="0"/>
            <w:tcW w:w="1435" w:type="dxa"/>
          </w:tcPr>
          <w:p w14:paraId="35ED8D3C" w14:textId="77777777" w:rsidR="005E585F" w:rsidRPr="00AD6AD4" w:rsidRDefault="005E585F" w:rsidP="005E585F">
            <w:pPr>
              <w:pStyle w:val="TableParagraph"/>
              <w:rPr>
                <w:rFonts w:asciiTheme="minorBidi" w:hAnsiTheme="minorBidi" w:cstheme="minorBidi"/>
                <w:b w:val="0"/>
                <w:spacing w:val="-3"/>
              </w:rPr>
            </w:pPr>
            <w:r w:rsidRPr="00AD6AD4">
              <w:rPr>
                <w:rFonts w:asciiTheme="minorBidi" w:hAnsiTheme="minorBidi" w:cstheme="minorBidi"/>
                <w:b w:val="0"/>
                <w:spacing w:val="-3"/>
              </w:rPr>
              <w:t>ITC 2</w:t>
            </w:r>
            <w:r>
              <w:rPr>
                <w:rFonts w:asciiTheme="minorBidi" w:hAnsiTheme="minorBidi" w:cstheme="minorBidi"/>
                <w:b w:val="0"/>
                <w:spacing w:val="-3"/>
              </w:rPr>
              <w:t>3</w:t>
            </w:r>
            <w:r w:rsidRPr="00AD6AD4">
              <w:rPr>
                <w:rFonts w:asciiTheme="minorBidi" w:hAnsiTheme="minorBidi" w:cstheme="minorBidi"/>
                <w:b w:val="0"/>
                <w:spacing w:val="-3"/>
              </w:rPr>
              <w:t>.1</w:t>
            </w:r>
          </w:p>
        </w:tc>
        <w:tc>
          <w:tcPr>
            <w:cnfStyle w:val="000100000000" w:firstRow="0" w:lastRow="0" w:firstColumn="0" w:lastColumn="1" w:oddVBand="0" w:evenVBand="0" w:oddHBand="0" w:evenHBand="0" w:firstRowFirstColumn="0" w:firstRowLastColumn="0" w:lastRowFirstColumn="0" w:lastRowLastColumn="0"/>
            <w:tcW w:w="8483" w:type="dxa"/>
          </w:tcPr>
          <w:p w14:paraId="755014FB" w14:textId="331BAF99" w:rsidR="005E585F" w:rsidRPr="00A20148" w:rsidRDefault="005E585F" w:rsidP="005E585F">
            <w:pPr>
              <w:pStyle w:val="TableParagraph"/>
              <w:rPr>
                <w:rFonts w:asciiTheme="minorBidi" w:hAnsiTheme="minorBidi" w:cstheme="minorBidi"/>
                <w:b w:val="0"/>
                <w:spacing w:val="-3"/>
              </w:rPr>
            </w:pPr>
            <w:r w:rsidRPr="00A20148">
              <w:rPr>
                <w:rFonts w:asciiTheme="minorBidi" w:hAnsiTheme="minorBidi" w:cstheme="minorBidi"/>
                <w:b w:val="0"/>
                <w:spacing w:val="-3"/>
              </w:rPr>
              <w:t xml:space="preserve">The proposal opening shall take place at </w:t>
            </w:r>
            <w:r w:rsidRPr="00A20148">
              <w:rPr>
                <w:rFonts w:asciiTheme="minorBidi" w:hAnsiTheme="minorBidi" w:cstheme="minorBidi"/>
                <w:b w:val="0"/>
                <w:i/>
                <w:iCs/>
                <w:spacing w:val="-3"/>
              </w:rPr>
              <w:t>TRADE Programme Offices in the Boardroom</w:t>
            </w:r>
            <w:r w:rsidRPr="00A20148">
              <w:rPr>
                <w:rFonts w:asciiTheme="minorBidi" w:hAnsiTheme="minorBidi" w:cstheme="minorBidi"/>
                <w:b w:val="0"/>
                <w:spacing w:val="-3"/>
              </w:rPr>
              <w:t xml:space="preserve"> at </w:t>
            </w:r>
            <w:r w:rsidRPr="00A20148">
              <w:rPr>
                <w:rFonts w:asciiTheme="minorBidi" w:hAnsiTheme="minorBidi" w:cstheme="minorBidi"/>
                <w:b w:val="0"/>
                <w:i/>
                <w:iCs/>
                <w:spacing w:val="-3"/>
              </w:rPr>
              <w:t xml:space="preserve">14:30Hours, </w:t>
            </w:r>
            <w:r w:rsidR="00B372F6" w:rsidRPr="00A20148">
              <w:rPr>
                <w:rFonts w:asciiTheme="minorBidi" w:hAnsiTheme="minorBidi" w:cstheme="minorBidi"/>
                <w:b w:val="0"/>
                <w:i/>
                <w:iCs/>
                <w:spacing w:val="-3"/>
              </w:rPr>
              <w:t>8</w:t>
            </w:r>
            <w:r w:rsidR="00B372F6" w:rsidRPr="00A20148">
              <w:rPr>
                <w:rFonts w:asciiTheme="minorBidi" w:hAnsiTheme="minorBidi" w:cstheme="minorBidi"/>
                <w:b w:val="0"/>
                <w:i/>
                <w:iCs/>
                <w:spacing w:val="-3"/>
                <w:vertAlign w:val="superscript"/>
              </w:rPr>
              <w:t>th</w:t>
            </w:r>
            <w:r w:rsidR="00B372F6" w:rsidRPr="00A20148">
              <w:rPr>
                <w:rFonts w:asciiTheme="minorBidi" w:hAnsiTheme="minorBidi" w:cstheme="minorBidi"/>
                <w:b w:val="0"/>
                <w:i/>
                <w:iCs/>
                <w:spacing w:val="-3"/>
              </w:rPr>
              <w:t xml:space="preserve"> January 2026</w:t>
            </w:r>
            <w:r w:rsidR="00B95BED" w:rsidRPr="00A20148">
              <w:rPr>
                <w:rFonts w:asciiTheme="minorBidi" w:hAnsiTheme="minorBidi" w:cstheme="minorBidi"/>
                <w:b w:val="0"/>
                <w:i/>
                <w:iCs/>
                <w:spacing w:val="-3"/>
              </w:rPr>
              <w:t xml:space="preserve"> </w:t>
            </w:r>
          </w:p>
        </w:tc>
      </w:tr>
      <w:tr w:rsidR="005E585F" w:rsidRPr="00A520A6" w14:paraId="4760128B" w14:textId="77777777" w:rsidTr="00716654">
        <w:trPr>
          <w:trHeight w:val="454"/>
        </w:trPr>
        <w:tc>
          <w:tcPr>
            <w:cnfStyle w:val="001000000000" w:firstRow="0" w:lastRow="0" w:firstColumn="1" w:lastColumn="0" w:oddVBand="0" w:evenVBand="0" w:oddHBand="0" w:evenHBand="0" w:firstRowFirstColumn="0" w:firstRowLastColumn="0" w:lastRowFirstColumn="0" w:lastRowLastColumn="0"/>
            <w:tcW w:w="9918" w:type="dxa"/>
            <w:gridSpan w:val="2"/>
            <w:shd w:val="clear" w:color="auto" w:fill="002060"/>
          </w:tcPr>
          <w:p w14:paraId="228AF184" w14:textId="77777777" w:rsidR="005E585F" w:rsidRPr="00A20148" w:rsidRDefault="005E585F" w:rsidP="005E585F">
            <w:pPr>
              <w:pStyle w:val="TableParagraph"/>
              <w:jc w:val="center"/>
              <w:rPr>
                <w:rFonts w:asciiTheme="minorBidi" w:hAnsiTheme="minorBidi" w:cstheme="minorBidi"/>
                <w:spacing w:val="-3"/>
                <w:lang w:val="en-GB"/>
              </w:rPr>
            </w:pPr>
            <w:r w:rsidRPr="00A20148">
              <w:rPr>
                <w:rFonts w:asciiTheme="minorBidi" w:hAnsiTheme="minorBidi" w:cstheme="minorBidi"/>
                <w:spacing w:val="-3"/>
                <w:lang w:val="en-GB"/>
              </w:rPr>
              <w:t>Evaluation of Proposals</w:t>
            </w:r>
          </w:p>
        </w:tc>
      </w:tr>
      <w:tr w:rsidR="005E585F" w:rsidRPr="00A520A6" w14:paraId="4E25D336" w14:textId="77777777" w:rsidTr="00C03233">
        <w:trPr>
          <w:trHeight w:val="858"/>
        </w:trPr>
        <w:tc>
          <w:tcPr>
            <w:cnfStyle w:val="001000000000" w:firstRow="0" w:lastRow="0" w:firstColumn="1" w:lastColumn="0" w:oddVBand="0" w:evenVBand="0" w:oddHBand="0" w:evenHBand="0" w:firstRowFirstColumn="0" w:firstRowLastColumn="0" w:lastRowFirstColumn="0" w:lastRowLastColumn="0"/>
            <w:tcW w:w="1435" w:type="dxa"/>
            <w:shd w:val="clear" w:color="auto" w:fill="D9E2F3"/>
          </w:tcPr>
          <w:p w14:paraId="4BB4442C" w14:textId="77777777" w:rsidR="005E585F" w:rsidRPr="00AD6AD4" w:rsidRDefault="005E585F" w:rsidP="005E585F">
            <w:pPr>
              <w:pStyle w:val="TableParagraph"/>
              <w:rPr>
                <w:rFonts w:asciiTheme="minorBidi" w:hAnsiTheme="minorBidi" w:cstheme="minorBidi"/>
                <w:b w:val="0"/>
                <w:spacing w:val="-3"/>
              </w:rPr>
            </w:pPr>
            <w:r w:rsidRPr="00AD6AD4">
              <w:rPr>
                <w:rFonts w:asciiTheme="minorBidi" w:hAnsiTheme="minorBidi" w:cstheme="minorBidi"/>
                <w:b w:val="0"/>
                <w:spacing w:val="-3"/>
              </w:rPr>
              <w:t xml:space="preserve">ITC </w:t>
            </w:r>
            <w:r>
              <w:rPr>
                <w:rFonts w:asciiTheme="minorBidi" w:hAnsiTheme="minorBidi" w:cstheme="minorBidi"/>
                <w:b w:val="0"/>
                <w:spacing w:val="-3"/>
              </w:rPr>
              <w:t>26.1</w:t>
            </w:r>
          </w:p>
        </w:tc>
        <w:tc>
          <w:tcPr>
            <w:cnfStyle w:val="000100000000" w:firstRow="0" w:lastRow="0" w:firstColumn="0" w:lastColumn="1" w:oddVBand="0" w:evenVBand="0" w:oddHBand="0" w:evenHBand="0" w:firstRowFirstColumn="0" w:firstRowLastColumn="0" w:lastRowFirstColumn="0" w:lastRowLastColumn="0"/>
            <w:tcW w:w="8483" w:type="dxa"/>
            <w:shd w:val="clear" w:color="auto" w:fill="D9E2F3"/>
          </w:tcPr>
          <w:p w14:paraId="5DA8387B" w14:textId="0DAB1A97" w:rsidR="005E585F" w:rsidRPr="00A20148" w:rsidRDefault="005E585F" w:rsidP="005E585F">
            <w:pPr>
              <w:pStyle w:val="TableParagraph"/>
              <w:rPr>
                <w:rFonts w:asciiTheme="minorBidi" w:hAnsiTheme="minorBidi" w:cstheme="minorBidi"/>
                <w:b w:val="0"/>
                <w:spacing w:val="-3"/>
              </w:rPr>
            </w:pPr>
            <w:r w:rsidRPr="00A20148">
              <w:rPr>
                <w:rFonts w:asciiTheme="minorBidi" w:hAnsiTheme="minorBidi" w:cstheme="minorBidi"/>
                <w:b w:val="0"/>
                <w:spacing w:val="-3"/>
              </w:rPr>
              <w:t xml:space="preserve">The minimum technical score (St) required to pass is </w:t>
            </w:r>
            <w:r w:rsidR="008A7332" w:rsidRPr="00A20148">
              <w:rPr>
                <w:rFonts w:asciiTheme="minorBidi" w:hAnsiTheme="minorBidi" w:cstheme="minorBidi"/>
                <w:i/>
                <w:iCs/>
                <w:spacing w:val="-3"/>
              </w:rPr>
              <w:t>75</w:t>
            </w:r>
            <w:r w:rsidRPr="00A20148">
              <w:rPr>
                <w:rFonts w:asciiTheme="minorBidi" w:hAnsiTheme="minorBidi" w:cstheme="minorBidi"/>
                <w:spacing w:val="-3"/>
              </w:rPr>
              <w:t xml:space="preserve"> out of 100</w:t>
            </w:r>
            <w:r w:rsidRPr="00A20148">
              <w:rPr>
                <w:rFonts w:asciiTheme="minorBidi" w:hAnsiTheme="minorBidi" w:cstheme="minorBidi"/>
                <w:b w:val="0"/>
                <w:spacing w:val="-3"/>
              </w:rPr>
              <w:t xml:space="preserve"> possible points.</w:t>
            </w:r>
          </w:p>
          <w:p w14:paraId="198BA120" w14:textId="77777777" w:rsidR="005E585F" w:rsidRPr="00A20148" w:rsidRDefault="005E585F" w:rsidP="005E585F">
            <w:pPr>
              <w:pStyle w:val="TableParagraph"/>
              <w:rPr>
                <w:rFonts w:asciiTheme="minorBidi" w:hAnsiTheme="minorBidi" w:cstheme="minorBidi"/>
                <w:bCs w:val="0"/>
                <w:spacing w:val="-3"/>
                <w:lang w:val="en-GB"/>
              </w:rPr>
            </w:pPr>
            <w:r w:rsidRPr="00A20148">
              <w:rPr>
                <w:rFonts w:asciiTheme="minorBidi" w:hAnsiTheme="minorBidi" w:cstheme="minorBidi"/>
                <w:b w:val="0"/>
                <w:spacing w:val="-3"/>
              </w:rPr>
              <w:t>For detailed scoring criteria, see Section IV.</w:t>
            </w:r>
          </w:p>
          <w:p w14:paraId="1CB10552" w14:textId="77777777" w:rsidR="005E585F" w:rsidRPr="00A20148" w:rsidRDefault="005E585F" w:rsidP="005E585F">
            <w:pPr>
              <w:rPr>
                <w:lang w:val="en-GB" w:bidi="en-US"/>
              </w:rPr>
            </w:pPr>
          </w:p>
        </w:tc>
      </w:tr>
      <w:tr w:rsidR="005E585F" w:rsidRPr="00A520A6" w14:paraId="71C8104F" w14:textId="77777777" w:rsidTr="00662CF6">
        <w:trPr>
          <w:trHeight w:val="874"/>
        </w:trPr>
        <w:tc>
          <w:tcPr>
            <w:cnfStyle w:val="001000000000" w:firstRow="0" w:lastRow="0" w:firstColumn="1" w:lastColumn="0" w:oddVBand="0" w:evenVBand="0" w:oddHBand="0" w:evenHBand="0" w:firstRowFirstColumn="0" w:firstRowLastColumn="0" w:lastRowFirstColumn="0" w:lastRowLastColumn="0"/>
            <w:tcW w:w="1435" w:type="dxa"/>
            <w:shd w:val="clear" w:color="auto" w:fill="FFFFFF" w:themeFill="background1"/>
          </w:tcPr>
          <w:p w14:paraId="1C248FD8" w14:textId="77777777" w:rsidR="005E585F" w:rsidRPr="00AD6AD4" w:rsidRDefault="005E585F" w:rsidP="005E585F">
            <w:pPr>
              <w:pStyle w:val="TableParagraph"/>
              <w:rPr>
                <w:rFonts w:asciiTheme="minorBidi" w:hAnsiTheme="minorBidi" w:cstheme="minorBidi"/>
                <w:b w:val="0"/>
                <w:spacing w:val="-3"/>
              </w:rPr>
            </w:pPr>
            <w:r>
              <w:rPr>
                <w:rFonts w:asciiTheme="minorBidi" w:hAnsiTheme="minorBidi" w:cstheme="minorBidi"/>
                <w:b w:val="0"/>
                <w:spacing w:val="-3"/>
              </w:rPr>
              <w:t>ITC 27.2</w:t>
            </w:r>
          </w:p>
        </w:tc>
        <w:tc>
          <w:tcPr>
            <w:cnfStyle w:val="000100000000" w:firstRow="0" w:lastRow="0" w:firstColumn="0" w:lastColumn="1" w:oddVBand="0" w:evenVBand="0" w:oddHBand="0" w:evenHBand="0" w:firstRowFirstColumn="0" w:firstRowLastColumn="0" w:lastRowFirstColumn="0" w:lastRowLastColumn="0"/>
            <w:tcW w:w="8483" w:type="dxa"/>
            <w:shd w:val="clear" w:color="auto" w:fill="FFFFFF" w:themeFill="background1"/>
          </w:tcPr>
          <w:p w14:paraId="41AF010C" w14:textId="77777777" w:rsidR="005E585F" w:rsidRPr="00662CF6" w:rsidRDefault="005E585F" w:rsidP="005E585F">
            <w:pPr>
              <w:pStyle w:val="TableParagraph"/>
              <w:rPr>
                <w:rFonts w:asciiTheme="minorBidi" w:hAnsiTheme="minorBidi" w:cstheme="minorBidi"/>
                <w:b w:val="0"/>
                <w:spacing w:val="-3"/>
              </w:rPr>
            </w:pPr>
            <w:r>
              <w:rPr>
                <w:rFonts w:asciiTheme="minorBidi" w:hAnsiTheme="minorBidi" w:cstheme="minorBidi"/>
                <w:b w:val="0"/>
                <w:spacing w:val="-3"/>
              </w:rPr>
              <w:t>The date, hour and place for opening the Financial Envelopes of the proposals that passed the minimum technical score requirement shall be communicated in due time by the client.</w:t>
            </w:r>
          </w:p>
        </w:tc>
      </w:tr>
      <w:tr w:rsidR="005E585F" w:rsidRPr="00A520A6" w14:paraId="4243FAA0" w14:textId="77777777" w:rsidTr="00C0175B">
        <w:trPr>
          <w:trHeight w:val="1133"/>
        </w:trPr>
        <w:tc>
          <w:tcPr>
            <w:cnfStyle w:val="001000000000" w:firstRow="0" w:lastRow="0" w:firstColumn="1" w:lastColumn="0" w:oddVBand="0" w:evenVBand="0" w:oddHBand="0" w:evenHBand="0" w:firstRowFirstColumn="0" w:firstRowLastColumn="0" w:lastRowFirstColumn="0" w:lastRowLastColumn="0"/>
            <w:tcW w:w="1435" w:type="dxa"/>
            <w:shd w:val="clear" w:color="auto" w:fill="FFFFFF" w:themeFill="background1"/>
          </w:tcPr>
          <w:p w14:paraId="23269692" w14:textId="77777777" w:rsidR="005E585F" w:rsidRPr="00AD6AD4" w:rsidRDefault="005E585F" w:rsidP="005E585F">
            <w:pPr>
              <w:pStyle w:val="TableParagraph"/>
              <w:rPr>
                <w:rFonts w:asciiTheme="minorBidi" w:hAnsiTheme="minorBidi" w:cstheme="minorBidi"/>
                <w:b w:val="0"/>
                <w:spacing w:val="-3"/>
              </w:rPr>
            </w:pPr>
            <w:r w:rsidRPr="00AD6AD4">
              <w:rPr>
                <w:rFonts w:asciiTheme="minorBidi" w:hAnsiTheme="minorBidi" w:cstheme="minorBidi"/>
                <w:b w:val="0"/>
                <w:spacing w:val="-3"/>
              </w:rPr>
              <w:t>ITC 2</w:t>
            </w:r>
            <w:r>
              <w:rPr>
                <w:rFonts w:asciiTheme="minorBidi" w:hAnsiTheme="minorBidi" w:cstheme="minorBidi"/>
                <w:b w:val="0"/>
                <w:spacing w:val="-3"/>
              </w:rPr>
              <w:t>7</w:t>
            </w:r>
            <w:r w:rsidRPr="00AD6AD4">
              <w:rPr>
                <w:rFonts w:asciiTheme="minorBidi" w:hAnsiTheme="minorBidi" w:cstheme="minorBidi"/>
                <w:b w:val="0"/>
                <w:spacing w:val="-3"/>
              </w:rPr>
              <w:t>.4</w:t>
            </w:r>
          </w:p>
        </w:tc>
        <w:tc>
          <w:tcPr>
            <w:cnfStyle w:val="000100000000" w:firstRow="0" w:lastRow="0" w:firstColumn="0" w:lastColumn="1" w:oddVBand="0" w:evenVBand="0" w:oddHBand="0" w:evenHBand="0" w:firstRowFirstColumn="0" w:firstRowLastColumn="0" w:lastRowFirstColumn="0" w:lastRowLastColumn="0"/>
            <w:tcW w:w="8483" w:type="dxa"/>
            <w:shd w:val="clear" w:color="auto" w:fill="FFFFFF" w:themeFill="background1"/>
          </w:tcPr>
          <w:p w14:paraId="1A6B19DC" w14:textId="77777777" w:rsidR="005E585F" w:rsidRDefault="005E585F" w:rsidP="005E585F">
            <w:pPr>
              <w:pStyle w:val="TableParagraph"/>
              <w:rPr>
                <w:rFonts w:asciiTheme="minorBidi" w:hAnsiTheme="minorBidi" w:cstheme="minorBidi"/>
                <w:spacing w:val="-3"/>
              </w:rPr>
            </w:pPr>
            <w:r>
              <w:rPr>
                <w:rFonts w:asciiTheme="minorBidi" w:hAnsiTheme="minorBidi" w:cstheme="minorBidi"/>
                <w:b w:val="0"/>
                <w:spacing w:val="-3"/>
              </w:rPr>
              <w:t xml:space="preserve">Taxes payable by the consultant in the borrower/recipient’s country shall be presented separately in its financial proposal and the client shall evaluate the consultant’s proposal price </w:t>
            </w:r>
            <w:r w:rsidRPr="00EA4CCF">
              <w:rPr>
                <w:rFonts w:asciiTheme="minorBidi" w:hAnsiTheme="minorBidi" w:cstheme="minorBidi"/>
                <w:i/>
                <w:iCs/>
                <w:spacing w:val="-3"/>
              </w:rPr>
              <w:t>inclusive of the taxes</w:t>
            </w:r>
            <w:r w:rsidRPr="00EA4CCF">
              <w:rPr>
                <w:rFonts w:asciiTheme="minorBidi" w:hAnsiTheme="minorBidi" w:cstheme="minorBidi"/>
                <w:spacing w:val="-3"/>
              </w:rPr>
              <w:t>.</w:t>
            </w:r>
          </w:p>
          <w:p w14:paraId="19CBD6F4" w14:textId="77777777" w:rsidR="005E585F" w:rsidRPr="00EA4CCF" w:rsidRDefault="005E585F" w:rsidP="005E585F">
            <w:pPr>
              <w:pStyle w:val="TableParagraph"/>
              <w:rPr>
                <w:rFonts w:asciiTheme="minorBidi" w:hAnsiTheme="minorBidi" w:cstheme="minorBidi"/>
                <w:bCs w:val="0"/>
                <w:i/>
                <w:iCs/>
                <w:spacing w:val="-3"/>
              </w:rPr>
            </w:pPr>
            <w:r w:rsidRPr="00EA4CCF">
              <w:rPr>
                <w:rFonts w:asciiTheme="minorBidi" w:hAnsiTheme="minorBidi" w:cstheme="minorBidi"/>
                <w:b w:val="0"/>
                <w:spacing w:val="-3"/>
              </w:rPr>
              <w:t xml:space="preserve">The single currency used for evaluation purposes is: </w:t>
            </w:r>
            <w:r w:rsidRPr="00EA4CCF">
              <w:rPr>
                <w:rFonts w:asciiTheme="minorBidi" w:hAnsiTheme="minorBidi" w:cstheme="minorBidi"/>
                <w:i/>
                <w:iCs/>
                <w:spacing w:val="-3"/>
              </w:rPr>
              <w:t>Malawi Kwacha</w:t>
            </w:r>
          </w:p>
          <w:p w14:paraId="3C0213CD" w14:textId="77777777" w:rsidR="005E585F" w:rsidRDefault="005E585F" w:rsidP="005E585F">
            <w:pPr>
              <w:pStyle w:val="TableParagraph"/>
              <w:rPr>
                <w:rFonts w:asciiTheme="minorBidi" w:hAnsiTheme="minorBidi" w:cstheme="minorBidi"/>
                <w:i/>
                <w:iCs/>
                <w:spacing w:val="-3"/>
              </w:rPr>
            </w:pPr>
            <w:r w:rsidRPr="00EA4CCF">
              <w:rPr>
                <w:rFonts w:asciiTheme="minorBidi" w:hAnsiTheme="minorBidi" w:cstheme="minorBidi"/>
                <w:b w:val="0"/>
                <w:spacing w:val="-3"/>
              </w:rPr>
              <w:t xml:space="preserve">The source of official selling exchange rates for evaluation purposes is: </w:t>
            </w:r>
            <w:r w:rsidRPr="00EA4CCF">
              <w:rPr>
                <w:rFonts w:asciiTheme="minorBidi" w:hAnsiTheme="minorBidi" w:cstheme="minorBidi"/>
                <w:i/>
                <w:iCs/>
                <w:spacing w:val="-3"/>
              </w:rPr>
              <w:t>Reserve Bank of Malawi</w:t>
            </w:r>
          </w:p>
          <w:p w14:paraId="36BE6C0D" w14:textId="1EDE02EC" w:rsidR="005E585F" w:rsidRPr="00AD6AD4" w:rsidRDefault="005E585F" w:rsidP="005E585F">
            <w:pPr>
              <w:pStyle w:val="TableParagraph"/>
              <w:rPr>
                <w:rFonts w:asciiTheme="minorBidi" w:hAnsiTheme="minorBidi" w:cstheme="minorBidi"/>
                <w:b w:val="0"/>
                <w:spacing w:val="-3"/>
                <w:lang w:val="en-GB"/>
              </w:rPr>
            </w:pPr>
            <w:r w:rsidRPr="00EA4CCF">
              <w:rPr>
                <w:rFonts w:asciiTheme="minorBidi" w:hAnsiTheme="minorBidi" w:cstheme="minorBidi"/>
                <w:b w:val="0"/>
                <w:spacing w:val="-3"/>
              </w:rPr>
              <w:t>The date of the exchange rate for evaluation purposes is the date</w:t>
            </w:r>
            <w:r>
              <w:rPr>
                <w:rFonts w:asciiTheme="minorBidi" w:hAnsiTheme="minorBidi" w:cstheme="minorBidi"/>
                <w:b w:val="0"/>
                <w:spacing w:val="-3"/>
              </w:rPr>
              <w:t xml:space="preserve"> </w:t>
            </w:r>
            <w:r w:rsidR="00E16914">
              <w:rPr>
                <w:rFonts w:asciiTheme="minorBidi" w:hAnsiTheme="minorBidi" w:cstheme="minorBidi"/>
                <w:spacing w:val="-3"/>
              </w:rPr>
              <w:t>8</w:t>
            </w:r>
            <w:r w:rsidR="00E16914" w:rsidRPr="00E16914">
              <w:rPr>
                <w:rFonts w:asciiTheme="minorBidi" w:hAnsiTheme="minorBidi" w:cstheme="minorBidi"/>
                <w:spacing w:val="-3"/>
                <w:vertAlign w:val="superscript"/>
              </w:rPr>
              <w:t>th</w:t>
            </w:r>
            <w:r w:rsidR="00E16914">
              <w:rPr>
                <w:rFonts w:asciiTheme="minorBidi" w:hAnsiTheme="minorBidi" w:cstheme="minorBidi"/>
                <w:spacing w:val="-3"/>
              </w:rPr>
              <w:t xml:space="preserve"> </w:t>
            </w:r>
            <w:proofErr w:type="gramStart"/>
            <w:r w:rsidR="00B95BED">
              <w:rPr>
                <w:rFonts w:asciiTheme="minorBidi" w:hAnsiTheme="minorBidi" w:cstheme="minorBidi"/>
                <w:spacing w:val="-3"/>
              </w:rPr>
              <w:t xml:space="preserve">January </w:t>
            </w:r>
            <w:r w:rsidRPr="00915C89">
              <w:rPr>
                <w:rFonts w:asciiTheme="minorBidi" w:hAnsiTheme="minorBidi" w:cstheme="minorBidi"/>
                <w:i/>
                <w:iCs/>
                <w:spacing w:val="-3"/>
              </w:rPr>
              <w:t>,</w:t>
            </w:r>
            <w:proofErr w:type="gramEnd"/>
            <w:r w:rsidRPr="00915C89">
              <w:rPr>
                <w:rFonts w:asciiTheme="minorBidi" w:hAnsiTheme="minorBidi" w:cstheme="minorBidi"/>
                <w:i/>
                <w:iCs/>
                <w:spacing w:val="-3"/>
              </w:rPr>
              <w:t xml:space="preserve"> 202</w:t>
            </w:r>
            <w:r w:rsidR="00B95BED">
              <w:rPr>
                <w:rFonts w:asciiTheme="minorBidi" w:hAnsiTheme="minorBidi" w:cstheme="minorBidi"/>
                <w:i/>
                <w:iCs/>
                <w:spacing w:val="-3"/>
              </w:rPr>
              <w:t>6</w:t>
            </w:r>
            <w:r w:rsidRPr="00EA4CCF">
              <w:rPr>
                <w:rFonts w:asciiTheme="minorBidi" w:hAnsiTheme="minorBidi" w:cstheme="minorBidi"/>
                <w:i/>
                <w:iCs/>
                <w:spacing w:val="-3"/>
              </w:rPr>
              <w:t xml:space="preserve">, </w:t>
            </w:r>
            <w:r>
              <w:rPr>
                <w:rFonts w:asciiTheme="minorBidi" w:hAnsiTheme="minorBidi" w:cstheme="minorBidi"/>
                <w:i/>
                <w:iCs/>
                <w:spacing w:val="-3"/>
              </w:rPr>
              <w:t xml:space="preserve">three </w:t>
            </w:r>
            <w:r w:rsidRPr="00EA4CCF">
              <w:rPr>
                <w:rFonts w:asciiTheme="minorBidi" w:hAnsiTheme="minorBidi" w:cstheme="minorBidi"/>
                <w:spacing w:val="-3"/>
              </w:rPr>
              <w:t>days</w:t>
            </w:r>
            <w:r w:rsidRPr="00EA4CCF">
              <w:rPr>
                <w:rFonts w:asciiTheme="minorBidi" w:hAnsiTheme="minorBidi" w:cstheme="minorBidi"/>
                <w:b w:val="0"/>
                <w:spacing w:val="-3"/>
              </w:rPr>
              <w:t xml:space="preserve"> prior to the deadline for submission of the proposal</w:t>
            </w:r>
            <w:r>
              <w:rPr>
                <w:rFonts w:asciiTheme="minorBidi" w:hAnsiTheme="minorBidi" w:cstheme="minorBidi"/>
                <w:b w:val="0"/>
                <w:spacing w:val="-3"/>
              </w:rPr>
              <w:t>.</w:t>
            </w:r>
          </w:p>
        </w:tc>
      </w:tr>
      <w:tr w:rsidR="005E585F" w:rsidRPr="00A520A6" w14:paraId="2274C1A1" w14:textId="77777777" w:rsidTr="000A4636">
        <w:trPr>
          <w:trHeight w:val="559"/>
        </w:trPr>
        <w:tc>
          <w:tcPr>
            <w:cnfStyle w:val="001000000000" w:firstRow="0" w:lastRow="0" w:firstColumn="1" w:lastColumn="0" w:oddVBand="0" w:evenVBand="0" w:oddHBand="0" w:evenHBand="0" w:firstRowFirstColumn="0" w:firstRowLastColumn="0" w:lastRowFirstColumn="0" w:lastRowLastColumn="0"/>
            <w:tcW w:w="1435" w:type="dxa"/>
            <w:shd w:val="clear" w:color="auto" w:fill="D9E2F3"/>
          </w:tcPr>
          <w:p w14:paraId="44F2A60A" w14:textId="77777777" w:rsidR="005E585F" w:rsidRPr="00AD6AD4" w:rsidRDefault="005E585F" w:rsidP="005E585F">
            <w:pPr>
              <w:pStyle w:val="TableParagraph"/>
              <w:rPr>
                <w:rFonts w:asciiTheme="minorBidi" w:hAnsiTheme="minorBidi" w:cstheme="minorBidi"/>
                <w:b w:val="0"/>
                <w:spacing w:val="-3"/>
              </w:rPr>
            </w:pPr>
            <w:r w:rsidRPr="00AD6AD4">
              <w:rPr>
                <w:rFonts w:asciiTheme="minorBidi" w:hAnsiTheme="minorBidi" w:cstheme="minorBidi"/>
                <w:b w:val="0"/>
                <w:spacing w:val="-3"/>
              </w:rPr>
              <w:lastRenderedPageBreak/>
              <w:t>ITC 2</w:t>
            </w:r>
            <w:r>
              <w:rPr>
                <w:rFonts w:asciiTheme="minorBidi" w:hAnsiTheme="minorBidi" w:cstheme="minorBidi"/>
                <w:b w:val="0"/>
                <w:spacing w:val="-3"/>
              </w:rPr>
              <w:t>7</w:t>
            </w:r>
            <w:r w:rsidRPr="00AD6AD4">
              <w:rPr>
                <w:rFonts w:asciiTheme="minorBidi" w:hAnsiTheme="minorBidi" w:cstheme="minorBidi"/>
                <w:b w:val="0"/>
                <w:spacing w:val="-3"/>
              </w:rPr>
              <w:t>.5</w:t>
            </w:r>
          </w:p>
        </w:tc>
        <w:tc>
          <w:tcPr>
            <w:cnfStyle w:val="000100000000" w:firstRow="0" w:lastRow="0" w:firstColumn="0" w:lastColumn="1" w:oddVBand="0" w:evenVBand="0" w:oddHBand="0" w:evenHBand="0" w:firstRowFirstColumn="0" w:firstRowLastColumn="0" w:lastRowFirstColumn="0" w:lastRowLastColumn="0"/>
            <w:tcW w:w="8483" w:type="dxa"/>
            <w:shd w:val="clear" w:color="auto" w:fill="D9E2F3"/>
          </w:tcPr>
          <w:p w14:paraId="316FA0B3" w14:textId="42BF79F8" w:rsidR="005E585F" w:rsidRPr="00AD6AD4" w:rsidRDefault="000A4636" w:rsidP="005E585F">
            <w:pPr>
              <w:pStyle w:val="TableParagraph"/>
              <w:rPr>
                <w:rFonts w:asciiTheme="minorBidi" w:hAnsiTheme="minorBidi" w:cstheme="minorBidi"/>
                <w:b w:val="0"/>
                <w:spacing w:val="-3"/>
                <w:lang w:val="en-GB"/>
              </w:rPr>
            </w:pPr>
            <w:r>
              <w:rPr>
                <w:rFonts w:asciiTheme="minorBidi" w:hAnsiTheme="minorBidi" w:cstheme="minorBidi"/>
                <w:b w:val="0"/>
                <w:spacing w:val="-3"/>
                <w:lang w:val="en-GB"/>
              </w:rPr>
              <w:t>N/A</w:t>
            </w:r>
          </w:p>
        </w:tc>
      </w:tr>
      <w:tr w:rsidR="005E585F" w:rsidRPr="00A520A6" w14:paraId="31294195" w14:textId="77777777" w:rsidTr="00080ADF">
        <w:trPr>
          <w:trHeight w:val="452"/>
        </w:trPr>
        <w:tc>
          <w:tcPr>
            <w:cnfStyle w:val="001000000000" w:firstRow="0" w:lastRow="0" w:firstColumn="1" w:lastColumn="0" w:oddVBand="0" w:evenVBand="0" w:oddHBand="0" w:evenHBand="0" w:firstRowFirstColumn="0" w:firstRowLastColumn="0" w:lastRowFirstColumn="0" w:lastRowLastColumn="0"/>
            <w:tcW w:w="9918" w:type="dxa"/>
            <w:gridSpan w:val="2"/>
            <w:shd w:val="clear" w:color="auto" w:fill="1F3864" w:themeFill="accent1" w:themeFillShade="80"/>
          </w:tcPr>
          <w:p w14:paraId="743505B7" w14:textId="77777777" w:rsidR="005E585F" w:rsidRPr="00AD6AD4" w:rsidRDefault="005E585F" w:rsidP="005E585F">
            <w:pPr>
              <w:pStyle w:val="TableParagraph"/>
              <w:jc w:val="center"/>
              <w:rPr>
                <w:rFonts w:asciiTheme="minorBidi" w:hAnsiTheme="minorBidi" w:cstheme="minorBidi"/>
                <w:spacing w:val="-3"/>
              </w:rPr>
            </w:pPr>
            <w:r w:rsidRPr="00AD6AD4">
              <w:rPr>
                <w:rFonts w:asciiTheme="minorBidi" w:hAnsiTheme="minorBidi" w:cstheme="minorBidi"/>
                <w:spacing w:val="-3"/>
              </w:rPr>
              <w:t>Award of Contract</w:t>
            </w:r>
          </w:p>
        </w:tc>
      </w:tr>
      <w:tr w:rsidR="005E585F" w:rsidRPr="00A520A6" w14:paraId="43808946" w14:textId="77777777" w:rsidTr="00C0175B">
        <w:trPr>
          <w:trHeight w:val="758"/>
        </w:trPr>
        <w:tc>
          <w:tcPr>
            <w:cnfStyle w:val="001000000000" w:firstRow="0" w:lastRow="0" w:firstColumn="1" w:lastColumn="0" w:oddVBand="0" w:evenVBand="0" w:oddHBand="0" w:evenHBand="0" w:firstRowFirstColumn="0" w:firstRowLastColumn="0" w:lastRowFirstColumn="0" w:lastRowLastColumn="0"/>
            <w:tcW w:w="1435" w:type="dxa"/>
            <w:tcBorders>
              <w:top w:val="single" w:sz="4" w:space="0" w:color="BDD6EE" w:themeColor="accent5" w:themeTint="66"/>
              <w:bottom w:val="single" w:sz="4" w:space="0" w:color="BDD6EE" w:themeColor="accent5" w:themeTint="66"/>
            </w:tcBorders>
          </w:tcPr>
          <w:p w14:paraId="16C5AD99" w14:textId="77777777" w:rsidR="005E585F" w:rsidRPr="00AD6AD4" w:rsidRDefault="005E585F" w:rsidP="005E585F">
            <w:pPr>
              <w:pStyle w:val="TableParagraph"/>
              <w:rPr>
                <w:rFonts w:asciiTheme="minorBidi" w:hAnsiTheme="minorBidi" w:cstheme="minorBidi"/>
                <w:b w:val="0"/>
                <w:spacing w:val="-3"/>
              </w:rPr>
            </w:pPr>
            <w:r w:rsidRPr="00AD6AD4">
              <w:rPr>
                <w:rFonts w:asciiTheme="minorBidi" w:hAnsiTheme="minorBidi" w:cstheme="minorBidi"/>
                <w:b w:val="0"/>
                <w:spacing w:val="-3"/>
              </w:rPr>
              <w:t>ITC 2</w:t>
            </w:r>
            <w:r>
              <w:rPr>
                <w:rFonts w:asciiTheme="minorBidi" w:hAnsiTheme="minorBidi" w:cstheme="minorBidi"/>
                <w:b w:val="0"/>
                <w:spacing w:val="-3"/>
              </w:rPr>
              <w:t>9</w:t>
            </w:r>
            <w:r w:rsidRPr="00AD6AD4">
              <w:rPr>
                <w:rFonts w:asciiTheme="minorBidi" w:hAnsiTheme="minorBidi" w:cstheme="minorBidi"/>
                <w:b w:val="0"/>
                <w:spacing w:val="-3"/>
              </w:rPr>
              <w:t>.3</w:t>
            </w:r>
          </w:p>
        </w:tc>
        <w:tc>
          <w:tcPr>
            <w:cnfStyle w:val="000100000000" w:firstRow="0" w:lastRow="0" w:firstColumn="0" w:lastColumn="1" w:oddVBand="0" w:evenVBand="0" w:oddHBand="0" w:evenHBand="0" w:firstRowFirstColumn="0" w:firstRowLastColumn="0" w:lastRowFirstColumn="0" w:lastRowLastColumn="0"/>
            <w:tcW w:w="8483" w:type="dxa"/>
            <w:tcBorders>
              <w:top w:val="single" w:sz="4" w:space="0" w:color="BDD6EE" w:themeColor="accent5" w:themeTint="66"/>
              <w:bottom w:val="single" w:sz="4" w:space="0" w:color="BDD6EE" w:themeColor="accent5" w:themeTint="66"/>
            </w:tcBorders>
          </w:tcPr>
          <w:p w14:paraId="38A19076" w14:textId="77777777" w:rsidR="003010C5" w:rsidRPr="003010C5" w:rsidRDefault="003010C5" w:rsidP="00B95BED">
            <w:pPr>
              <w:pStyle w:val="TableParagraph"/>
              <w:ind w:left="720"/>
              <w:rPr>
                <w:rFonts w:asciiTheme="minorBidi" w:hAnsiTheme="minorBidi" w:cstheme="minorBidi"/>
                <w:b w:val="0"/>
                <w:i/>
                <w:iCs/>
                <w:spacing w:val="-3"/>
              </w:rPr>
            </w:pPr>
          </w:p>
          <w:p w14:paraId="292FDC74" w14:textId="77777777" w:rsidR="003010C5" w:rsidRPr="003010C5" w:rsidRDefault="003010C5">
            <w:pPr>
              <w:pStyle w:val="TableParagraph"/>
              <w:numPr>
                <w:ilvl w:val="0"/>
                <w:numId w:val="60"/>
              </w:numPr>
              <w:rPr>
                <w:rFonts w:asciiTheme="minorBidi" w:hAnsiTheme="minorBidi" w:cstheme="minorBidi"/>
                <w:b w:val="0"/>
                <w:i/>
                <w:iCs/>
                <w:spacing w:val="-3"/>
              </w:rPr>
            </w:pPr>
            <w:r w:rsidRPr="003010C5">
              <w:rPr>
                <w:rFonts w:asciiTheme="minorBidi" w:hAnsiTheme="minorBidi" w:cstheme="minorBidi"/>
                <w:b w:val="0"/>
                <w:i/>
                <w:iCs/>
                <w:spacing w:val="-3"/>
              </w:rPr>
              <w:t>For filing the protest, the number of days is 10 business days.</w:t>
            </w:r>
          </w:p>
          <w:p w14:paraId="2C2922F6" w14:textId="77777777" w:rsidR="003010C5" w:rsidRPr="003010C5" w:rsidRDefault="003010C5">
            <w:pPr>
              <w:pStyle w:val="TableParagraph"/>
              <w:numPr>
                <w:ilvl w:val="0"/>
                <w:numId w:val="60"/>
              </w:numPr>
              <w:rPr>
                <w:rFonts w:asciiTheme="minorBidi" w:hAnsiTheme="minorBidi" w:cstheme="minorBidi"/>
                <w:b w:val="0"/>
                <w:i/>
                <w:iCs/>
                <w:spacing w:val="-3"/>
              </w:rPr>
            </w:pPr>
            <w:r w:rsidRPr="003010C5">
              <w:rPr>
                <w:rFonts w:asciiTheme="minorBidi" w:hAnsiTheme="minorBidi" w:cstheme="minorBidi"/>
                <w:b w:val="0"/>
                <w:i/>
                <w:iCs/>
                <w:spacing w:val="-3"/>
              </w:rPr>
              <w:t>The automatic suspension will be lifted within 7 days business days after the written decision of the borrower/recipient has been sent except in the event of an appeal.</w:t>
            </w:r>
          </w:p>
          <w:p w14:paraId="412F0285" w14:textId="543A0F5E" w:rsidR="005E585F" w:rsidRPr="003010C5" w:rsidRDefault="003010C5">
            <w:pPr>
              <w:pStyle w:val="TableParagraph"/>
              <w:numPr>
                <w:ilvl w:val="0"/>
                <w:numId w:val="60"/>
              </w:numPr>
              <w:rPr>
                <w:rFonts w:asciiTheme="minorBidi" w:hAnsiTheme="minorBidi" w:cstheme="minorBidi"/>
                <w:b w:val="0"/>
                <w:i/>
                <w:iCs/>
                <w:spacing w:val="-3"/>
              </w:rPr>
            </w:pPr>
            <w:r w:rsidRPr="003010C5">
              <w:rPr>
                <w:rFonts w:asciiTheme="minorBidi" w:hAnsiTheme="minorBidi" w:cstheme="minorBidi"/>
                <w:b w:val="0"/>
                <w:i/>
                <w:iCs/>
                <w:spacing w:val="-3"/>
              </w:rPr>
              <w:t>For the issuance of the written decision, the number of days is 14 days business days.</w:t>
            </w:r>
            <w:r w:rsidR="00565A4D">
              <w:rPr>
                <w:rFonts w:asciiTheme="minorBidi" w:hAnsiTheme="minorBidi" w:cstheme="minorBidi"/>
                <w:b w:val="0"/>
                <w:i/>
                <w:iCs/>
                <w:spacing w:val="-3"/>
              </w:rPr>
              <w:t xml:space="preserve"> </w:t>
            </w:r>
            <w:r w:rsidR="005E585F" w:rsidRPr="003010C5">
              <w:rPr>
                <w:rFonts w:asciiTheme="minorBidi" w:hAnsiTheme="minorBidi" w:cstheme="minorBidi"/>
                <w:b w:val="0"/>
                <w:iCs/>
                <w:spacing w:val="-3"/>
              </w:rPr>
              <w:t>For the issuance of the written decision, the number of days is</w:t>
            </w:r>
            <w:r w:rsidR="005E585F" w:rsidRPr="003010C5">
              <w:rPr>
                <w:rFonts w:asciiTheme="minorBidi" w:hAnsiTheme="minorBidi" w:cstheme="minorBidi"/>
                <w:b w:val="0"/>
                <w:i/>
                <w:iCs/>
                <w:spacing w:val="-3"/>
              </w:rPr>
              <w:t xml:space="preserve"> 3 </w:t>
            </w:r>
            <w:r w:rsidR="005E585F" w:rsidRPr="003010C5">
              <w:rPr>
                <w:rFonts w:asciiTheme="minorBidi" w:hAnsiTheme="minorBidi" w:cstheme="minorBidi"/>
                <w:b w:val="0"/>
                <w:iCs/>
                <w:spacing w:val="-3"/>
              </w:rPr>
              <w:t>business days.</w:t>
            </w:r>
          </w:p>
        </w:tc>
      </w:tr>
      <w:tr w:rsidR="005E585F" w:rsidRPr="00A520A6" w14:paraId="6DA8C9A4" w14:textId="77777777" w:rsidTr="00C0175B">
        <w:trPr>
          <w:trHeight w:val="758"/>
        </w:trPr>
        <w:tc>
          <w:tcPr>
            <w:cnfStyle w:val="001000000000" w:firstRow="0" w:lastRow="0" w:firstColumn="1" w:lastColumn="0" w:oddVBand="0" w:evenVBand="0" w:oddHBand="0" w:evenHBand="0" w:firstRowFirstColumn="0" w:firstRowLastColumn="0" w:lastRowFirstColumn="0" w:lastRowLastColumn="0"/>
            <w:tcW w:w="1435" w:type="dxa"/>
            <w:tcBorders>
              <w:top w:val="single" w:sz="4" w:space="0" w:color="BDD6EE" w:themeColor="accent5" w:themeTint="66"/>
              <w:bottom w:val="single" w:sz="4" w:space="0" w:color="BDD6EE" w:themeColor="accent5" w:themeTint="66"/>
            </w:tcBorders>
            <w:shd w:val="clear" w:color="auto" w:fill="D9E2F3" w:themeFill="accent1" w:themeFillTint="33"/>
          </w:tcPr>
          <w:p w14:paraId="351F1DEB" w14:textId="77777777" w:rsidR="005E585F" w:rsidRPr="00AD6AD4" w:rsidRDefault="005E585F" w:rsidP="005E585F">
            <w:pPr>
              <w:pStyle w:val="TableParagraph"/>
              <w:rPr>
                <w:rFonts w:asciiTheme="minorBidi" w:hAnsiTheme="minorBidi" w:cstheme="minorBidi"/>
                <w:b w:val="0"/>
                <w:spacing w:val="-3"/>
              </w:rPr>
            </w:pPr>
            <w:r w:rsidRPr="00AD6AD4">
              <w:rPr>
                <w:rFonts w:asciiTheme="minorBidi" w:hAnsiTheme="minorBidi" w:cstheme="minorBidi"/>
                <w:b w:val="0"/>
                <w:spacing w:val="-3"/>
              </w:rPr>
              <w:t xml:space="preserve">ITC </w:t>
            </w:r>
            <w:r>
              <w:rPr>
                <w:rFonts w:asciiTheme="minorBidi" w:hAnsiTheme="minorBidi" w:cstheme="minorBidi"/>
                <w:b w:val="0"/>
                <w:spacing w:val="-3"/>
              </w:rPr>
              <w:t>30</w:t>
            </w:r>
            <w:r w:rsidRPr="00AD6AD4">
              <w:rPr>
                <w:rFonts w:asciiTheme="minorBidi" w:hAnsiTheme="minorBidi" w:cstheme="minorBidi"/>
                <w:b w:val="0"/>
                <w:spacing w:val="-3"/>
              </w:rPr>
              <w:t>.2</w:t>
            </w:r>
          </w:p>
        </w:tc>
        <w:tc>
          <w:tcPr>
            <w:cnfStyle w:val="000100000000" w:firstRow="0" w:lastRow="0" w:firstColumn="0" w:lastColumn="1" w:oddVBand="0" w:evenVBand="0" w:oddHBand="0" w:evenHBand="0" w:firstRowFirstColumn="0" w:firstRowLastColumn="0" w:lastRowFirstColumn="0" w:lastRowLastColumn="0"/>
            <w:tcW w:w="8483" w:type="dxa"/>
            <w:tcBorders>
              <w:top w:val="single" w:sz="4" w:space="0" w:color="BDD6EE" w:themeColor="accent5" w:themeTint="66"/>
              <w:bottom w:val="single" w:sz="4" w:space="0" w:color="BDD6EE" w:themeColor="accent5" w:themeTint="66"/>
            </w:tcBorders>
            <w:shd w:val="clear" w:color="auto" w:fill="D9E2F3" w:themeFill="accent1" w:themeFillTint="33"/>
          </w:tcPr>
          <w:p w14:paraId="05CB91E6" w14:textId="77777777" w:rsidR="005E585F" w:rsidRPr="00EA4CCF" w:rsidRDefault="005E585F" w:rsidP="005E585F">
            <w:pPr>
              <w:pStyle w:val="TableParagraph"/>
              <w:rPr>
                <w:rFonts w:asciiTheme="minorBidi" w:hAnsiTheme="minorBidi" w:cstheme="minorBidi"/>
                <w:b w:val="0"/>
                <w:spacing w:val="-3"/>
              </w:rPr>
            </w:pPr>
            <w:r w:rsidRPr="00EA4CCF">
              <w:rPr>
                <w:rFonts w:asciiTheme="minorBidi" w:hAnsiTheme="minorBidi" w:cstheme="minorBidi"/>
                <w:b w:val="0"/>
                <w:spacing w:val="-3"/>
              </w:rPr>
              <w:t xml:space="preserve"> The expected date for contract negotiations is expected to be within </w:t>
            </w:r>
            <w:r w:rsidR="003010C5">
              <w:rPr>
                <w:rFonts w:asciiTheme="minorBidi" w:hAnsiTheme="minorBidi" w:cstheme="minorBidi"/>
                <w:b w:val="0"/>
                <w:spacing w:val="-3"/>
              </w:rPr>
              <w:t>30</w:t>
            </w:r>
            <w:r w:rsidRPr="00EA4CCF">
              <w:rPr>
                <w:rFonts w:asciiTheme="minorBidi" w:hAnsiTheme="minorBidi" w:cstheme="minorBidi"/>
                <w:b w:val="0"/>
                <w:spacing w:val="-3"/>
              </w:rPr>
              <w:t xml:space="preserve"> days after the opening of the financial proposals and will be held at </w:t>
            </w:r>
            <w:r w:rsidRPr="00EA4CCF">
              <w:rPr>
                <w:rFonts w:asciiTheme="minorBidi" w:hAnsiTheme="minorBidi" w:cstheme="minorBidi"/>
                <w:b w:val="0"/>
                <w:i/>
                <w:iCs/>
                <w:spacing w:val="-3"/>
              </w:rPr>
              <w:t>TRADE Programme Offices.</w:t>
            </w:r>
          </w:p>
        </w:tc>
      </w:tr>
      <w:tr w:rsidR="005E585F" w:rsidRPr="00A520A6" w14:paraId="58A14CA4" w14:textId="77777777" w:rsidTr="00C0175B">
        <w:trPr>
          <w:cnfStyle w:val="010000000000" w:firstRow="0" w:lastRow="1" w:firstColumn="0" w:lastColumn="0" w:oddVBand="0" w:evenVBand="0" w:oddHBand="0"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1435" w:type="dxa"/>
            <w:tcBorders>
              <w:top w:val="single" w:sz="4" w:space="0" w:color="BDD6EE" w:themeColor="accent5" w:themeTint="66"/>
            </w:tcBorders>
          </w:tcPr>
          <w:p w14:paraId="7F4C9568" w14:textId="77777777" w:rsidR="005E585F" w:rsidRPr="00AD6AD4" w:rsidRDefault="005E585F" w:rsidP="005E585F">
            <w:pPr>
              <w:pStyle w:val="TableParagraph"/>
              <w:rPr>
                <w:rFonts w:asciiTheme="minorBidi" w:hAnsiTheme="minorBidi" w:cstheme="minorBidi"/>
                <w:b w:val="0"/>
                <w:spacing w:val="-3"/>
              </w:rPr>
            </w:pPr>
            <w:r w:rsidRPr="00AD6AD4">
              <w:rPr>
                <w:rFonts w:asciiTheme="minorBidi" w:hAnsiTheme="minorBidi" w:cstheme="minorBidi"/>
                <w:b w:val="0"/>
                <w:spacing w:val="-3"/>
              </w:rPr>
              <w:t>ITC 3</w:t>
            </w:r>
            <w:r>
              <w:rPr>
                <w:rFonts w:asciiTheme="minorBidi" w:hAnsiTheme="minorBidi" w:cstheme="minorBidi"/>
                <w:b w:val="0"/>
                <w:spacing w:val="-3"/>
              </w:rPr>
              <w:t>3</w:t>
            </w:r>
            <w:r w:rsidRPr="00AD6AD4">
              <w:rPr>
                <w:rFonts w:asciiTheme="minorBidi" w:hAnsiTheme="minorBidi" w:cstheme="minorBidi"/>
                <w:b w:val="0"/>
                <w:spacing w:val="-3"/>
              </w:rPr>
              <w:t>.1</w:t>
            </w:r>
          </w:p>
        </w:tc>
        <w:tc>
          <w:tcPr>
            <w:cnfStyle w:val="000100000000" w:firstRow="0" w:lastRow="0" w:firstColumn="0" w:lastColumn="1" w:oddVBand="0" w:evenVBand="0" w:oddHBand="0" w:evenHBand="0" w:firstRowFirstColumn="0" w:firstRowLastColumn="0" w:lastRowFirstColumn="0" w:lastRowLastColumn="0"/>
            <w:tcW w:w="8483" w:type="dxa"/>
            <w:tcBorders>
              <w:top w:val="single" w:sz="4" w:space="0" w:color="BDD6EE" w:themeColor="accent5" w:themeTint="66"/>
            </w:tcBorders>
          </w:tcPr>
          <w:p w14:paraId="380CA84C" w14:textId="4518B7FF" w:rsidR="005E585F" w:rsidRPr="00EA4CCF" w:rsidRDefault="005E585F" w:rsidP="005E585F">
            <w:pPr>
              <w:pStyle w:val="TableParagraph"/>
              <w:rPr>
                <w:rFonts w:asciiTheme="minorBidi" w:hAnsiTheme="minorBidi" w:cstheme="minorBidi"/>
                <w:b w:val="0"/>
                <w:spacing w:val="-3"/>
              </w:rPr>
            </w:pPr>
            <w:r w:rsidRPr="00EA4CCF">
              <w:rPr>
                <w:rFonts w:asciiTheme="minorBidi" w:hAnsiTheme="minorBidi" w:cstheme="minorBidi"/>
                <w:b w:val="0"/>
                <w:spacing w:val="-3"/>
              </w:rPr>
              <w:t xml:space="preserve">The expected date for commencement of the services is </w:t>
            </w:r>
            <w:r w:rsidR="000A4636" w:rsidRPr="008A7332">
              <w:rPr>
                <w:rFonts w:asciiTheme="minorBidi" w:hAnsiTheme="minorBidi" w:cstheme="minorBidi"/>
                <w:b w:val="0"/>
                <w:i/>
                <w:iCs/>
                <w:spacing w:val="-3"/>
              </w:rPr>
              <w:t xml:space="preserve">1st </w:t>
            </w:r>
            <w:r w:rsidR="008A7332" w:rsidRPr="00710471">
              <w:rPr>
                <w:rFonts w:asciiTheme="minorBidi" w:hAnsiTheme="minorBidi" w:cstheme="minorBidi"/>
                <w:i/>
                <w:iCs/>
                <w:spacing w:val="-3"/>
              </w:rPr>
              <w:t>March</w:t>
            </w:r>
            <w:r w:rsidR="000A4636" w:rsidRPr="008A7332">
              <w:rPr>
                <w:rFonts w:asciiTheme="minorBidi" w:hAnsiTheme="minorBidi" w:cstheme="minorBidi"/>
                <w:b w:val="0"/>
                <w:i/>
                <w:iCs/>
                <w:spacing w:val="-3"/>
              </w:rPr>
              <w:t xml:space="preserve"> 202</w:t>
            </w:r>
            <w:r w:rsidR="008A7332" w:rsidRPr="00710471">
              <w:rPr>
                <w:rFonts w:asciiTheme="minorBidi" w:hAnsiTheme="minorBidi" w:cstheme="minorBidi"/>
                <w:i/>
                <w:iCs/>
                <w:spacing w:val="-3"/>
              </w:rPr>
              <w:t>6</w:t>
            </w:r>
            <w:r w:rsidRPr="00EA4CCF">
              <w:rPr>
                <w:rFonts w:asciiTheme="minorBidi" w:hAnsiTheme="minorBidi" w:cstheme="minorBidi"/>
                <w:b w:val="0"/>
                <w:i/>
                <w:iCs/>
                <w:spacing w:val="-3"/>
              </w:rPr>
              <w:t xml:space="preserve"> </w:t>
            </w:r>
            <w:r w:rsidRPr="00EA4CCF">
              <w:rPr>
                <w:rFonts w:asciiTheme="minorBidi" w:hAnsiTheme="minorBidi" w:cstheme="minorBidi"/>
                <w:b w:val="0"/>
                <w:spacing w:val="-3"/>
              </w:rPr>
              <w:t xml:space="preserve">and the location is </w:t>
            </w:r>
            <w:r w:rsidRPr="00EA4CCF">
              <w:rPr>
                <w:rFonts w:asciiTheme="minorBidi" w:hAnsiTheme="minorBidi" w:cstheme="minorBidi"/>
                <w:b w:val="0"/>
                <w:i/>
                <w:iCs/>
                <w:spacing w:val="-3"/>
              </w:rPr>
              <w:t xml:space="preserve">TRADE Programme </w:t>
            </w:r>
            <w:r w:rsidR="00A64108">
              <w:rPr>
                <w:rFonts w:asciiTheme="minorBidi" w:hAnsiTheme="minorBidi" w:cstheme="minorBidi"/>
                <w:b w:val="0"/>
                <w:i/>
                <w:iCs/>
                <w:spacing w:val="-3"/>
              </w:rPr>
              <w:t>E</w:t>
            </w:r>
            <w:r w:rsidR="000A4E1C">
              <w:rPr>
                <w:rFonts w:asciiTheme="minorBidi" w:hAnsiTheme="minorBidi" w:cstheme="minorBidi"/>
                <w:b w:val="0"/>
                <w:i/>
                <w:iCs/>
                <w:spacing w:val="-3"/>
              </w:rPr>
              <w:t xml:space="preserve">xtension </w:t>
            </w:r>
            <w:r w:rsidR="00A64108">
              <w:rPr>
                <w:rFonts w:asciiTheme="minorBidi" w:hAnsiTheme="minorBidi" w:cstheme="minorBidi"/>
                <w:b w:val="0"/>
                <w:i/>
                <w:iCs/>
                <w:spacing w:val="-3"/>
              </w:rPr>
              <w:t>P</w:t>
            </w:r>
            <w:r w:rsidR="000A4E1C">
              <w:rPr>
                <w:rFonts w:asciiTheme="minorBidi" w:hAnsiTheme="minorBidi" w:cstheme="minorBidi"/>
                <w:b w:val="0"/>
                <w:i/>
                <w:iCs/>
                <w:spacing w:val="-3"/>
              </w:rPr>
              <w:t xml:space="preserve">lanning </w:t>
            </w:r>
            <w:r w:rsidR="00A64108">
              <w:rPr>
                <w:rFonts w:asciiTheme="minorBidi" w:hAnsiTheme="minorBidi" w:cstheme="minorBidi"/>
                <w:b w:val="0"/>
                <w:i/>
                <w:iCs/>
                <w:spacing w:val="-3"/>
              </w:rPr>
              <w:t>A</w:t>
            </w:r>
            <w:r w:rsidR="000A4E1C">
              <w:rPr>
                <w:rFonts w:asciiTheme="minorBidi" w:hAnsiTheme="minorBidi" w:cstheme="minorBidi"/>
                <w:b w:val="0"/>
                <w:i/>
                <w:iCs/>
                <w:spacing w:val="-3"/>
              </w:rPr>
              <w:t>rea</w:t>
            </w:r>
            <w:r w:rsidR="00A64108">
              <w:rPr>
                <w:rFonts w:asciiTheme="minorBidi" w:hAnsiTheme="minorBidi" w:cstheme="minorBidi"/>
                <w:b w:val="0"/>
                <w:i/>
                <w:iCs/>
                <w:spacing w:val="-3"/>
              </w:rPr>
              <w:t>s</w:t>
            </w:r>
            <w:r w:rsidRPr="00EA4CCF">
              <w:rPr>
                <w:rFonts w:asciiTheme="minorBidi" w:hAnsiTheme="minorBidi" w:cstheme="minorBidi"/>
                <w:b w:val="0"/>
                <w:spacing w:val="-3"/>
              </w:rPr>
              <w:t>.</w:t>
            </w:r>
          </w:p>
        </w:tc>
      </w:tr>
    </w:tbl>
    <w:p w14:paraId="3F061209" w14:textId="77777777" w:rsidR="00A65334" w:rsidRPr="00A520A6" w:rsidRDefault="00A65334" w:rsidP="002E58D5">
      <w:pPr>
        <w:tabs>
          <w:tab w:val="left" w:pos="0"/>
        </w:tabs>
        <w:rPr>
          <w:rFonts w:asciiTheme="minorBidi" w:hAnsiTheme="minorBidi" w:cstheme="minorBidi"/>
          <w:b/>
          <w:bCs/>
          <w:sz w:val="36"/>
          <w:szCs w:val="36"/>
        </w:rPr>
        <w:sectPr w:rsidR="00A65334" w:rsidRPr="00A520A6" w:rsidSect="00714C24">
          <w:footerReference w:type="default" r:id="rId25"/>
          <w:pgSz w:w="11900" w:h="16820" w:code="9"/>
          <w:pgMar w:top="2347" w:right="964" w:bottom="1440" w:left="1015" w:header="709" w:footer="709" w:gutter="0"/>
          <w:cols w:space="708"/>
          <w:docGrid w:linePitch="360"/>
        </w:sectPr>
      </w:pPr>
    </w:p>
    <w:p w14:paraId="66EEB0AB" w14:textId="12615F12" w:rsidR="00E3050A" w:rsidRDefault="00801347" w:rsidP="007F679C">
      <w:pPr>
        <w:pStyle w:val="SectionHeading"/>
        <w:jc w:val="left"/>
      </w:pPr>
      <w:bookmarkStart w:id="64" w:name="_Toc46388194"/>
      <w:bookmarkStart w:id="65" w:name="_Toc57644644"/>
      <w:r w:rsidRPr="001771B8">
        <w:lastRenderedPageBreak/>
        <w:t>Section IV.</w:t>
      </w:r>
      <w:r w:rsidR="00D25061">
        <w:tab/>
      </w:r>
      <w:r w:rsidRPr="001771B8">
        <w:t xml:space="preserve"> </w:t>
      </w:r>
      <w:bookmarkEnd w:id="64"/>
      <w:r w:rsidR="00E348A3">
        <w:t>Qualification and Evaluation Criteria</w:t>
      </w:r>
      <w:bookmarkEnd w:id="65"/>
    </w:p>
    <w:p w14:paraId="6DFC824F" w14:textId="77777777" w:rsidR="00D25061" w:rsidRDefault="00D25061" w:rsidP="00E348A3"/>
    <w:p w14:paraId="0B200A03" w14:textId="77777777" w:rsidR="00E348A3" w:rsidRDefault="00E348A3" w:rsidP="00E348A3">
      <w:r>
        <w:t>1.1</w:t>
      </w:r>
      <w:r>
        <w:tab/>
      </w:r>
      <w:r w:rsidRPr="00E3050A">
        <w:rPr>
          <w:b/>
          <w:bCs/>
        </w:rPr>
        <w:t>Legal Status</w:t>
      </w:r>
    </w:p>
    <w:p w14:paraId="672CCB90" w14:textId="77777777" w:rsidR="00E348A3" w:rsidRDefault="00E3050A" w:rsidP="00D25061">
      <w:pPr>
        <w:ind w:left="720"/>
      </w:pPr>
      <w:r>
        <w:t>Each entity forming the consultant shall attach to f</w:t>
      </w:r>
      <w:r w:rsidR="00E348A3">
        <w:t>orm TECH-1 a copy of its letter of incorporation</w:t>
      </w:r>
      <w:r w:rsidR="00596B1A">
        <w:t xml:space="preserve"> (registration)</w:t>
      </w:r>
      <w:r w:rsidR="00E348A3">
        <w:t xml:space="preserve">, or other such document, indicating its legal status. In </w:t>
      </w:r>
      <w:r>
        <w:t>the event the consultant is an a</w:t>
      </w:r>
      <w:r w:rsidR="00E348A3">
        <w:t xml:space="preserve">ssociation of entities, the </w:t>
      </w:r>
      <w:r w:rsidR="006E2D10">
        <w:t>c</w:t>
      </w:r>
      <w:r w:rsidR="00E348A3">
        <w:t>onsultant shall include any other document showing that it intends to associate, or it has associated with, the other entity or entities that are joint</w:t>
      </w:r>
      <w:r>
        <w:t>ly submitting a proposal. Each a</w:t>
      </w:r>
      <w:r w:rsidR="00E348A3">
        <w:t>ssociate</w:t>
      </w:r>
      <w:r w:rsidR="00596B1A">
        <w:t xml:space="preserve"> or member</w:t>
      </w:r>
      <w:r w:rsidR="00E348A3">
        <w:t xml:space="preserve"> must provide the docume</w:t>
      </w:r>
      <w:r>
        <w:t>nts required in form TECH-1 as a</w:t>
      </w:r>
      <w:r w:rsidR="00E348A3">
        <w:t>nnex.</w:t>
      </w:r>
    </w:p>
    <w:p w14:paraId="3C8A2F2D" w14:textId="77777777" w:rsidR="00E348A3" w:rsidRDefault="00E348A3" w:rsidP="00E348A3">
      <w:r>
        <w:t>1.2</w:t>
      </w:r>
      <w:r>
        <w:tab/>
      </w:r>
      <w:r w:rsidRPr="00E3050A">
        <w:rPr>
          <w:b/>
          <w:bCs/>
        </w:rPr>
        <w:t>Financial Criteria</w:t>
      </w:r>
    </w:p>
    <w:p w14:paraId="1C409F5A" w14:textId="77777777" w:rsidR="00E348A3" w:rsidRDefault="00E348A3" w:rsidP="00D25061">
      <w:pPr>
        <w:ind w:left="720"/>
      </w:pPr>
      <w:r>
        <w:t>If req</w:t>
      </w:r>
      <w:r w:rsidR="00E3050A">
        <w:t>uired by PDS ITC 1</w:t>
      </w:r>
      <w:r w:rsidR="00E4250D">
        <w:t>5</w:t>
      </w:r>
      <w:r w:rsidR="00E3050A">
        <w:t>.3(a), the c</w:t>
      </w:r>
      <w:r>
        <w:t>onsultant shall provide evidence showing that it has the sufficient fina</w:t>
      </w:r>
      <w:r w:rsidR="00E3050A">
        <w:t>ncial capacity needed for this contract, as required in form TECH-2A. Each a</w:t>
      </w:r>
      <w:r>
        <w:t xml:space="preserve">ssociate </w:t>
      </w:r>
      <w:r w:rsidR="00596B1A">
        <w:t xml:space="preserve">or member </w:t>
      </w:r>
      <w:r>
        <w:t>must provide the information required in TECH-2A.</w:t>
      </w:r>
    </w:p>
    <w:p w14:paraId="762DF68A" w14:textId="77777777" w:rsidR="00E348A3" w:rsidRDefault="00E348A3" w:rsidP="00E348A3">
      <w:r>
        <w:t>1.3</w:t>
      </w:r>
      <w:r>
        <w:tab/>
      </w:r>
      <w:r w:rsidRPr="00E3050A">
        <w:rPr>
          <w:b/>
          <w:bCs/>
        </w:rPr>
        <w:t>Litigation Criteria</w:t>
      </w:r>
    </w:p>
    <w:p w14:paraId="5C580AD6" w14:textId="77777777" w:rsidR="00E348A3" w:rsidRDefault="00E3050A" w:rsidP="00D25061">
      <w:pPr>
        <w:ind w:left="720"/>
      </w:pPr>
      <w:r>
        <w:t>The c</w:t>
      </w:r>
      <w:r w:rsidR="00E348A3">
        <w:t>onsultant shall provide accurate information on any current or past litigation or arbitration resulting from contracts completed, termina</w:t>
      </w:r>
      <w:r>
        <w:t>ted, or under execution by the c</w:t>
      </w:r>
      <w:r w:rsidR="00E348A3">
        <w:t>onsultant over the last f</w:t>
      </w:r>
      <w:r>
        <w:t>ive (5) years, as indicated in f</w:t>
      </w:r>
      <w:r w:rsidR="00E348A3">
        <w:t>orm TECH-2B. A consistent hi</w:t>
      </w:r>
      <w:r>
        <w:t xml:space="preserve">story of </w:t>
      </w:r>
      <w:r w:rsidR="00AD7983">
        <w:t>court</w:t>
      </w:r>
      <w:r w:rsidR="00596B1A">
        <w:t>/</w:t>
      </w:r>
      <w:r w:rsidR="00AD7983">
        <w:t>arbitration decisions</w:t>
      </w:r>
      <w:r>
        <w:t xml:space="preserve"> against the c</w:t>
      </w:r>
      <w:r w:rsidR="00E348A3">
        <w:t xml:space="preserve">onsultant or existence of </w:t>
      </w:r>
      <w:r w:rsidR="00AD7983">
        <w:t xml:space="preserve">ongoing </w:t>
      </w:r>
      <w:r w:rsidR="00E348A3">
        <w:t>high value disputes may lead to the r</w:t>
      </w:r>
      <w:r>
        <w:t>ejection of the proposal. Each a</w:t>
      </w:r>
      <w:r w:rsidR="00E348A3">
        <w:t xml:space="preserve">ssociate </w:t>
      </w:r>
      <w:r w:rsidR="00596B1A">
        <w:t xml:space="preserve">or member </w:t>
      </w:r>
      <w:r w:rsidR="00E348A3">
        <w:t>must provide the information required in TECH-2B.</w:t>
      </w:r>
    </w:p>
    <w:p w14:paraId="38A49394" w14:textId="77777777" w:rsidR="00E348A3" w:rsidRDefault="00E348A3" w:rsidP="00E348A3">
      <w:r>
        <w:t>1.4</w:t>
      </w:r>
      <w:r>
        <w:tab/>
      </w:r>
      <w:r w:rsidRPr="00E3050A">
        <w:rPr>
          <w:b/>
          <w:bCs/>
        </w:rPr>
        <w:t>Evaluation Criteria</w:t>
      </w:r>
    </w:p>
    <w:p w14:paraId="1CBE5475" w14:textId="77777777" w:rsidR="00E348A3" w:rsidRDefault="00E3050A" w:rsidP="005957AF">
      <w:pPr>
        <w:ind w:left="720"/>
      </w:pPr>
      <w:r>
        <w:t>A p</w:t>
      </w:r>
      <w:r w:rsidR="00E348A3">
        <w:t>roposal will be rejected if it does not earn a total minimum s</w:t>
      </w:r>
      <w:r>
        <w:t>core identified in PDS 2</w:t>
      </w:r>
      <w:r w:rsidR="00D715DA">
        <w:t>6</w:t>
      </w:r>
      <w:r>
        <w:t>.1. A p</w:t>
      </w:r>
      <w:r w:rsidR="00E348A3">
        <w:t>roposal may be reje</w:t>
      </w:r>
      <w:r>
        <w:t>cted, at the discretion of the c</w:t>
      </w:r>
      <w:r w:rsidR="00E348A3">
        <w:t>lient, if the firm does not satisfy the mandatory criteria as</w:t>
      </w:r>
      <w:r>
        <w:t xml:space="preserve"> per table below. </w:t>
      </w:r>
    </w:p>
    <w:p w14:paraId="4CBACF1D" w14:textId="77777777" w:rsidR="00E3050A" w:rsidRDefault="00E3050A" w:rsidP="00E348A3"/>
    <w:p w14:paraId="35A877BC" w14:textId="77777777" w:rsidR="00801347" w:rsidRDefault="00E3050A" w:rsidP="00D25061">
      <w:pPr>
        <w:ind w:left="720"/>
      </w:pPr>
      <w:r>
        <w:t>The c</w:t>
      </w:r>
      <w:r w:rsidR="00E348A3">
        <w:t>ons</w:t>
      </w:r>
      <w:r>
        <w:t>ultant will be rejected if its p</w:t>
      </w:r>
      <w:r w:rsidR="00E348A3">
        <w:t>roposal does not clearly demonstra</w:t>
      </w:r>
      <w:r>
        <w:t>te that it meets the following minimum mandatory c</w:t>
      </w:r>
      <w:r w:rsidR="00E348A3">
        <w:t>riteria:</w:t>
      </w:r>
    </w:p>
    <w:p w14:paraId="1B0625DD" w14:textId="77777777" w:rsidR="00E3050A" w:rsidRDefault="00E3050A" w:rsidP="00E348A3"/>
    <w:tbl>
      <w:tblPr>
        <w:tblStyle w:val="TableGrid"/>
        <w:tblW w:w="0" w:type="auto"/>
        <w:tblLook w:val="04A0" w:firstRow="1" w:lastRow="0" w:firstColumn="1" w:lastColumn="0" w:noHBand="0" w:noVBand="1"/>
      </w:tblPr>
      <w:tblGrid>
        <w:gridCol w:w="1271"/>
        <w:gridCol w:w="8647"/>
      </w:tblGrid>
      <w:tr w:rsidR="00E3050A" w14:paraId="6386CF7A" w14:textId="77777777" w:rsidTr="00A57670">
        <w:trPr>
          <w:trHeight w:val="416"/>
        </w:trPr>
        <w:tc>
          <w:tcPr>
            <w:tcW w:w="1271" w:type="dxa"/>
            <w:shd w:val="clear" w:color="auto" w:fill="1F3864" w:themeFill="accent1" w:themeFillShade="80"/>
          </w:tcPr>
          <w:p w14:paraId="55E75C76" w14:textId="77777777" w:rsidR="00E3050A" w:rsidRPr="002415AD" w:rsidRDefault="00E3050A" w:rsidP="002E58D5">
            <w:pPr>
              <w:tabs>
                <w:tab w:val="left" w:pos="0"/>
              </w:tabs>
              <w:rPr>
                <w:rFonts w:asciiTheme="minorBidi" w:hAnsiTheme="minorBidi" w:cstheme="minorBidi"/>
                <w:b/>
                <w:bCs/>
                <w:sz w:val="22"/>
                <w:szCs w:val="22"/>
              </w:rPr>
            </w:pPr>
            <w:r w:rsidRPr="002415AD">
              <w:rPr>
                <w:rFonts w:asciiTheme="minorBidi" w:hAnsiTheme="minorBidi" w:cstheme="minorBidi"/>
                <w:b/>
                <w:bCs/>
                <w:sz w:val="22"/>
                <w:szCs w:val="22"/>
              </w:rPr>
              <w:t>Ref</w:t>
            </w:r>
          </w:p>
        </w:tc>
        <w:tc>
          <w:tcPr>
            <w:tcW w:w="8647" w:type="dxa"/>
            <w:shd w:val="clear" w:color="auto" w:fill="1F3864" w:themeFill="accent1" w:themeFillShade="80"/>
          </w:tcPr>
          <w:p w14:paraId="27D2F828" w14:textId="77777777" w:rsidR="00E3050A" w:rsidRPr="002415AD" w:rsidRDefault="00E3050A" w:rsidP="00E3050A">
            <w:pPr>
              <w:tabs>
                <w:tab w:val="left" w:pos="0"/>
              </w:tabs>
              <w:jc w:val="center"/>
              <w:rPr>
                <w:rFonts w:asciiTheme="minorBidi" w:hAnsiTheme="minorBidi" w:cstheme="minorBidi"/>
                <w:b/>
                <w:bCs/>
                <w:sz w:val="22"/>
                <w:szCs w:val="22"/>
              </w:rPr>
            </w:pPr>
            <w:r w:rsidRPr="002415AD">
              <w:rPr>
                <w:rFonts w:asciiTheme="minorBidi" w:hAnsiTheme="minorBidi" w:cstheme="minorBidi"/>
                <w:b/>
                <w:bCs/>
                <w:sz w:val="22"/>
                <w:szCs w:val="22"/>
              </w:rPr>
              <w:t>Item</w:t>
            </w:r>
          </w:p>
        </w:tc>
      </w:tr>
      <w:tr w:rsidR="00E3050A" w14:paraId="56D08CE7" w14:textId="77777777" w:rsidTr="00A57670">
        <w:trPr>
          <w:trHeight w:val="690"/>
        </w:trPr>
        <w:tc>
          <w:tcPr>
            <w:tcW w:w="1271" w:type="dxa"/>
            <w:shd w:val="clear" w:color="auto" w:fill="D9E2F3" w:themeFill="accent1" w:themeFillTint="33"/>
          </w:tcPr>
          <w:p w14:paraId="45D256F5" w14:textId="77777777" w:rsidR="00E3050A" w:rsidRPr="00E3050A" w:rsidRDefault="00E3050A" w:rsidP="002E58D5">
            <w:pPr>
              <w:tabs>
                <w:tab w:val="left" w:pos="0"/>
              </w:tabs>
              <w:rPr>
                <w:rFonts w:asciiTheme="minorBidi" w:hAnsiTheme="minorBidi" w:cstheme="minorBidi"/>
                <w:sz w:val="22"/>
                <w:szCs w:val="22"/>
              </w:rPr>
            </w:pPr>
            <w:r w:rsidRPr="00E3050A">
              <w:rPr>
                <w:rFonts w:asciiTheme="minorBidi" w:hAnsiTheme="minorBidi" w:cstheme="minorBidi"/>
                <w:sz w:val="22"/>
                <w:szCs w:val="22"/>
              </w:rPr>
              <w:t>Mandatory Criterion 1</w:t>
            </w:r>
          </w:p>
        </w:tc>
        <w:tc>
          <w:tcPr>
            <w:tcW w:w="8647" w:type="dxa"/>
            <w:shd w:val="clear" w:color="auto" w:fill="D9E2F3" w:themeFill="accent1" w:themeFillTint="33"/>
          </w:tcPr>
          <w:p w14:paraId="315ED477" w14:textId="77777777" w:rsidR="001C15E4" w:rsidRPr="001C15E4" w:rsidRDefault="001C15E4" w:rsidP="001C15E4">
            <w:pPr>
              <w:tabs>
                <w:tab w:val="left" w:pos="885"/>
              </w:tabs>
              <w:jc w:val="both"/>
            </w:pPr>
            <w:r>
              <w:t xml:space="preserve">Entities which are to satisfy the following </w:t>
            </w:r>
            <w:r w:rsidR="00256CF6">
              <w:t xml:space="preserve">eligibility </w:t>
            </w:r>
            <w:r>
              <w:t xml:space="preserve">requirements below; </w:t>
            </w:r>
          </w:p>
          <w:p w14:paraId="1E099C72" w14:textId="77777777" w:rsidR="003B090A" w:rsidRPr="00C80981" w:rsidRDefault="003B090A">
            <w:pPr>
              <w:numPr>
                <w:ilvl w:val="0"/>
                <w:numId w:val="51"/>
              </w:numPr>
              <w:tabs>
                <w:tab w:val="left" w:pos="885"/>
              </w:tabs>
              <w:jc w:val="both"/>
            </w:pPr>
            <w:r>
              <w:rPr>
                <w:color w:val="000000"/>
                <w:lang w:val="en-GB"/>
              </w:rPr>
              <w:t xml:space="preserve">Eligibility criteria of </w:t>
            </w:r>
            <w:r w:rsidR="001065FA">
              <w:rPr>
                <w:color w:val="000000"/>
                <w:lang w:val="en-GB"/>
              </w:rPr>
              <w:t>Section IV (1.1 – 1.3)</w:t>
            </w:r>
            <w:r w:rsidR="001C15E4">
              <w:rPr>
                <w:color w:val="000000"/>
                <w:lang w:val="en-GB"/>
              </w:rPr>
              <w:t xml:space="preserve"> of this RFP</w:t>
            </w:r>
            <w:r>
              <w:rPr>
                <w:color w:val="000000"/>
                <w:lang w:val="en-GB"/>
              </w:rPr>
              <w:t xml:space="preserve">; </w:t>
            </w:r>
          </w:p>
          <w:p w14:paraId="71C37244" w14:textId="77777777" w:rsidR="003B090A" w:rsidRPr="00B72C85" w:rsidRDefault="003B090A">
            <w:pPr>
              <w:numPr>
                <w:ilvl w:val="0"/>
                <w:numId w:val="51"/>
              </w:numPr>
              <w:tabs>
                <w:tab w:val="left" w:pos="885"/>
              </w:tabs>
              <w:jc w:val="both"/>
            </w:pPr>
            <w:r w:rsidRPr="00B72C85">
              <w:t>Firms that are at least 51% owned by Malawians</w:t>
            </w:r>
            <w:r>
              <w:t xml:space="preserve"> (Registrar General’s Business Certificate or articles for a limited company);</w:t>
            </w:r>
            <w:r w:rsidR="001C15E4">
              <w:t xml:space="preserve"> OR </w:t>
            </w:r>
            <w:r>
              <w:t>International firms that are ready to subcontract 30% of the value of the contract</w:t>
            </w:r>
            <w:r w:rsidR="001065FA">
              <w:t xml:space="preserve"> to an eligible Malawian owned firm</w:t>
            </w:r>
            <w:r>
              <w:t>;</w:t>
            </w:r>
          </w:p>
          <w:p w14:paraId="72038506" w14:textId="77777777" w:rsidR="003B090A" w:rsidRPr="00BA2090" w:rsidRDefault="003B090A">
            <w:pPr>
              <w:numPr>
                <w:ilvl w:val="0"/>
                <w:numId w:val="51"/>
              </w:numPr>
              <w:tabs>
                <w:tab w:val="left" w:pos="851"/>
                <w:tab w:val="left" w:pos="885"/>
              </w:tabs>
              <w:jc w:val="both"/>
              <w:rPr>
                <w:b/>
                <w:sz w:val="28"/>
              </w:rPr>
            </w:pPr>
            <w:r w:rsidRPr="00B72C85">
              <w:t>Proof of Tax compliance</w:t>
            </w:r>
            <w:r>
              <w:t xml:space="preserve"> (letter from MRA or from countries of their registration)</w:t>
            </w:r>
          </w:p>
          <w:p w14:paraId="0C132DCB" w14:textId="77777777" w:rsidR="00E3050A" w:rsidRPr="00E43653" w:rsidRDefault="00CE4EB3" w:rsidP="002E58D5">
            <w:pPr>
              <w:tabs>
                <w:tab w:val="left" w:pos="0"/>
              </w:tabs>
              <w:rPr>
                <w:rFonts w:asciiTheme="minorBidi" w:hAnsiTheme="minorBidi" w:cstheme="minorBidi"/>
                <w:i/>
                <w:color w:val="FF0000"/>
              </w:rPr>
            </w:pPr>
            <w:r>
              <w:rPr>
                <w:rFonts w:asciiTheme="minorBidi" w:hAnsiTheme="minorBidi" w:cstheme="minorBidi"/>
                <w:i/>
                <w:color w:val="FF0000"/>
              </w:rPr>
              <w:t xml:space="preserve"> </w:t>
            </w:r>
          </w:p>
        </w:tc>
      </w:tr>
    </w:tbl>
    <w:p w14:paraId="19BA50B0" w14:textId="77777777" w:rsidR="00E3050A" w:rsidRDefault="00E3050A" w:rsidP="002E58D5">
      <w:pPr>
        <w:tabs>
          <w:tab w:val="left" w:pos="0"/>
        </w:tabs>
        <w:rPr>
          <w:rFonts w:asciiTheme="minorBidi" w:hAnsiTheme="minorBidi" w:cstheme="minorBidi"/>
        </w:rPr>
      </w:pPr>
    </w:p>
    <w:p w14:paraId="1BB63074" w14:textId="77777777" w:rsidR="00F5696D" w:rsidRDefault="00F5696D" w:rsidP="002E58D5">
      <w:pPr>
        <w:tabs>
          <w:tab w:val="left" w:pos="0"/>
        </w:tabs>
        <w:rPr>
          <w:rFonts w:asciiTheme="minorBidi" w:hAnsiTheme="minorBidi" w:cstheme="minorBidi"/>
          <w:i/>
          <w:color w:val="FF0000"/>
        </w:rPr>
      </w:pPr>
    </w:p>
    <w:p w14:paraId="09C69E4C" w14:textId="77777777" w:rsidR="00744986" w:rsidRDefault="009202EA" w:rsidP="002E58D5">
      <w:pPr>
        <w:tabs>
          <w:tab w:val="left" w:pos="0"/>
        </w:tabs>
      </w:pPr>
      <w:r>
        <w:t>The c</w:t>
      </w:r>
      <w:r w:rsidR="00F5696D" w:rsidRPr="00E43653">
        <w:t xml:space="preserve">lient shall use the following criteria and sub-criteria in scoring the </w:t>
      </w:r>
      <w:r w:rsidR="0066774E">
        <w:t>t</w:t>
      </w:r>
      <w:r w:rsidR="00F5696D" w:rsidRPr="00E43653">
        <w:t xml:space="preserve">echnical </w:t>
      </w:r>
      <w:r w:rsidR="0066774E">
        <w:t>p</w:t>
      </w:r>
      <w:r w:rsidR="00F5696D" w:rsidRPr="00E43653">
        <w:t>roposal of</w:t>
      </w:r>
    </w:p>
    <w:p w14:paraId="376D94AE" w14:textId="57738943" w:rsidR="00F5696D" w:rsidRDefault="00F5696D" w:rsidP="002E58D5">
      <w:pPr>
        <w:tabs>
          <w:tab w:val="left" w:pos="0"/>
        </w:tabs>
      </w:pPr>
      <w:r w:rsidRPr="00E43653">
        <w:t xml:space="preserve"> each consultant</w:t>
      </w:r>
      <w:r w:rsidR="001C2D11">
        <w:t>.</w:t>
      </w:r>
    </w:p>
    <w:p w14:paraId="40121B7D" w14:textId="77777777" w:rsidR="00744986" w:rsidRDefault="00744986" w:rsidP="002E58D5">
      <w:pPr>
        <w:tabs>
          <w:tab w:val="left" w:pos="0"/>
        </w:tabs>
      </w:pPr>
    </w:p>
    <w:tbl>
      <w:tblPr>
        <w:tblStyle w:val="TableGrid"/>
        <w:tblW w:w="104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
        <w:gridCol w:w="8681"/>
        <w:gridCol w:w="71"/>
        <w:gridCol w:w="98"/>
        <w:gridCol w:w="899"/>
      </w:tblGrid>
      <w:tr w:rsidR="00744986" w:rsidRPr="008665F2" w14:paraId="26FDFF71" w14:textId="77777777" w:rsidTr="00744986">
        <w:trPr>
          <w:trHeight w:val="425"/>
        </w:trPr>
        <w:tc>
          <w:tcPr>
            <w:tcW w:w="9379" w:type="dxa"/>
            <w:gridSpan w:val="2"/>
            <w:shd w:val="clear" w:color="auto" w:fill="D9E2F3" w:themeFill="accent1" w:themeFillTint="33"/>
          </w:tcPr>
          <w:p w14:paraId="1032FF96" w14:textId="6C2D57BF" w:rsidR="00744986" w:rsidRPr="00710471" w:rsidRDefault="00744986" w:rsidP="008740D2">
            <w:pPr>
              <w:spacing w:line="276" w:lineRule="auto"/>
              <w:rPr>
                <w:rFonts w:cs="Arial"/>
                <w:highlight w:val="yellow"/>
                <w:lang w:val="en-GB"/>
              </w:rPr>
            </w:pPr>
          </w:p>
          <w:p w14:paraId="0F83E8F3" w14:textId="40296968" w:rsidR="00744986" w:rsidRPr="00710471" w:rsidRDefault="00744986" w:rsidP="00A27B04">
            <w:pPr>
              <w:pStyle w:val="ListParagraph"/>
              <w:numPr>
                <w:ilvl w:val="0"/>
                <w:numId w:val="88"/>
              </w:numPr>
              <w:spacing w:line="276" w:lineRule="auto"/>
              <w:rPr>
                <w:rFonts w:cs="Arial"/>
                <w:b/>
                <w:sz w:val="22"/>
                <w:szCs w:val="22"/>
                <w:highlight w:val="yellow"/>
                <w:lang w:val="en-GB"/>
              </w:rPr>
            </w:pPr>
            <w:r w:rsidRPr="00710471">
              <w:rPr>
                <w:rFonts w:cs="Arial"/>
                <w:b/>
                <w:sz w:val="22"/>
                <w:szCs w:val="22"/>
                <w:highlight w:val="yellow"/>
                <w:lang w:val="en-GB"/>
              </w:rPr>
              <w:t>Consulting Firm Qualifications and Experience</w:t>
            </w:r>
          </w:p>
          <w:p w14:paraId="528C6261" w14:textId="77777777" w:rsidR="00744986" w:rsidRPr="00710471" w:rsidRDefault="00744986" w:rsidP="008740D2">
            <w:pPr>
              <w:spacing w:line="276" w:lineRule="auto"/>
              <w:rPr>
                <w:rFonts w:cs="Arial"/>
                <w:b/>
                <w:highlight w:val="yellow"/>
                <w:lang w:val="en-GB"/>
              </w:rPr>
            </w:pPr>
          </w:p>
          <w:tbl>
            <w:tblPr>
              <w:tblW w:w="7945" w:type="dxa"/>
              <w:jc w:val="center"/>
              <w:tblLook w:val="0000" w:firstRow="0" w:lastRow="0" w:firstColumn="0" w:lastColumn="0" w:noHBand="0" w:noVBand="0"/>
            </w:tblPr>
            <w:tblGrid>
              <w:gridCol w:w="6498"/>
              <w:gridCol w:w="1447"/>
            </w:tblGrid>
            <w:tr w:rsidR="00744986" w:rsidRPr="000A4E1C" w14:paraId="7812E73E" w14:textId="77777777" w:rsidTr="008740D2">
              <w:trPr>
                <w:trHeight w:val="408"/>
                <w:jc w:val="center"/>
              </w:trPr>
              <w:tc>
                <w:tcPr>
                  <w:tcW w:w="6498" w:type="dxa"/>
                  <w:tcBorders>
                    <w:top w:val="dotted" w:sz="6" w:space="0" w:color="auto"/>
                    <w:left w:val="dotted" w:sz="6" w:space="0" w:color="auto"/>
                    <w:bottom w:val="dotted" w:sz="6" w:space="0" w:color="auto"/>
                    <w:right w:val="dotted" w:sz="6" w:space="0" w:color="auto"/>
                  </w:tcBorders>
                </w:tcPr>
                <w:p w14:paraId="6EA7149A" w14:textId="77777777" w:rsidR="00744986" w:rsidRPr="00710471" w:rsidRDefault="00744986" w:rsidP="008740D2">
                  <w:pPr>
                    <w:autoSpaceDE w:val="0"/>
                    <w:autoSpaceDN w:val="0"/>
                    <w:adjustRightInd w:val="0"/>
                    <w:rPr>
                      <w:rFonts w:eastAsia="Calibri" w:cs="Arial"/>
                      <w:bCs/>
                      <w:color w:val="000000"/>
                      <w:sz w:val="22"/>
                      <w:szCs w:val="22"/>
                      <w:highlight w:val="yellow"/>
                    </w:rPr>
                  </w:pPr>
                  <w:r w:rsidRPr="00710471">
                    <w:rPr>
                      <w:rFonts w:eastAsia="Calibri" w:cs="Arial"/>
                      <w:bCs/>
                      <w:color w:val="000000"/>
                      <w:sz w:val="22"/>
                      <w:szCs w:val="22"/>
                      <w:highlight w:val="yellow"/>
                    </w:rPr>
                    <w:t xml:space="preserve">Distribution </w:t>
                  </w:r>
                </w:p>
              </w:tc>
              <w:tc>
                <w:tcPr>
                  <w:tcW w:w="1447" w:type="dxa"/>
                  <w:tcBorders>
                    <w:top w:val="dotted" w:sz="6" w:space="0" w:color="auto"/>
                    <w:left w:val="dotted" w:sz="6" w:space="0" w:color="auto"/>
                    <w:bottom w:val="dotted" w:sz="6" w:space="0" w:color="auto"/>
                    <w:right w:val="dotted" w:sz="6" w:space="0" w:color="auto"/>
                  </w:tcBorders>
                  <w:shd w:val="clear" w:color="auto" w:fill="D9E2F3" w:themeFill="accent1" w:themeFillTint="33"/>
                  <w:vAlign w:val="center"/>
                </w:tcPr>
                <w:p w14:paraId="1ACE5155" w14:textId="140D88AF" w:rsidR="00744986" w:rsidRPr="00710471" w:rsidRDefault="00EE2818" w:rsidP="008740D2">
                  <w:pPr>
                    <w:jc w:val="center"/>
                    <w:rPr>
                      <w:rFonts w:cs="Arial"/>
                      <w:bCs/>
                      <w:sz w:val="22"/>
                      <w:szCs w:val="22"/>
                      <w:highlight w:val="yellow"/>
                    </w:rPr>
                  </w:pPr>
                  <w:r w:rsidRPr="00710471">
                    <w:rPr>
                      <w:rFonts w:cs="Arial"/>
                      <w:bCs/>
                      <w:sz w:val="22"/>
                      <w:szCs w:val="22"/>
                      <w:highlight w:val="yellow"/>
                    </w:rPr>
                    <w:t>50</w:t>
                  </w:r>
                </w:p>
              </w:tc>
            </w:tr>
            <w:tr w:rsidR="00744986" w:rsidRPr="000A4E1C" w14:paraId="54DAC0E2" w14:textId="77777777" w:rsidTr="008740D2">
              <w:trPr>
                <w:trHeight w:val="319"/>
                <w:jc w:val="center"/>
              </w:trPr>
              <w:tc>
                <w:tcPr>
                  <w:tcW w:w="6498" w:type="dxa"/>
                  <w:tcBorders>
                    <w:top w:val="dotted" w:sz="6" w:space="0" w:color="auto"/>
                    <w:left w:val="dotted" w:sz="6" w:space="0" w:color="auto"/>
                    <w:bottom w:val="dotted" w:sz="6" w:space="0" w:color="auto"/>
                    <w:right w:val="dotted" w:sz="6" w:space="0" w:color="auto"/>
                  </w:tcBorders>
                </w:tcPr>
                <w:p w14:paraId="02445773" w14:textId="0FFA6F11" w:rsidR="00B63C5A" w:rsidRDefault="00A27B04" w:rsidP="008740D2">
                  <w:pPr>
                    <w:autoSpaceDE w:val="0"/>
                    <w:autoSpaceDN w:val="0"/>
                    <w:adjustRightInd w:val="0"/>
                    <w:rPr>
                      <w:rFonts w:eastAsia="Calibri" w:cs="Arial"/>
                      <w:iCs/>
                      <w:sz w:val="22"/>
                      <w:szCs w:val="22"/>
                      <w:highlight w:val="yellow"/>
                    </w:rPr>
                  </w:pPr>
                  <w:r w:rsidRPr="00710471">
                    <w:rPr>
                      <w:rFonts w:eastAsia="Calibri" w:cs="Arial"/>
                      <w:iCs/>
                      <w:sz w:val="22"/>
                      <w:szCs w:val="22"/>
                      <w:highlight w:val="yellow"/>
                    </w:rPr>
                    <w:t>a.</w:t>
                  </w:r>
                  <w:r w:rsidR="00B63C5A">
                    <w:rPr>
                      <w:rFonts w:eastAsia="Calibri" w:cs="Arial"/>
                      <w:iCs/>
                      <w:sz w:val="22"/>
                      <w:szCs w:val="22"/>
                      <w:highlight w:val="yellow"/>
                    </w:rPr>
                    <w:t xml:space="preserve"> The firm has been in existence for 5 years and is </w:t>
                  </w:r>
                  <w:r w:rsidR="006E747F">
                    <w:rPr>
                      <w:rFonts w:eastAsia="Calibri" w:cs="Arial"/>
                      <w:iCs/>
                      <w:sz w:val="22"/>
                      <w:szCs w:val="22"/>
                      <w:highlight w:val="yellow"/>
                    </w:rPr>
                    <w:t xml:space="preserve">both </w:t>
                  </w:r>
                  <w:r w:rsidR="00B63C5A">
                    <w:rPr>
                      <w:rFonts w:eastAsia="Calibri" w:cs="Arial"/>
                      <w:iCs/>
                      <w:sz w:val="22"/>
                      <w:szCs w:val="22"/>
                      <w:highlight w:val="yellow"/>
                    </w:rPr>
                    <w:t>legally registered</w:t>
                  </w:r>
                  <w:r w:rsidR="006E747F">
                    <w:rPr>
                      <w:rFonts w:eastAsia="Calibri" w:cs="Arial"/>
                      <w:iCs/>
                      <w:sz w:val="22"/>
                      <w:szCs w:val="22"/>
                      <w:highlight w:val="yellow"/>
                    </w:rPr>
                    <w:t>/</w:t>
                  </w:r>
                  <w:proofErr w:type="spellStart"/>
                  <w:r w:rsidR="006E747F">
                    <w:rPr>
                      <w:rFonts w:eastAsia="Calibri" w:cs="Arial"/>
                      <w:iCs/>
                      <w:sz w:val="22"/>
                      <w:szCs w:val="22"/>
                      <w:highlight w:val="yellow"/>
                    </w:rPr>
                    <w:t>licenced</w:t>
                  </w:r>
                  <w:proofErr w:type="spellEnd"/>
                  <w:r w:rsidR="00B63C5A">
                    <w:rPr>
                      <w:rFonts w:eastAsia="Calibri" w:cs="Arial"/>
                      <w:iCs/>
                      <w:sz w:val="22"/>
                      <w:szCs w:val="22"/>
                      <w:highlight w:val="yellow"/>
                    </w:rPr>
                    <w:t xml:space="preserve"> to operate in Malawi</w:t>
                  </w:r>
                  <w:r w:rsidR="006E747F">
                    <w:rPr>
                      <w:rFonts w:eastAsia="Calibri" w:cs="Arial"/>
                      <w:iCs/>
                      <w:sz w:val="22"/>
                      <w:szCs w:val="22"/>
                      <w:highlight w:val="yellow"/>
                    </w:rPr>
                    <w:t xml:space="preserve"> and tax compliant. </w:t>
                  </w:r>
                  <w:r w:rsidR="006E747F" w:rsidRPr="002F7855">
                    <w:rPr>
                      <w:rFonts w:eastAsia="Calibri" w:cs="Arial"/>
                      <w:color w:val="000000"/>
                      <w:sz w:val="22"/>
                      <w:szCs w:val="22"/>
                      <w:highlight w:val="yellow"/>
                    </w:rPr>
                    <w:t>Consulting f</w:t>
                  </w:r>
                  <w:r w:rsidR="006E747F">
                    <w:rPr>
                      <w:rFonts w:eastAsia="Calibri" w:cs="Arial"/>
                      <w:color w:val="000000"/>
                      <w:sz w:val="22"/>
                      <w:szCs w:val="22"/>
                      <w:highlight w:val="yellow"/>
                    </w:rPr>
                    <w:t>i</w:t>
                  </w:r>
                  <w:r w:rsidR="006E747F" w:rsidRPr="002F7855">
                    <w:rPr>
                      <w:rFonts w:eastAsia="Calibri" w:cs="Arial"/>
                      <w:color w:val="000000"/>
                      <w:sz w:val="22"/>
                      <w:szCs w:val="22"/>
                      <w:highlight w:val="yellow"/>
                    </w:rPr>
                    <w:t xml:space="preserve">rms are expected to attach </w:t>
                  </w:r>
                  <w:r w:rsidR="006E747F">
                    <w:rPr>
                      <w:rFonts w:eastAsia="Calibri" w:cs="Arial"/>
                      <w:color w:val="000000"/>
                      <w:sz w:val="22"/>
                      <w:szCs w:val="22"/>
                      <w:highlight w:val="yellow"/>
                    </w:rPr>
                    <w:t>the registration certificates</w:t>
                  </w:r>
                  <w:r w:rsidR="006E747F">
                    <w:rPr>
                      <w:rFonts w:eastAsia="Calibri" w:cs="Arial"/>
                      <w:iCs/>
                      <w:sz w:val="22"/>
                      <w:szCs w:val="22"/>
                      <w:highlight w:val="yellow"/>
                    </w:rPr>
                    <w:t xml:space="preserve"> </w:t>
                  </w:r>
                </w:p>
                <w:p w14:paraId="083E2CAA" w14:textId="0831CE31" w:rsidR="00744986" w:rsidRPr="00710471" w:rsidRDefault="008B301E" w:rsidP="008740D2">
                  <w:pPr>
                    <w:autoSpaceDE w:val="0"/>
                    <w:autoSpaceDN w:val="0"/>
                    <w:adjustRightInd w:val="0"/>
                    <w:rPr>
                      <w:rFonts w:eastAsia="Calibri" w:cs="Arial"/>
                      <w:iCs/>
                      <w:sz w:val="22"/>
                      <w:szCs w:val="22"/>
                      <w:highlight w:val="yellow"/>
                    </w:rPr>
                  </w:pPr>
                  <w:r>
                    <w:rPr>
                      <w:rFonts w:eastAsia="Calibri" w:cs="Arial"/>
                      <w:iCs/>
                      <w:sz w:val="22"/>
                      <w:szCs w:val="22"/>
                      <w:highlight w:val="yellow"/>
                    </w:rPr>
                    <w:t>b.</w:t>
                  </w:r>
                  <w:r w:rsidR="00A27B04" w:rsidRPr="00710471">
                    <w:rPr>
                      <w:rFonts w:eastAsia="Calibri" w:cs="Arial"/>
                      <w:iCs/>
                      <w:sz w:val="22"/>
                      <w:szCs w:val="22"/>
                      <w:highlight w:val="yellow"/>
                    </w:rPr>
                    <w:t xml:space="preserve"> </w:t>
                  </w:r>
                  <w:r>
                    <w:rPr>
                      <w:rFonts w:eastAsia="Calibri" w:cs="Arial"/>
                      <w:iCs/>
                      <w:sz w:val="22"/>
                      <w:szCs w:val="22"/>
                      <w:highlight w:val="yellow"/>
                    </w:rPr>
                    <w:t>4</w:t>
                  </w:r>
                  <w:r w:rsidR="00744986" w:rsidRPr="00710471">
                    <w:rPr>
                      <w:rFonts w:eastAsia="Calibri" w:cs="Arial"/>
                      <w:iCs/>
                      <w:sz w:val="22"/>
                      <w:szCs w:val="22"/>
                      <w:highlight w:val="yellow"/>
                    </w:rPr>
                    <w:t xml:space="preserve"> years’ experience</w:t>
                  </w:r>
                  <w:r w:rsidR="0082453A">
                    <w:rPr>
                      <w:rFonts w:eastAsia="Calibri" w:cs="Arial"/>
                      <w:iCs/>
                      <w:sz w:val="22"/>
                      <w:szCs w:val="22"/>
                      <w:highlight w:val="yellow"/>
                    </w:rPr>
                    <w:t xml:space="preserve"> in</w:t>
                  </w:r>
                  <w:r w:rsidR="00A54057">
                    <w:rPr>
                      <w:rFonts w:eastAsia="Calibri" w:cs="Arial"/>
                      <w:iCs/>
                      <w:sz w:val="22"/>
                      <w:szCs w:val="22"/>
                      <w:highlight w:val="yellow"/>
                    </w:rPr>
                    <w:t xml:space="preserve"> rural and agricultural </w:t>
                  </w:r>
                  <w:proofErr w:type="spellStart"/>
                  <w:r w:rsidR="00A54057">
                    <w:rPr>
                      <w:rFonts w:eastAsia="Calibri" w:cs="Arial"/>
                      <w:iCs/>
                      <w:sz w:val="22"/>
                      <w:szCs w:val="22"/>
                      <w:highlight w:val="yellow"/>
                    </w:rPr>
                    <w:t>finance</w:t>
                  </w:r>
                  <w:r w:rsidR="00744986" w:rsidRPr="00710471">
                    <w:rPr>
                      <w:rFonts w:eastAsia="Calibri" w:cs="Arial"/>
                      <w:iCs/>
                      <w:sz w:val="22"/>
                      <w:szCs w:val="22"/>
                      <w:highlight w:val="yellow"/>
                    </w:rPr>
                    <w:t>demonstrated</w:t>
                  </w:r>
                  <w:proofErr w:type="spellEnd"/>
                  <w:r w:rsidR="00744986" w:rsidRPr="00710471">
                    <w:rPr>
                      <w:rFonts w:eastAsia="Calibri" w:cs="Arial"/>
                      <w:iCs/>
                      <w:sz w:val="22"/>
                      <w:szCs w:val="22"/>
                      <w:highlight w:val="yellow"/>
                    </w:rPr>
                    <w:t xml:space="preserve"> </w:t>
                  </w:r>
                  <w:r w:rsidR="0082453A">
                    <w:rPr>
                      <w:rFonts w:eastAsia="Calibri" w:cs="Arial"/>
                      <w:iCs/>
                      <w:sz w:val="22"/>
                      <w:szCs w:val="22"/>
                      <w:highlight w:val="yellow"/>
                    </w:rPr>
                    <w:t xml:space="preserve">by </w:t>
                  </w:r>
                  <w:proofErr w:type="gramStart"/>
                  <w:r w:rsidR="00A54057">
                    <w:rPr>
                      <w:rFonts w:eastAsia="Calibri" w:cs="Arial"/>
                      <w:iCs/>
                      <w:sz w:val="22"/>
                      <w:szCs w:val="22"/>
                      <w:highlight w:val="yellow"/>
                    </w:rPr>
                    <w:t>provision  of</w:t>
                  </w:r>
                  <w:proofErr w:type="gramEnd"/>
                  <w:r w:rsidR="00A54057">
                    <w:rPr>
                      <w:rFonts w:eastAsia="Calibri" w:cs="Arial"/>
                      <w:iCs/>
                      <w:sz w:val="22"/>
                      <w:szCs w:val="22"/>
                      <w:highlight w:val="yellow"/>
                    </w:rPr>
                    <w:t xml:space="preserve"> financial services such as </w:t>
                  </w:r>
                  <w:proofErr w:type="gramStart"/>
                  <w:r w:rsidR="00A54057">
                    <w:rPr>
                      <w:rFonts w:eastAsia="Calibri" w:cs="Arial"/>
                      <w:iCs/>
                      <w:sz w:val="22"/>
                      <w:szCs w:val="22"/>
                      <w:highlight w:val="yellow"/>
                    </w:rPr>
                    <w:t>loans  and</w:t>
                  </w:r>
                  <w:proofErr w:type="gramEnd"/>
                  <w:r w:rsidR="00A54057">
                    <w:rPr>
                      <w:rFonts w:eastAsia="Calibri" w:cs="Arial"/>
                      <w:iCs/>
                      <w:sz w:val="22"/>
                      <w:szCs w:val="22"/>
                      <w:highlight w:val="yellow"/>
                    </w:rPr>
                    <w:t xml:space="preserve"> savings to support smallholder farmers </w:t>
                  </w:r>
                  <w:proofErr w:type="gramStart"/>
                  <w:r w:rsidR="00A54057">
                    <w:rPr>
                      <w:rFonts w:eastAsia="Calibri" w:cs="Arial"/>
                      <w:iCs/>
                      <w:sz w:val="22"/>
                      <w:szCs w:val="22"/>
                      <w:highlight w:val="yellow"/>
                    </w:rPr>
                    <w:t>in  rural</w:t>
                  </w:r>
                  <w:proofErr w:type="gramEnd"/>
                  <w:r w:rsidR="00A54057">
                    <w:rPr>
                      <w:rFonts w:eastAsia="Calibri" w:cs="Arial"/>
                      <w:iCs/>
                      <w:sz w:val="22"/>
                      <w:szCs w:val="22"/>
                      <w:highlight w:val="yellow"/>
                    </w:rPr>
                    <w:t xml:space="preserve"> areas</w:t>
                  </w:r>
                  <w:r w:rsidR="00744986" w:rsidRPr="00710471">
                    <w:rPr>
                      <w:rFonts w:eastAsia="Calibri" w:cs="Arial"/>
                      <w:iCs/>
                      <w:sz w:val="22"/>
                      <w:szCs w:val="22"/>
                      <w:highlight w:val="yellow"/>
                    </w:rPr>
                    <w:t>.</w:t>
                  </w:r>
                </w:p>
              </w:tc>
              <w:tc>
                <w:tcPr>
                  <w:tcW w:w="1447" w:type="dxa"/>
                  <w:tcBorders>
                    <w:top w:val="dotted" w:sz="6" w:space="0" w:color="auto"/>
                    <w:left w:val="dotted" w:sz="6" w:space="0" w:color="auto"/>
                    <w:bottom w:val="dotted" w:sz="6" w:space="0" w:color="auto"/>
                    <w:right w:val="dotted" w:sz="6" w:space="0" w:color="auto"/>
                  </w:tcBorders>
                  <w:shd w:val="solid" w:color="FFFFFF" w:fill="auto"/>
                </w:tcPr>
                <w:p w14:paraId="251A718B" w14:textId="77777777" w:rsidR="008B301E" w:rsidRDefault="008B301E" w:rsidP="008740D2">
                  <w:pPr>
                    <w:jc w:val="center"/>
                    <w:rPr>
                      <w:rFonts w:cs="Arial"/>
                      <w:b/>
                      <w:sz w:val="22"/>
                      <w:szCs w:val="22"/>
                      <w:highlight w:val="yellow"/>
                    </w:rPr>
                  </w:pPr>
                  <w:r>
                    <w:rPr>
                      <w:rFonts w:cs="Arial"/>
                      <w:b/>
                      <w:sz w:val="22"/>
                      <w:szCs w:val="22"/>
                      <w:highlight w:val="yellow"/>
                    </w:rPr>
                    <w:t>5</w:t>
                  </w:r>
                </w:p>
                <w:p w14:paraId="38220E17" w14:textId="77777777" w:rsidR="008B301E" w:rsidRDefault="008B301E" w:rsidP="008740D2">
                  <w:pPr>
                    <w:jc w:val="center"/>
                    <w:rPr>
                      <w:rFonts w:cs="Arial"/>
                      <w:b/>
                      <w:sz w:val="22"/>
                      <w:szCs w:val="22"/>
                      <w:highlight w:val="yellow"/>
                    </w:rPr>
                  </w:pPr>
                </w:p>
                <w:p w14:paraId="5444220A" w14:textId="79BFE086" w:rsidR="00744986" w:rsidRPr="00710471" w:rsidRDefault="008B301E" w:rsidP="008740D2">
                  <w:pPr>
                    <w:jc w:val="center"/>
                    <w:rPr>
                      <w:rFonts w:cs="Arial"/>
                      <w:b/>
                      <w:sz w:val="22"/>
                      <w:szCs w:val="22"/>
                      <w:highlight w:val="yellow"/>
                    </w:rPr>
                  </w:pPr>
                  <w:r>
                    <w:rPr>
                      <w:rFonts w:cs="Arial"/>
                      <w:b/>
                      <w:sz w:val="22"/>
                      <w:szCs w:val="22"/>
                      <w:highlight w:val="yellow"/>
                    </w:rPr>
                    <w:t>15</w:t>
                  </w:r>
                </w:p>
              </w:tc>
            </w:tr>
            <w:tr w:rsidR="00744986" w:rsidRPr="000A4E1C" w14:paraId="41C05942" w14:textId="77777777" w:rsidTr="008740D2">
              <w:trPr>
                <w:trHeight w:val="305"/>
                <w:jc w:val="center"/>
              </w:trPr>
              <w:tc>
                <w:tcPr>
                  <w:tcW w:w="6498" w:type="dxa"/>
                  <w:tcBorders>
                    <w:top w:val="dotted" w:sz="6" w:space="0" w:color="auto"/>
                    <w:left w:val="dotted" w:sz="6" w:space="0" w:color="auto"/>
                    <w:bottom w:val="dotted" w:sz="6" w:space="0" w:color="auto"/>
                    <w:right w:val="dotted" w:sz="6" w:space="0" w:color="auto"/>
                  </w:tcBorders>
                </w:tcPr>
                <w:p w14:paraId="6726837A" w14:textId="7F75F7F5" w:rsidR="00744986" w:rsidRPr="00710471" w:rsidRDefault="00744986" w:rsidP="008740D2">
                  <w:pPr>
                    <w:autoSpaceDE w:val="0"/>
                    <w:autoSpaceDN w:val="0"/>
                    <w:adjustRightInd w:val="0"/>
                    <w:rPr>
                      <w:rFonts w:eastAsia="Calibri" w:cs="Arial"/>
                      <w:color w:val="000000"/>
                      <w:sz w:val="22"/>
                      <w:szCs w:val="22"/>
                      <w:highlight w:val="yellow"/>
                    </w:rPr>
                  </w:pPr>
                  <w:r w:rsidRPr="00710471">
                    <w:rPr>
                      <w:rFonts w:eastAsia="Calibri" w:cs="Arial"/>
                      <w:color w:val="000000"/>
                      <w:sz w:val="22"/>
                      <w:szCs w:val="22"/>
                      <w:highlight w:val="cyan"/>
                    </w:rPr>
                    <w:t xml:space="preserve"> </w:t>
                  </w:r>
                </w:p>
              </w:tc>
              <w:tc>
                <w:tcPr>
                  <w:tcW w:w="1447" w:type="dxa"/>
                  <w:tcBorders>
                    <w:top w:val="dotted" w:sz="6" w:space="0" w:color="auto"/>
                    <w:left w:val="dotted" w:sz="6" w:space="0" w:color="auto"/>
                    <w:bottom w:val="dotted" w:sz="6" w:space="0" w:color="auto"/>
                    <w:right w:val="dotted" w:sz="6" w:space="0" w:color="auto"/>
                  </w:tcBorders>
                </w:tcPr>
                <w:p w14:paraId="4B8ED64E" w14:textId="6BB660F8" w:rsidR="00744986" w:rsidRPr="00710471" w:rsidRDefault="00744986" w:rsidP="008740D2">
                  <w:pPr>
                    <w:jc w:val="center"/>
                    <w:rPr>
                      <w:rFonts w:cs="Arial"/>
                      <w:sz w:val="22"/>
                      <w:szCs w:val="22"/>
                      <w:highlight w:val="yellow"/>
                    </w:rPr>
                  </w:pPr>
                </w:p>
              </w:tc>
            </w:tr>
            <w:tr w:rsidR="00744986" w:rsidRPr="000A4E1C" w14:paraId="60603AB5" w14:textId="77777777" w:rsidTr="008740D2">
              <w:trPr>
                <w:trHeight w:val="305"/>
                <w:jc w:val="center"/>
              </w:trPr>
              <w:tc>
                <w:tcPr>
                  <w:tcW w:w="6498" w:type="dxa"/>
                  <w:tcBorders>
                    <w:top w:val="dotted" w:sz="6" w:space="0" w:color="auto"/>
                    <w:left w:val="dotted" w:sz="6" w:space="0" w:color="auto"/>
                    <w:bottom w:val="dotted" w:sz="6" w:space="0" w:color="auto"/>
                    <w:right w:val="dotted" w:sz="6" w:space="0" w:color="auto"/>
                  </w:tcBorders>
                </w:tcPr>
                <w:p w14:paraId="0B2D1A89" w14:textId="4EB30ABF" w:rsidR="00744986" w:rsidRPr="00710471" w:rsidRDefault="000310FF" w:rsidP="008740D2">
                  <w:pPr>
                    <w:autoSpaceDE w:val="0"/>
                    <w:autoSpaceDN w:val="0"/>
                    <w:adjustRightInd w:val="0"/>
                    <w:rPr>
                      <w:rFonts w:eastAsia="Calibri" w:cs="Arial"/>
                      <w:color w:val="000000"/>
                      <w:sz w:val="22"/>
                      <w:szCs w:val="22"/>
                      <w:highlight w:val="yellow"/>
                    </w:rPr>
                  </w:pPr>
                  <w:r w:rsidRPr="00710471">
                    <w:rPr>
                      <w:rFonts w:eastAsia="Calibri" w:cs="Arial"/>
                      <w:color w:val="000000"/>
                      <w:sz w:val="22"/>
                      <w:szCs w:val="22"/>
                      <w:highlight w:val="yellow"/>
                    </w:rPr>
                    <w:t xml:space="preserve">c. </w:t>
                  </w:r>
                  <w:r w:rsidR="00744986" w:rsidRPr="00710471">
                    <w:rPr>
                      <w:rFonts w:eastAsia="Calibri" w:cs="Arial"/>
                      <w:color w:val="000000"/>
                      <w:sz w:val="22"/>
                      <w:szCs w:val="22"/>
                      <w:highlight w:val="yellow"/>
                    </w:rPr>
                    <w:t xml:space="preserve">Project Management: </w:t>
                  </w:r>
                  <w:r w:rsidR="00A62005">
                    <w:rPr>
                      <w:rFonts w:eastAsia="Calibri" w:cs="Arial"/>
                      <w:color w:val="000000"/>
                      <w:sz w:val="22"/>
                      <w:szCs w:val="22"/>
                      <w:highlight w:val="yellow"/>
                    </w:rPr>
                    <w:t xml:space="preserve">Proven track </w:t>
                  </w:r>
                  <w:proofErr w:type="gramStart"/>
                  <w:r w:rsidR="00A62005">
                    <w:rPr>
                      <w:rFonts w:eastAsia="Calibri" w:cs="Arial"/>
                      <w:color w:val="000000"/>
                      <w:sz w:val="22"/>
                      <w:szCs w:val="22"/>
                      <w:highlight w:val="yellow"/>
                    </w:rPr>
                    <w:t xml:space="preserve">record </w:t>
                  </w:r>
                  <w:r w:rsidR="00744986" w:rsidRPr="00710471">
                    <w:rPr>
                      <w:rFonts w:eastAsia="Calibri" w:cs="Arial"/>
                      <w:color w:val="000000"/>
                      <w:sz w:val="22"/>
                      <w:szCs w:val="22"/>
                      <w:highlight w:val="yellow"/>
                    </w:rPr>
                    <w:t xml:space="preserve"> in</w:t>
                  </w:r>
                  <w:proofErr w:type="gramEnd"/>
                  <w:r w:rsidR="00744986" w:rsidRPr="00710471">
                    <w:rPr>
                      <w:rFonts w:eastAsia="Calibri" w:cs="Arial"/>
                      <w:color w:val="000000"/>
                      <w:sz w:val="22"/>
                      <w:szCs w:val="22"/>
                      <w:highlight w:val="yellow"/>
                    </w:rPr>
                    <w:t xml:space="preserve"> managing </w:t>
                  </w:r>
                  <w:r w:rsidR="00A62005">
                    <w:rPr>
                      <w:rFonts w:eastAsia="Calibri" w:cs="Arial"/>
                      <w:color w:val="000000"/>
                      <w:sz w:val="22"/>
                      <w:szCs w:val="22"/>
                      <w:highlight w:val="yellow"/>
                    </w:rPr>
                    <w:t xml:space="preserve">at least two </w:t>
                  </w:r>
                  <w:r w:rsidR="00744986" w:rsidRPr="00710471">
                    <w:rPr>
                      <w:rFonts w:eastAsia="Calibri" w:cs="Arial"/>
                      <w:color w:val="000000"/>
                      <w:sz w:val="22"/>
                      <w:szCs w:val="22"/>
                      <w:highlight w:val="yellow"/>
                    </w:rPr>
                    <w:t>multi-faceted projects, especially in the agricultural and rural development sector, with successful completion within set timelines</w:t>
                  </w:r>
                  <w:r w:rsidR="008B301E">
                    <w:rPr>
                      <w:rFonts w:eastAsia="Calibri" w:cs="Arial"/>
                      <w:color w:val="000000"/>
                      <w:sz w:val="22"/>
                      <w:szCs w:val="22"/>
                      <w:highlight w:val="yellow"/>
                    </w:rPr>
                    <w:t xml:space="preserve">. </w:t>
                  </w:r>
                  <w:r w:rsidR="008B301E" w:rsidRPr="002F7855">
                    <w:rPr>
                      <w:rFonts w:eastAsia="Calibri" w:cs="Arial"/>
                      <w:color w:val="000000"/>
                      <w:sz w:val="22"/>
                      <w:szCs w:val="22"/>
                      <w:highlight w:val="yellow"/>
                    </w:rPr>
                    <w:t>Consulting f</w:t>
                  </w:r>
                  <w:r w:rsidR="006E747F">
                    <w:rPr>
                      <w:rFonts w:eastAsia="Calibri" w:cs="Arial"/>
                      <w:color w:val="000000"/>
                      <w:sz w:val="22"/>
                      <w:szCs w:val="22"/>
                      <w:highlight w:val="yellow"/>
                    </w:rPr>
                    <w:t>i</w:t>
                  </w:r>
                  <w:r w:rsidR="008B301E" w:rsidRPr="002F7855">
                    <w:rPr>
                      <w:rFonts w:eastAsia="Calibri" w:cs="Arial"/>
                      <w:color w:val="000000"/>
                      <w:sz w:val="22"/>
                      <w:szCs w:val="22"/>
                      <w:highlight w:val="yellow"/>
                    </w:rPr>
                    <w:t>rms are expected to attach at least two copies of similar contracts</w:t>
                  </w:r>
                </w:p>
              </w:tc>
              <w:tc>
                <w:tcPr>
                  <w:tcW w:w="1447" w:type="dxa"/>
                  <w:tcBorders>
                    <w:top w:val="dotted" w:sz="6" w:space="0" w:color="auto"/>
                    <w:left w:val="dotted" w:sz="6" w:space="0" w:color="auto"/>
                    <w:bottom w:val="dotted" w:sz="6" w:space="0" w:color="auto"/>
                    <w:right w:val="dotted" w:sz="6" w:space="0" w:color="auto"/>
                  </w:tcBorders>
                </w:tcPr>
                <w:p w14:paraId="5C5FC047" w14:textId="45B01695" w:rsidR="00744986" w:rsidRPr="00710471" w:rsidRDefault="008B301E" w:rsidP="008740D2">
                  <w:pPr>
                    <w:jc w:val="center"/>
                    <w:rPr>
                      <w:rFonts w:cs="Arial"/>
                      <w:sz w:val="22"/>
                      <w:szCs w:val="22"/>
                      <w:highlight w:val="yellow"/>
                    </w:rPr>
                  </w:pPr>
                  <w:r>
                    <w:rPr>
                      <w:rFonts w:cs="Arial"/>
                      <w:sz w:val="22"/>
                      <w:szCs w:val="22"/>
                      <w:highlight w:val="yellow"/>
                    </w:rPr>
                    <w:t>15</w:t>
                  </w:r>
                </w:p>
              </w:tc>
            </w:tr>
            <w:tr w:rsidR="00744986" w:rsidRPr="000A4E1C" w14:paraId="4C1AC7DB" w14:textId="77777777" w:rsidTr="008740D2">
              <w:trPr>
                <w:trHeight w:val="305"/>
                <w:jc w:val="center"/>
              </w:trPr>
              <w:tc>
                <w:tcPr>
                  <w:tcW w:w="6498" w:type="dxa"/>
                  <w:tcBorders>
                    <w:top w:val="dotted" w:sz="6" w:space="0" w:color="auto"/>
                    <w:left w:val="dotted" w:sz="6" w:space="0" w:color="auto"/>
                    <w:bottom w:val="dotted" w:sz="6" w:space="0" w:color="auto"/>
                    <w:right w:val="dotted" w:sz="6" w:space="0" w:color="auto"/>
                  </w:tcBorders>
                </w:tcPr>
                <w:p w14:paraId="66B92691" w14:textId="4E6C1A31" w:rsidR="00744986" w:rsidRPr="00710471" w:rsidRDefault="00EE2818" w:rsidP="008740D2">
                  <w:pPr>
                    <w:autoSpaceDE w:val="0"/>
                    <w:autoSpaceDN w:val="0"/>
                    <w:adjustRightInd w:val="0"/>
                    <w:rPr>
                      <w:rFonts w:eastAsia="Calibri" w:cs="Arial"/>
                      <w:color w:val="000000"/>
                      <w:sz w:val="22"/>
                      <w:szCs w:val="22"/>
                      <w:highlight w:val="yellow"/>
                    </w:rPr>
                  </w:pPr>
                  <w:r w:rsidRPr="00710471">
                    <w:rPr>
                      <w:rFonts w:eastAsia="Calibri" w:cs="Arial"/>
                      <w:color w:val="000000"/>
                      <w:sz w:val="22"/>
                      <w:szCs w:val="22"/>
                      <w:highlight w:val="yellow"/>
                    </w:rPr>
                    <w:t xml:space="preserve"> </w:t>
                  </w:r>
                </w:p>
              </w:tc>
              <w:tc>
                <w:tcPr>
                  <w:tcW w:w="1447" w:type="dxa"/>
                  <w:tcBorders>
                    <w:top w:val="dotted" w:sz="6" w:space="0" w:color="auto"/>
                    <w:left w:val="dotted" w:sz="6" w:space="0" w:color="auto"/>
                    <w:bottom w:val="dotted" w:sz="6" w:space="0" w:color="auto"/>
                    <w:right w:val="dotted" w:sz="6" w:space="0" w:color="auto"/>
                  </w:tcBorders>
                </w:tcPr>
                <w:p w14:paraId="68096955" w14:textId="2435A72A" w:rsidR="00744986" w:rsidRPr="00710471" w:rsidRDefault="00744986" w:rsidP="008740D2">
                  <w:pPr>
                    <w:jc w:val="center"/>
                    <w:rPr>
                      <w:rFonts w:cs="Arial"/>
                      <w:sz w:val="22"/>
                      <w:szCs w:val="22"/>
                      <w:highlight w:val="yellow"/>
                    </w:rPr>
                  </w:pPr>
                </w:p>
              </w:tc>
            </w:tr>
            <w:tr w:rsidR="00744986" w:rsidRPr="000A4E1C" w14:paraId="244D670B" w14:textId="77777777" w:rsidTr="008740D2">
              <w:trPr>
                <w:trHeight w:val="305"/>
                <w:jc w:val="center"/>
              </w:trPr>
              <w:tc>
                <w:tcPr>
                  <w:tcW w:w="6498" w:type="dxa"/>
                  <w:tcBorders>
                    <w:top w:val="dotted" w:sz="6" w:space="0" w:color="auto"/>
                    <w:left w:val="dotted" w:sz="6" w:space="0" w:color="auto"/>
                    <w:bottom w:val="dotted" w:sz="6" w:space="0" w:color="auto"/>
                    <w:right w:val="dotted" w:sz="6" w:space="0" w:color="auto"/>
                  </w:tcBorders>
                </w:tcPr>
                <w:p w14:paraId="3A71FE91" w14:textId="395AB62C" w:rsidR="00744986" w:rsidRPr="00710471" w:rsidRDefault="008B301E" w:rsidP="008740D2">
                  <w:pPr>
                    <w:autoSpaceDE w:val="0"/>
                    <w:autoSpaceDN w:val="0"/>
                    <w:adjustRightInd w:val="0"/>
                    <w:rPr>
                      <w:rFonts w:eastAsia="Calibri" w:cs="Arial"/>
                      <w:color w:val="000000"/>
                      <w:sz w:val="22"/>
                      <w:szCs w:val="22"/>
                      <w:highlight w:val="yellow"/>
                    </w:rPr>
                  </w:pPr>
                  <w:r>
                    <w:rPr>
                      <w:rFonts w:eastAsia="Calibri" w:cs="Arial"/>
                      <w:color w:val="000000"/>
                      <w:sz w:val="22"/>
                      <w:szCs w:val="22"/>
                      <w:highlight w:val="yellow"/>
                    </w:rPr>
                    <w:t>d</w:t>
                  </w:r>
                  <w:r w:rsidR="00A27B04" w:rsidRPr="00710471">
                    <w:rPr>
                      <w:rFonts w:eastAsia="Calibri" w:cs="Arial"/>
                      <w:color w:val="000000"/>
                      <w:sz w:val="22"/>
                      <w:szCs w:val="22"/>
                      <w:highlight w:val="yellow"/>
                    </w:rPr>
                    <w:t>.</w:t>
                  </w:r>
                  <w:r w:rsidR="00EE2818" w:rsidRPr="00710471">
                    <w:rPr>
                      <w:rFonts w:eastAsia="Calibri" w:cs="Arial"/>
                      <w:color w:val="000000"/>
                      <w:sz w:val="22"/>
                      <w:szCs w:val="22"/>
                      <w:highlight w:val="yellow"/>
                    </w:rPr>
                    <w:t xml:space="preserve"> </w:t>
                  </w:r>
                  <w:r w:rsidR="00744986" w:rsidRPr="00710471">
                    <w:rPr>
                      <w:rFonts w:eastAsia="Calibri" w:cs="Arial"/>
                      <w:color w:val="000000"/>
                      <w:sz w:val="22"/>
                      <w:szCs w:val="22"/>
                      <w:highlight w:val="yellow"/>
                    </w:rPr>
                    <w:t>Stakeholder Engagement: 5 years’ experience in engaging and collaborating with diverse stakeholders, including financial institutions, government bodies, and community organizations.</w:t>
                  </w:r>
                  <w:r w:rsidR="006E747F">
                    <w:rPr>
                      <w:rFonts w:eastAsia="Calibri" w:cs="Arial"/>
                      <w:color w:val="000000"/>
                      <w:sz w:val="22"/>
                      <w:szCs w:val="22"/>
                      <w:highlight w:val="yellow"/>
                    </w:rPr>
                    <w:t xml:space="preserve"> The consulting firms should attach the list of referees for all stakeholders.</w:t>
                  </w:r>
                </w:p>
              </w:tc>
              <w:tc>
                <w:tcPr>
                  <w:tcW w:w="1447" w:type="dxa"/>
                  <w:tcBorders>
                    <w:top w:val="dotted" w:sz="6" w:space="0" w:color="auto"/>
                    <w:left w:val="dotted" w:sz="6" w:space="0" w:color="auto"/>
                    <w:bottom w:val="dotted" w:sz="6" w:space="0" w:color="auto"/>
                    <w:right w:val="dotted" w:sz="6" w:space="0" w:color="auto"/>
                  </w:tcBorders>
                </w:tcPr>
                <w:p w14:paraId="423FCAA1" w14:textId="680B8D80" w:rsidR="00744986" w:rsidRPr="00710471" w:rsidRDefault="008B301E" w:rsidP="008740D2">
                  <w:pPr>
                    <w:jc w:val="center"/>
                    <w:rPr>
                      <w:rFonts w:cs="Arial"/>
                      <w:sz w:val="22"/>
                      <w:szCs w:val="22"/>
                      <w:highlight w:val="yellow"/>
                    </w:rPr>
                  </w:pPr>
                  <w:r>
                    <w:rPr>
                      <w:rFonts w:cs="Arial"/>
                      <w:sz w:val="22"/>
                      <w:szCs w:val="22"/>
                      <w:highlight w:val="yellow"/>
                    </w:rPr>
                    <w:t>10</w:t>
                  </w:r>
                </w:p>
              </w:tc>
            </w:tr>
            <w:tr w:rsidR="00744986" w:rsidRPr="000A4E1C" w14:paraId="5CAE763C" w14:textId="77777777" w:rsidTr="008740D2">
              <w:trPr>
                <w:trHeight w:val="319"/>
                <w:jc w:val="center"/>
              </w:trPr>
              <w:tc>
                <w:tcPr>
                  <w:tcW w:w="6498" w:type="dxa"/>
                  <w:tcBorders>
                    <w:top w:val="dotted" w:sz="6" w:space="0" w:color="auto"/>
                    <w:left w:val="dotted" w:sz="6" w:space="0" w:color="auto"/>
                    <w:bottom w:val="dotted" w:sz="6" w:space="0" w:color="auto"/>
                    <w:right w:val="dotted" w:sz="6" w:space="0" w:color="auto"/>
                  </w:tcBorders>
                </w:tcPr>
                <w:p w14:paraId="4876E1B2" w14:textId="17088A86" w:rsidR="00744986" w:rsidRPr="00710471" w:rsidRDefault="00744986" w:rsidP="008740D2">
                  <w:pPr>
                    <w:autoSpaceDE w:val="0"/>
                    <w:autoSpaceDN w:val="0"/>
                    <w:adjustRightInd w:val="0"/>
                    <w:rPr>
                      <w:rFonts w:eastAsia="Calibri" w:cs="Arial"/>
                      <w:b/>
                      <w:bCs/>
                      <w:iCs/>
                      <w:sz w:val="22"/>
                      <w:szCs w:val="22"/>
                      <w:highlight w:val="cyan"/>
                    </w:rPr>
                  </w:pPr>
                </w:p>
              </w:tc>
              <w:tc>
                <w:tcPr>
                  <w:tcW w:w="1447" w:type="dxa"/>
                  <w:tcBorders>
                    <w:top w:val="dotted" w:sz="6" w:space="0" w:color="auto"/>
                    <w:left w:val="dotted" w:sz="6" w:space="0" w:color="auto"/>
                    <w:bottom w:val="dotted" w:sz="6" w:space="0" w:color="auto"/>
                    <w:right w:val="dotted" w:sz="6" w:space="0" w:color="auto"/>
                  </w:tcBorders>
                  <w:shd w:val="solid" w:color="FFFFFF" w:fill="auto"/>
                </w:tcPr>
                <w:p w14:paraId="13BD3532" w14:textId="3DB6F53F" w:rsidR="00744986" w:rsidRPr="00710471" w:rsidRDefault="00744986" w:rsidP="008740D2">
                  <w:pPr>
                    <w:jc w:val="center"/>
                    <w:rPr>
                      <w:rFonts w:cs="Arial"/>
                      <w:b/>
                      <w:sz w:val="22"/>
                      <w:szCs w:val="22"/>
                      <w:highlight w:val="yellow"/>
                    </w:rPr>
                  </w:pPr>
                </w:p>
              </w:tc>
            </w:tr>
            <w:tr w:rsidR="00EE2818" w:rsidRPr="000A4E1C" w14:paraId="74AE1E7F" w14:textId="77777777" w:rsidTr="008740D2">
              <w:trPr>
                <w:trHeight w:val="319"/>
                <w:jc w:val="center"/>
              </w:trPr>
              <w:tc>
                <w:tcPr>
                  <w:tcW w:w="6498" w:type="dxa"/>
                  <w:tcBorders>
                    <w:top w:val="dotted" w:sz="6" w:space="0" w:color="auto"/>
                    <w:left w:val="dotted" w:sz="6" w:space="0" w:color="auto"/>
                    <w:bottom w:val="dotted" w:sz="6" w:space="0" w:color="auto"/>
                    <w:right w:val="dotted" w:sz="6" w:space="0" w:color="auto"/>
                  </w:tcBorders>
                </w:tcPr>
                <w:p w14:paraId="719D04C8" w14:textId="2EEB3F10" w:rsidR="00EE2818" w:rsidRPr="00710471" w:rsidRDefault="00961A1D" w:rsidP="008740D2">
                  <w:pPr>
                    <w:autoSpaceDE w:val="0"/>
                    <w:autoSpaceDN w:val="0"/>
                    <w:adjustRightInd w:val="0"/>
                    <w:rPr>
                      <w:rFonts w:eastAsia="Calibri" w:cs="Arial"/>
                      <w:iCs/>
                      <w:sz w:val="22"/>
                      <w:szCs w:val="22"/>
                      <w:highlight w:val="yellow"/>
                    </w:rPr>
                  </w:pPr>
                  <w:r>
                    <w:rPr>
                      <w:rFonts w:eastAsia="Calibri" w:cs="Arial"/>
                      <w:iCs/>
                      <w:sz w:val="22"/>
                      <w:szCs w:val="22"/>
                      <w:highlight w:val="yellow"/>
                    </w:rPr>
                    <w:t>e</w:t>
                  </w:r>
                  <w:r w:rsidR="00EE2818" w:rsidRPr="00710471">
                    <w:rPr>
                      <w:rFonts w:eastAsia="Calibri" w:cs="Arial"/>
                      <w:iCs/>
                      <w:sz w:val="22"/>
                      <w:szCs w:val="22"/>
                      <w:highlight w:val="yellow"/>
                    </w:rPr>
                    <w:t>. Monitoring and Evaluation: 3 years’ Experience in establishing robust M&amp;E frameworks to track project progress and outcomes</w:t>
                  </w:r>
                </w:p>
              </w:tc>
              <w:tc>
                <w:tcPr>
                  <w:tcW w:w="1447" w:type="dxa"/>
                  <w:tcBorders>
                    <w:top w:val="dotted" w:sz="6" w:space="0" w:color="auto"/>
                    <w:left w:val="dotted" w:sz="6" w:space="0" w:color="auto"/>
                    <w:bottom w:val="dotted" w:sz="6" w:space="0" w:color="auto"/>
                    <w:right w:val="dotted" w:sz="6" w:space="0" w:color="auto"/>
                  </w:tcBorders>
                  <w:shd w:val="solid" w:color="FFFFFF" w:fill="auto"/>
                </w:tcPr>
                <w:p w14:paraId="2FCD5E79" w14:textId="32921907" w:rsidR="00EE2818" w:rsidRPr="00710471" w:rsidRDefault="00EE2818" w:rsidP="008740D2">
                  <w:pPr>
                    <w:jc w:val="center"/>
                    <w:rPr>
                      <w:rFonts w:cs="Arial"/>
                      <w:b/>
                      <w:sz w:val="22"/>
                      <w:szCs w:val="22"/>
                      <w:highlight w:val="yellow"/>
                    </w:rPr>
                  </w:pPr>
                  <w:r w:rsidRPr="00710471">
                    <w:rPr>
                      <w:rFonts w:cs="Arial"/>
                      <w:b/>
                      <w:sz w:val="22"/>
                      <w:szCs w:val="22"/>
                      <w:highlight w:val="yellow"/>
                    </w:rPr>
                    <w:t>5</w:t>
                  </w:r>
                </w:p>
              </w:tc>
            </w:tr>
            <w:tr w:rsidR="00744986" w:rsidRPr="000A4E1C" w14:paraId="3AA0A289" w14:textId="77777777" w:rsidTr="008740D2">
              <w:trPr>
                <w:trHeight w:val="305"/>
                <w:jc w:val="center"/>
              </w:trPr>
              <w:tc>
                <w:tcPr>
                  <w:tcW w:w="6498" w:type="dxa"/>
                  <w:tcBorders>
                    <w:top w:val="dotted" w:sz="6" w:space="0" w:color="auto"/>
                    <w:left w:val="dotted" w:sz="6" w:space="0" w:color="auto"/>
                    <w:bottom w:val="dotted" w:sz="6" w:space="0" w:color="auto"/>
                    <w:right w:val="dotted" w:sz="6" w:space="0" w:color="auto"/>
                  </w:tcBorders>
                </w:tcPr>
                <w:p w14:paraId="2BFAC90B" w14:textId="482C5986" w:rsidR="00744986" w:rsidRPr="00710471" w:rsidRDefault="00744986" w:rsidP="008740D2">
                  <w:pPr>
                    <w:autoSpaceDE w:val="0"/>
                    <w:autoSpaceDN w:val="0"/>
                    <w:adjustRightInd w:val="0"/>
                    <w:rPr>
                      <w:rFonts w:eastAsia="Calibri" w:cs="Arial"/>
                      <w:color w:val="000000"/>
                      <w:sz w:val="22"/>
                      <w:szCs w:val="22"/>
                      <w:highlight w:val="yellow"/>
                    </w:rPr>
                  </w:pPr>
                </w:p>
              </w:tc>
              <w:tc>
                <w:tcPr>
                  <w:tcW w:w="1447" w:type="dxa"/>
                  <w:tcBorders>
                    <w:top w:val="dotted" w:sz="6" w:space="0" w:color="auto"/>
                    <w:left w:val="dotted" w:sz="6" w:space="0" w:color="auto"/>
                    <w:bottom w:val="dotted" w:sz="6" w:space="0" w:color="auto"/>
                    <w:right w:val="dotted" w:sz="6" w:space="0" w:color="auto"/>
                  </w:tcBorders>
                </w:tcPr>
                <w:p w14:paraId="4EFF7E64" w14:textId="2A89EA55" w:rsidR="00744986" w:rsidRPr="00710471" w:rsidRDefault="00744986" w:rsidP="008740D2">
                  <w:pPr>
                    <w:jc w:val="center"/>
                    <w:rPr>
                      <w:rFonts w:cs="Arial"/>
                      <w:sz w:val="22"/>
                      <w:szCs w:val="22"/>
                      <w:highlight w:val="yellow"/>
                    </w:rPr>
                  </w:pPr>
                </w:p>
              </w:tc>
            </w:tr>
            <w:tr w:rsidR="00744986" w:rsidRPr="000A4E1C" w14:paraId="491981AD" w14:textId="77777777" w:rsidTr="008740D2">
              <w:trPr>
                <w:trHeight w:val="305"/>
                <w:jc w:val="center"/>
              </w:trPr>
              <w:tc>
                <w:tcPr>
                  <w:tcW w:w="6498" w:type="dxa"/>
                  <w:tcBorders>
                    <w:top w:val="dotted" w:sz="6" w:space="0" w:color="auto"/>
                    <w:left w:val="dotted" w:sz="6" w:space="0" w:color="auto"/>
                    <w:bottom w:val="dotted" w:sz="6" w:space="0" w:color="auto"/>
                    <w:right w:val="dotted" w:sz="6" w:space="0" w:color="auto"/>
                  </w:tcBorders>
                </w:tcPr>
                <w:p w14:paraId="3F88444D" w14:textId="7C760AB0" w:rsidR="00744986" w:rsidRPr="00710471" w:rsidRDefault="00744986" w:rsidP="008740D2">
                  <w:pPr>
                    <w:autoSpaceDE w:val="0"/>
                    <w:autoSpaceDN w:val="0"/>
                    <w:adjustRightInd w:val="0"/>
                    <w:rPr>
                      <w:rFonts w:eastAsia="Calibri" w:cs="Arial"/>
                      <w:color w:val="000000"/>
                      <w:sz w:val="22"/>
                      <w:szCs w:val="22"/>
                      <w:highlight w:val="yellow"/>
                    </w:rPr>
                  </w:pPr>
                  <w:r w:rsidRPr="00710471">
                    <w:rPr>
                      <w:rFonts w:eastAsia="Calibri" w:cs="Arial"/>
                      <w:color w:val="000000"/>
                      <w:sz w:val="22"/>
                      <w:szCs w:val="22"/>
                      <w:highlight w:val="yellow"/>
                    </w:rPr>
                    <w:t xml:space="preserve">    Total Po</w:t>
                  </w:r>
                  <w:r w:rsidR="00A27B04" w:rsidRPr="00710471">
                    <w:rPr>
                      <w:rFonts w:eastAsia="Calibri" w:cs="Arial"/>
                      <w:color w:val="000000"/>
                      <w:sz w:val="22"/>
                      <w:szCs w:val="22"/>
                      <w:highlight w:val="yellow"/>
                    </w:rPr>
                    <w:t>ints</w:t>
                  </w:r>
                  <w:r w:rsidRPr="00710471">
                    <w:rPr>
                      <w:rFonts w:eastAsia="Calibri" w:cs="Arial"/>
                      <w:color w:val="000000"/>
                      <w:sz w:val="22"/>
                      <w:szCs w:val="22"/>
                      <w:highlight w:val="yellow"/>
                    </w:rPr>
                    <w:t xml:space="preserve"> for </w:t>
                  </w:r>
                  <w:proofErr w:type="gramStart"/>
                  <w:r w:rsidRPr="00710471">
                    <w:rPr>
                      <w:rFonts w:eastAsia="Calibri" w:cs="Arial"/>
                      <w:color w:val="000000"/>
                      <w:sz w:val="22"/>
                      <w:szCs w:val="22"/>
                      <w:highlight w:val="yellow"/>
                    </w:rPr>
                    <w:t>this criteria</w:t>
                  </w:r>
                  <w:proofErr w:type="gramEnd"/>
                </w:p>
              </w:tc>
              <w:tc>
                <w:tcPr>
                  <w:tcW w:w="1447" w:type="dxa"/>
                  <w:tcBorders>
                    <w:top w:val="dotted" w:sz="6" w:space="0" w:color="auto"/>
                    <w:left w:val="dotted" w:sz="6" w:space="0" w:color="auto"/>
                    <w:bottom w:val="dotted" w:sz="6" w:space="0" w:color="auto"/>
                    <w:right w:val="dotted" w:sz="6" w:space="0" w:color="auto"/>
                  </w:tcBorders>
                </w:tcPr>
                <w:p w14:paraId="69B11257" w14:textId="34022B49" w:rsidR="00744986" w:rsidRPr="00710471" w:rsidRDefault="00EE2818" w:rsidP="008740D2">
                  <w:pPr>
                    <w:jc w:val="center"/>
                    <w:rPr>
                      <w:rFonts w:cs="Arial"/>
                      <w:sz w:val="22"/>
                      <w:szCs w:val="22"/>
                      <w:highlight w:val="yellow"/>
                    </w:rPr>
                  </w:pPr>
                  <w:r w:rsidRPr="00710471">
                    <w:rPr>
                      <w:rFonts w:cs="Arial"/>
                      <w:sz w:val="22"/>
                      <w:szCs w:val="22"/>
                      <w:highlight w:val="yellow"/>
                    </w:rPr>
                    <w:t>50</w:t>
                  </w:r>
                </w:p>
              </w:tc>
            </w:tr>
          </w:tbl>
          <w:p w14:paraId="5FD25927" w14:textId="77777777" w:rsidR="00744986" w:rsidRPr="00710471" w:rsidRDefault="00744986" w:rsidP="008740D2">
            <w:pPr>
              <w:tabs>
                <w:tab w:val="left" w:pos="0"/>
              </w:tabs>
              <w:rPr>
                <w:rFonts w:asciiTheme="minorBidi" w:hAnsiTheme="minorBidi" w:cstheme="minorBidi"/>
                <w:b/>
                <w:bCs/>
                <w:i/>
                <w:color w:val="FF0000"/>
                <w:sz w:val="22"/>
                <w:szCs w:val="22"/>
                <w:highlight w:val="yellow"/>
              </w:rPr>
            </w:pPr>
          </w:p>
        </w:tc>
        <w:tc>
          <w:tcPr>
            <w:tcW w:w="1068" w:type="dxa"/>
            <w:gridSpan w:val="3"/>
            <w:shd w:val="clear" w:color="auto" w:fill="D9E2F3" w:themeFill="accent1" w:themeFillTint="33"/>
          </w:tcPr>
          <w:p w14:paraId="23B30CC7" w14:textId="77777777" w:rsidR="00744986" w:rsidRPr="00710471" w:rsidRDefault="00744986" w:rsidP="008740D2">
            <w:pPr>
              <w:spacing w:line="276" w:lineRule="auto"/>
              <w:rPr>
                <w:rFonts w:cs="Arial"/>
                <w:highlight w:val="yellow"/>
                <w:lang w:val="en-GB"/>
              </w:rPr>
            </w:pPr>
          </w:p>
        </w:tc>
      </w:tr>
      <w:tr w:rsidR="00CF3F43" w:rsidRPr="00E3050A" w14:paraId="1A58CF1C" w14:textId="139A73D0" w:rsidTr="00FD0572">
        <w:trPr>
          <w:trHeight w:val="283"/>
        </w:trPr>
        <w:tc>
          <w:tcPr>
            <w:tcW w:w="698" w:type="dxa"/>
            <w:shd w:val="clear" w:color="auto" w:fill="FFFFFF" w:themeFill="background1"/>
            <w:vAlign w:val="center"/>
          </w:tcPr>
          <w:p w14:paraId="512F88B5" w14:textId="7C63406E" w:rsidR="00CF3F43" w:rsidRPr="00710471" w:rsidRDefault="00CF3F43" w:rsidP="00744986">
            <w:pPr>
              <w:rPr>
                <w:rFonts w:asciiTheme="minorBidi" w:hAnsiTheme="minorBidi" w:cstheme="minorBidi"/>
                <w:sz w:val="22"/>
                <w:szCs w:val="22"/>
                <w:highlight w:val="yellow"/>
              </w:rPr>
            </w:pPr>
          </w:p>
        </w:tc>
        <w:tc>
          <w:tcPr>
            <w:tcW w:w="8752" w:type="dxa"/>
            <w:gridSpan w:val="2"/>
            <w:shd w:val="clear" w:color="auto" w:fill="FFFFFF" w:themeFill="background1"/>
            <w:vAlign w:val="center"/>
          </w:tcPr>
          <w:p w14:paraId="279C61AB" w14:textId="77777777" w:rsidR="00CF3F43" w:rsidRPr="00710471" w:rsidRDefault="00CF3F43" w:rsidP="00F11D7A">
            <w:pPr>
              <w:tabs>
                <w:tab w:val="left" w:pos="0"/>
              </w:tabs>
              <w:rPr>
                <w:highlight w:val="yellow"/>
              </w:rPr>
            </w:pPr>
          </w:p>
        </w:tc>
        <w:tc>
          <w:tcPr>
            <w:tcW w:w="997" w:type="dxa"/>
            <w:gridSpan w:val="2"/>
            <w:shd w:val="clear" w:color="auto" w:fill="FFFFFF" w:themeFill="background1"/>
          </w:tcPr>
          <w:p w14:paraId="2759BD1E" w14:textId="77777777" w:rsidR="00CF3F43" w:rsidRPr="008665F2" w:rsidRDefault="00CF3F43" w:rsidP="00F11D7A">
            <w:pPr>
              <w:tabs>
                <w:tab w:val="left" w:pos="0"/>
              </w:tabs>
              <w:rPr>
                <w:highlight w:val="yellow"/>
              </w:rPr>
            </w:pPr>
          </w:p>
        </w:tc>
      </w:tr>
      <w:tr w:rsidR="00CF3F43" w:rsidRPr="00E3050A" w14:paraId="6870D03E" w14:textId="38B8F779" w:rsidTr="00FD0572">
        <w:trPr>
          <w:trHeight w:val="425"/>
        </w:trPr>
        <w:tc>
          <w:tcPr>
            <w:tcW w:w="698" w:type="dxa"/>
            <w:shd w:val="clear" w:color="auto" w:fill="FFFFFF" w:themeFill="background1"/>
            <w:vAlign w:val="center"/>
          </w:tcPr>
          <w:p w14:paraId="5C0E33C5" w14:textId="77777777" w:rsidR="00CF3F43" w:rsidRPr="00710471" w:rsidRDefault="00CF3F43" w:rsidP="00F11D7A">
            <w:pPr>
              <w:tabs>
                <w:tab w:val="left" w:pos="0"/>
              </w:tabs>
              <w:rPr>
                <w:rFonts w:asciiTheme="minorBidi" w:hAnsiTheme="minorBidi" w:cstheme="minorBidi"/>
                <w:sz w:val="22"/>
                <w:szCs w:val="22"/>
                <w:highlight w:val="yellow"/>
              </w:rPr>
            </w:pPr>
          </w:p>
        </w:tc>
        <w:tc>
          <w:tcPr>
            <w:tcW w:w="8752" w:type="dxa"/>
            <w:gridSpan w:val="2"/>
            <w:shd w:val="clear" w:color="auto" w:fill="FFFFFF" w:themeFill="background1"/>
            <w:vAlign w:val="center"/>
          </w:tcPr>
          <w:p w14:paraId="27E4FB2A" w14:textId="5AB8A15D" w:rsidR="00CF3F43" w:rsidRPr="00710471" w:rsidRDefault="00CF3F43" w:rsidP="00CF3F43">
            <w:pPr>
              <w:tabs>
                <w:tab w:val="left" w:pos="0"/>
              </w:tabs>
              <w:jc w:val="center"/>
              <w:rPr>
                <w:highlight w:val="yellow"/>
              </w:rPr>
            </w:pPr>
          </w:p>
        </w:tc>
        <w:tc>
          <w:tcPr>
            <w:tcW w:w="997" w:type="dxa"/>
            <w:gridSpan w:val="2"/>
            <w:shd w:val="clear" w:color="auto" w:fill="FFFFFF" w:themeFill="background1"/>
          </w:tcPr>
          <w:p w14:paraId="2AFAB30D" w14:textId="77777777" w:rsidR="00CF3F43" w:rsidRPr="008665F2" w:rsidRDefault="00CF3F43" w:rsidP="00F11D7A">
            <w:pPr>
              <w:tabs>
                <w:tab w:val="left" w:pos="0"/>
              </w:tabs>
              <w:jc w:val="right"/>
              <w:rPr>
                <w:highlight w:val="yellow"/>
              </w:rPr>
            </w:pPr>
          </w:p>
        </w:tc>
      </w:tr>
      <w:tr w:rsidR="00CF3F43" w:rsidRPr="00F11D7A" w14:paraId="05783D4E" w14:textId="6EB3C83F" w:rsidTr="00FD0572">
        <w:trPr>
          <w:trHeight w:val="425"/>
        </w:trPr>
        <w:tc>
          <w:tcPr>
            <w:tcW w:w="698" w:type="dxa"/>
            <w:shd w:val="clear" w:color="auto" w:fill="D9E2F3" w:themeFill="accent1" w:themeFillTint="33"/>
            <w:vAlign w:val="center"/>
          </w:tcPr>
          <w:p w14:paraId="4AF1C3CC" w14:textId="77777777" w:rsidR="00CF3F43" w:rsidRPr="00710471" w:rsidRDefault="00CF3F43" w:rsidP="007547EF">
            <w:pPr>
              <w:tabs>
                <w:tab w:val="left" w:pos="0"/>
              </w:tabs>
              <w:rPr>
                <w:rFonts w:asciiTheme="minorBidi" w:hAnsiTheme="minorBidi" w:cstheme="minorBidi"/>
                <w:sz w:val="22"/>
                <w:szCs w:val="22"/>
                <w:highlight w:val="yellow"/>
              </w:rPr>
            </w:pPr>
          </w:p>
        </w:tc>
        <w:tc>
          <w:tcPr>
            <w:tcW w:w="8752" w:type="dxa"/>
            <w:gridSpan w:val="2"/>
            <w:shd w:val="clear" w:color="auto" w:fill="D9E2F3" w:themeFill="accent1" w:themeFillTint="33"/>
          </w:tcPr>
          <w:p w14:paraId="37F14AD1" w14:textId="77777777" w:rsidR="00CF3F43" w:rsidRPr="00710471" w:rsidRDefault="00CF3F43" w:rsidP="007547EF">
            <w:pPr>
              <w:spacing w:line="276" w:lineRule="auto"/>
              <w:rPr>
                <w:rFonts w:cs="Arial"/>
                <w:highlight w:val="yellow"/>
                <w:lang w:val="en-GB"/>
              </w:rPr>
            </w:pPr>
          </w:p>
          <w:p w14:paraId="3ED0085F" w14:textId="43B7AD33" w:rsidR="00CF3F43" w:rsidRPr="00710471" w:rsidRDefault="00CF3F43" w:rsidP="007547EF">
            <w:pPr>
              <w:spacing w:line="276" w:lineRule="auto"/>
              <w:rPr>
                <w:rFonts w:cs="Arial"/>
                <w:b/>
                <w:sz w:val="22"/>
                <w:szCs w:val="22"/>
                <w:highlight w:val="yellow"/>
                <w:lang w:val="en-GB"/>
              </w:rPr>
            </w:pPr>
            <w:r w:rsidRPr="00710471">
              <w:rPr>
                <w:rFonts w:cs="Arial"/>
                <w:highlight w:val="yellow"/>
                <w:lang w:val="en-GB"/>
              </w:rPr>
              <w:t xml:space="preserve">2. </w:t>
            </w:r>
            <w:r w:rsidR="00492B5A" w:rsidRPr="00710471">
              <w:rPr>
                <w:rFonts w:cs="Arial"/>
                <w:highlight w:val="yellow"/>
                <w:lang w:val="en-GB"/>
              </w:rPr>
              <w:t>Qualifications and experience of team members</w:t>
            </w:r>
          </w:p>
          <w:p w14:paraId="4DDDF330" w14:textId="77777777" w:rsidR="00CF3F43" w:rsidRPr="00710471" w:rsidRDefault="00CF3F43" w:rsidP="007547EF">
            <w:pPr>
              <w:spacing w:line="276" w:lineRule="auto"/>
              <w:rPr>
                <w:rFonts w:cs="Arial"/>
                <w:b/>
                <w:highlight w:val="yellow"/>
                <w:lang w:val="en-GB"/>
              </w:rPr>
            </w:pPr>
          </w:p>
          <w:tbl>
            <w:tblPr>
              <w:tblW w:w="7945" w:type="dxa"/>
              <w:jc w:val="center"/>
              <w:tblLook w:val="0000" w:firstRow="0" w:lastRow="0" w:firstColumn="0" w:lastColumn="0" w:noHBand="0" w:noVBand="0"/>
            </w:tblPr>
            <w:tblGrid>
              <w:gridCol w:w="6498"/>
              <w:gridCol w:w="1447"/>
            </w:tblGrid>
            <w:tr w:rsidR="00CF3F43" w:rsidRPr="000A4E1C" w14:paraId="3AFCD525" w14:textId="77777777" w:rsidTr="00A62A13">
              <w:trPr>
                <w:trHeight w:val="408"/>
                <w:jc w:val="center"/>
              </w:trPr>
              <w:tc>
                <w:tcPr>
                  <w:tcW w:w="6498" w:type="dxa"/>
                  <w:tcBorders>
                    <w:top w:val="dotted" w:sz="6" w:space="0" w:color="auto"/>
                    <w:left w:val="dotted" w:sz="6" w:space="0" w:color="auto"/>
                    <w:bottom w:val="dotted" w:sz="6" w:space="0" w:color="auto"/>
                    <w:right w:val="dotted" w:sz="6" w:space="0" w:color="auto"/>
                  </w:tcBorders>
                </w:tcPr>
                <w:p w14:paraId="56C747A3" w14:textId="77777777" w:rsidR="00CF3F43" w:rsidRPr="00710471" w:rsidRDefault="00CF3F43" w:rsidP="007547EF">
                  <w:pPr>
                    <w:autoSpaceDE w:val="0"/>
                    <w:autoSpaceDN w:val="0"/>
                    <w:adjustRightInd w:val="0"/>
                    <w:rPr>
                      <w:rFonts w:eastAsia="Calibri" w:cs="Arial"/>
                      <w:bCs/>
                      <w:color w:val="000000"/>
                      <w:sz w:val="22"/>
                      <w:szCs w:val="22"/>
                      <w:highlight w:val="yellow"/>
                    </w:rPr>
                  </w:pPr>
                  <w:r w:rsidRPr="00710471">
                    <w:rPr>
                      <w:rFonts w:eastAsia="Calibri" w:cs="Arial"/>
                      <w:bCs/>
                      <w:color w:val="000000"/>
                      <w:sz w:val="22"/>
                      <w:szCs w:val="22"/>
                      <w:highlight w:val="yellow"/>
                    </w:rPr>
                    <w:t xml:space="preserve">Distribution </w:t>
                  </w:r>
                </w:p>
              </w:tc>
              <w:tc>
                <w:tcPr>
                  <w:tcW w:w="1447" w:type="dxa"/>
                  <w:tcBorders>
                    <w:top w:val="dotted" w:sz="6" w:space="0" w:color="auto"/>
                    <w:left w:val="dotted" w:sz="6" w:space="0" w:color="auto"/>
                    <w:bottom w:val="dotted" w:sz="6" w:space="0" w:color="auto"/>
                    <w:right w:val="dotted" w:sz="6" w:space="0" w:color="auto"/>
                  </w:tcBorders>
                  <w:shd w:val="clear" w:color="auto" w:fill="D9E2F3" w:themeFill="accent1" w:themeFillTint="33"/>
                  <w:vAlign w:val="center"/>
                </w:tcPr>
                <w:p w14:paraId="361411D4" w14:textId="5A3F6947" w:rsidR="00CF3F43" w:rsidRPr="00710471" w:rsidRDefault="00EE2818" w:rsidP="007547EF">
                  <w:pPr>
                    <w:jc w:val="center"/>
                    <w:rPr>
                      <w:rFonts w:cs="Arial"/>
                      <w:bCs/>
                      <w:color w:val="000000"/>
                      <w:sz w:val="22"/>
                      <w:szCs w:val="22"/>
                      <w:highlight w:val="yellow"/>
                    </w:rPr>
                  </w:pPr>
                  <w:r w:rsidRPr="00710471">
                    <w:rPr>
                      <w:rFonts w:cs="Arial"/>
                      <w:bCs/>
                      <w:color w:val="000000"/>
                      <w:sz w:val="22"/>
                      <w:szCs w:val="22"/>
                      <w:highlight w:val="yellow"/>
                    </w:rPr>
                    <w:t>30</w:t>
                  </w:r>
                </w:p>
              </w:tc>
            </w:tr>
            <w:tr w:rsidR="00CF3F43" w:rsidRPr="000A4E1C" w14:paraId="5ED82805" w14:textId="77777777" w:rsidTr="000E3E51">
              <w:trPr>
                <w:trHeight w:val="319"/>
                <w:jc w:val="center"/>
              </w:trPr>
              <w:tc>
                <w:tcPr>
                  <w:tcW w:w="6498" w:type="dxa"/>
                  <w:tcBorders>
                    <w:top w:val="dotted" w:sz="6" w:space="0" w:color="auto"/>
                    <w:left w:val="dotted" w:sz="6" w:space="0" w:color="auto"/>
                    <w:bottom w:val="dotted" w:sz="6" w:space="0" w:color="auto"/>
                    <w:right w:val="dotted" w:sz="6" w:space="0" w:color="auto"/>
                  </w:tcBorders>
                </w:tcPr>
                <w:p w14:paraId="1089D232" w14:textId="716476A2" w:rsidR="00CF3F43" w:rsidRPr="00710471" w:rsidRDefault="00CF3F43" w:rsidP="007547EF">
                  <w:pPr>
                    <w:autoSpaceDE w:val="0"/>
                    <w:autoSpaceDN w:val="0"/>
                    <w:adjustRightInd w:val="0"/>
                    <w:rPr>
                      <w:rFonts w:eastAsia="Calibri" w:cs="Arial"/>
                      <w:b/>
                      <w:bCs/>
                      <w:iCs/>
                      <w:color w:val="0000FF"/>
                      <w:sz w:val="22"/>
                      <w:szCs w:val="22"/>
                      <w:highlight w:val="yellow"/>
                    </w:rPr>
                  </w:pPr>
                  <w:r w:rsidRPr="00710471">
                    <w:rPr>
                      <w:rFonts w:eastAsia="Calibri" w:cs="Arial"/>
                      <w:b/>
                      <w:bCs/>
                      <w:iCs/>
                      <w:sz w:val="22"/>
                      <w:szCs w:val="22"/>
                      <w:highlight w:val="yellow"/>
                    </w:rPr>
                    <w:t xml:space="preserve">a </w:t>
                  </w:r>
                  <w:r w:rsidR="00492B5A" w:rsidRPr="00710471">
                    <w:rPr>
                      <w:rFonts w:eastAsia="Calibri" w:cs="Arial"/>
                      <w:b/>
                      <w:bCs/>
                      <w:iCs/>
                      <w:sz w:val="22"/>
                      <w:szCs w:val="22"/>
                      <w:highlight w:val="yellow"/>
                    </w:rPr>
                    <w:t>Project Manager</w:t>
                  </w:r>
                </w:p>
              </w:tc>
              <w:tc>
                <w:tcPr>
                  <w:tcW w:w="1447" w:type="dxa"/>
                  <w:tcBorders>
                    <w:top w:val="dotted" w:sz="6" w:space="0" w:color="auto"/>
                    <w:left w:val="dotted" w:sz="6" w:space="0" w:color="auto"/>
                    <w:bottom w:val="dotted" w:sz="6" w:space="0" w:color="auto"/>
                    <w:right w:val="dotted" w:sz="6" w:space="0" w:color="auto"/>
                  </w:tcBorders>
                  <w:shd w:val="solid" w:color="FFFFFF" w:fill="auto"/>
                </w:tcPr>
                <w:p w14:paraId="12519545" w14:textId="07EF7C40" w:rsidR="00CF3F43" w:rsidRPr="00710471" w:rsidRDefault="00EE2818" w:rsidP="007547EF">
                  <w:pPr>
                    <w:jc w:val="center"/>
                    <w:rPr>
                      <w:rFonts w:cs="Arial"/>
                      <w:b/>
                      <w:color w:val="0000FF"/>
                      <w:sz w:val="22"/>
                      <w:szCs w:val="22"/>
                      <w:highlight w:val="yellow"/>
                    </w:rPr>
                  </w:pPr>
                  <w:r w:rsidRPr="00710471">
                    <w:rPr>
                      <w:rFonts w:cs="Arial"/>
                      <w:b/>
                      <w:color w:val="0000FF"/>
                      <w:sz w:val="22"/>
                      <w:szCs w:val="22"/>
                      <w:highlight w:val="yellow"/>
                    </w:rPr>
                    <w:t>1</w:t>
                  </w:r>
                  <w:r w:rsidR="00201B37">
                    <w:rPr>
                      <w:rFonts w:cs="Arial"/>
                      <w:b/>
                      <w:color w:val="0000FF"/>
                      <w:sz w:val="22"/>
                      <w:szCs w:val="22"/>
                      <w:highlight w:val="yellow"/>
                    </w:rPr>
                    <w:t>2</w:t>
                  </w:r>
                </w:p>
              </w:tc>
            </w:tr>
            <w:tr w:rsidR="00CF3F43" w:rsidRPr="000A4E1C" w14:paraId="5EF8F3C9" w14:textId="77777777" w:rsidTr="000E3E51">
              <w:trPr>
                <w:trHeight w:val="305"/>
                <w:jc w:val="center"/>
              </w:trPr>
              <w:tc>
                <w:tcPr>
                  <w:tcW w:w="6498" w:type="dxa"/>
                  <w:tcBorders>
                    <w:top w:val="dotted" w:sz="6" w:space="0" w:color="auto"/>
                    <w:left w:val="dotted" w:sz="6" w:space="0" w:color="auto"/>
                    <w:bottom w:val="dotted" w:sz="6" w:space="0" w:color="auto"/>
                    <w:right w:val="dotted" w:sz="6" w:space="0" w:color="auto"/>
                  </w:tcBorders>
                </w:tcPr>
                <w:p w14:paraId="25842B40" w14:textId="056E509E" w:rsidR="00CF3F43" w:rsidRPr="00710471" w:rsidRDefault="000A7FE6" w:rsidP="000A7FE6">
                  <w:pPr>
                    <w:autoSpaceDE w:val="0"/>
                    <w:autoSpaceDN w:val="0"/>
                    <w:adjustRightInd w:val="0"/>
                    <w:rPr>
                      <w:rFonts w:eastAsia="Calibri" w:cs="Arial"/>
                      <w:color w:val="000000"/>
                      <w:sz w:val="22"/>
                      <w:szCs w:val="22"/>
                      <w:highlight w:val="yellow"/>
                    </w:rPr>
                  </w:pPr>
                  <w:r w:rsidRPr="00710471">
                    <w:rPr>
                      <w:rFonts w:eastAsia="Calibri" w:cs="Arial"/>
                      <w:b/>
                      <w:bCs/>
                      <w:color w:val="000000"/>
                      <w:sz w:val="22"/>
                      <w:szCs w:val="22"/>
                      <w:highlight w:val="yellow"/>
                    </w:rPr>
                    <w:t>Qualifications</w:t>
                  </w:r>
                  <w:r w:rsidRPr="00710471">
                    <w:rPr>
                      <w:rFonts w:eastAsia="Calibri" w:cs="Arial"/>
                      <w:color w:val="000000"/>
                      <w:sz w:val="22"/>
                      <w:szCs w:val="22"/>
                      <w:highlight w:val="yellow"/>
                    </w:rPr>
                    <w:t xml:space="preserve">- Master’s </w:t>
                  </w:r>
                  <w:proofErr w:type="gramStart"/>
                  <w:r w:rsidRPr="00710471">
                    <w:rPr>
                      <w:rFonts w:eastAsia="Calibri" w:cs="Arial"/>
                      <w:color w:val="000000"/>
                      <w:sz w:val="22"/>
                      <w:szCs w:val="22"/>
                      <w:highlight w:val="yellow"/>
                    </w:rPr>
                    <w:t>Degree  in</w:t>
                  </w:r>
                  <w:proofErr w:type="gramEnd"/>
                  <w:r w:rsidRPr="00710471">
                    <w:rPr>
                      <w:rFonts w:eastAsia="Calibri" w:cs="Arial"/>
                      <w:color w:val="000000"/>
                      <w:sz w:val="22"/>
                      <w:szCs w:val="22"/>
                      <w:highlight w:val="yellow"/>
                    </w:rPr>
                    <w:t xml:space="preserve"> economics, business administration, banking and finance, agricultural economics, agricultural extension, Agribusiness Management</w:t>
                  </w:r>
                  <w:r w:rsidR="006B6750" w:rsidRPr="00710471">
                    <w:rPr>
                      <w:rFonts w:eastAsia="Calibri" w:cs="Arial"/>
                      <w:color w:val="000000"/>
                      <w:sz w:val="22"/>
                      <w:szCs w:val="22"/>
                      <w:highlight w:val="yellow"/>
                    </w:rPr>
                    <w:t xml:space="preserve"> or related field</w:t>
                  </w:r>
                  <w:r w:rsidRPr="00710471">
                    <w:rPr>
                      <w:rFonts w:eastAsia="Calibri" w:cs="Arial"/>
                      <w:color w:val="000000"/>
                      <w:sz w:val="22"/>
                      <w:szCs w:val="22"/>
                      <w:highlight w:val="yellow"/>
                    </w:rPr>
                    <w:t xml:space="preserve">; </w:t>
                  </w:r>
                </w:p>
              </w:tc>
              <w:tc>
                <w:tcPr>
                  <w:tcW w:w="1447" w:type="dxa"/>
                  <w:tcBorders>
                    <w:top w:val="dotted" w:sz="6" w:space="0" w:color="auto"/>
                    <w:left w:val="dotted" w:sz="6" w:space="0" w:color="auto"/>
                    <w:bottom w:val="dotted" w:sz="6" w:space="0" w:color="auto"/>
                    <w:right w:val="dotted" w:sz="6" w:space="0" w:color="auto"/>
                  </w:tcBorders>
                </w:tcPr>
                <w:p w14:paraId="5A7BEB26" w14:textId="7910A304" w:rsidR="00CF3F43" w:rsidRPr="00710471" w:rsidRDefault="00A27B04" w:rsidP="007547EF">
                  <w:pPr>
                    <w:jc w:val="center"/>
                    <w:rPr>
                      <w:rFonts w:cs="Arial"/>
                      <w:sz w:val="22"/>
                      <w:szCs w:val="22"/>
                      <w:highlight w:val="yellow"/>
                    </w:rPr>
                  </w:pPr>
                  <w:r w:rsidRPr="00710471">
                    <w:rPr>
                      <w:rFonts w:cs="Arial"/>
                      <w:sz w:val="22"/>
                      <w:szCs w:val="22"/>
                      <w:highlight w:val="yellow"/>
                    </w:rPr>
                    <w:t>3</w:t>
                  </w:r>
                </w:p>
              </w:tc>
            </w:tr>
            <w:tr w:rsidR="00CF3F43" w:rsidRPr="000A4E1C" w14:paraId="5CB7F18F" w14:textId="77777777" w:rsidTr="000E3E51">
              <w:trPr>
                <w:trHeight w:val="305"/>
                <w:jc w:val="center"/>
              </w:trPr>
              <w:tc>
                <w:tcPr>
                  <w:tcW w:w="6498" w:type="dxa"/>
                  <w:tcBorders>
                    <w:top w:val="dotted" w:sz="6" w:space="0" w:color="auto"/>
                    <w:left w:val="dotted" w:sz="6" w:space="0" w:color="auto"/>
                    <w:bottom w:val="dotted" w:sz="6" w:space="0" w:color="auto"/>
                    <w:right w:val="dotted" w:sz="6" w:space="0" w:color="auto"/>
                  </w:tcBorders>
                </w:tcPr>
                <w:p w14:paraId="0FAD3DD7" w14:textId="097E4DAA" w:rsidR="00CF3F43" w:rsidRPr="00710471" w:rsidRDefault="000A7FE6" w:rsidP="007547EF">
                  <w:pPr>
                    <w:autoSpaceDE w:val="0"/>
                    <w:autoSpaceDN w:val="0"/>
                    <w:adjustRightInd w:val="0"/>
                    <w:rPr>
                      <w:rFonts w:eastAsia="Calibri" w:cs="Arial"/>
                      <w:color w:val="000000"/>
                      <w:sz w:val="22"/>
                      <w:szCs w:val="22"/>
                      <w:highlight w:val="yellow"/>
                    </w:rPr>
                  </w:pPr>
                  <w:r w:rsidRPr="00710471">
                    <w:rPr>
                      <w:rFonts w:eastAsia="Calibri" w:cs="Arial"/>
                      <w:b/>
                      <w:bCs/>
                      <w:color w:val="000000"/>
                      <w:sz w:val="22"/>
                      <w:szCs w:val="22"/>
                      <w:highlight w:val="yellow"/>
                    </w:rPr>
                    <w:t>Experience</w:t>
                  </w:r>
                  <w:r w:rsidRPr="00710471">
                    <w:rPr>
                      <w:rFonts w:eastAsia="Calibri" w:cs="Arial"/>
                      <w:color w:val="000000"/>
                      <w:sz w:val="22"/>
                      <w:szCs w:val="22"/>
                      <w:highlight w:val="yellow"/>
                    </w:rPr>
                    <w:t xml:space="preserve">- At least 7 years of </w:t>
                  </w:r>
                  <w:proofErr w:type="gramStart"/>
                  <w:r w:rsidRPr="00710471">
                    <w:rPr>
                      <w:rFonts w:eastAsia="Calibri" w:cs="Arial"/>
                      <w:color w:val="000000"/>
                      <w:sz w:val="22"/>
                      <w:szCs w:val="22"/>
                      <w:highlight w:val="yellow"/>
                    </w:rPr>
                    <w:t xml:space="preserve">practical </w:t>
                  </w:r>
                  <w:r w:rsidR="006B6750" w:rsidRPr="00710471">
                    <w:rPr>
                      <w:rFonts w:eastAsia="Calibri" w:cs="Arial"/>
                      <w:color w:val="000000"/>
                      <w:sz w:val="22"/>
                      <w:szCs w:val="22"/>
                      <w:highlight w:val="yellow"/>
                    </w:rPr>
                    <w:t xml:space="preserve"> </w:t>
                  </w:r>
                  <w:r w:rsidRPr="00710471">
                    <w:rPr>
                      <w:rFonts w:eastAsia="Calibri" w:cs="Arial"/>
                      <w:color w:val="000000"/>
                      <w:sz w:val="22"/>
                      <w:szCs w:val="22"/>
                      <w:highlight w:val="yellow"/>
                    </w:rPr>
                    <w:t>experience</w:t>
                  </w:r>
                  <w:proofErr w:type="gramEnd"/>
                  <w:r w:rsidRPr="00710471">
                    <w:rPr>
                      <w:rFonts w:eastAsia="Calibri" w:cs="Arial"/>
                      <w:color w:val="000000"/>
                      <w:sz w:val="22"/>
                      <w:szCs w:val="22"/>
                      <w:highlight w:val="yellow"/>
                    </w:rPr>
                    <w:t xml:space="preserve"> in</w:t>
                  </w:r>
                  <w:r w:rsidR="00ED04D4">
                    <w:rPr>
                      <w:rFonts w:eastAsia="Calibri" w:cs="Arial"/>
                      <w:color w:val="000000"/>
                      <w:sz w:val="22"/>
                      <w:szCs w:val="22"/>
                      <w:highlight w:val="yellow"/>
                    </w:rPr>
                    <w:t xml:space="preserve"> </w:t>
                  </w:r>
                  <w:r w:rsidRPr="00710471">
                    <w:rPr>
                      <w:rFonts w:eastAsia="Calibri" w:cs="Arial"/>
                      <w:color w:val="000000"/>
                      <w:sz w:val="22"/>
                      <w:szCs w:val="22"/>
                      <w:highlight w:val="yellow"/>
                    </w:rPr>
                    <w:t>banking, leasing, microfinance, agricultural finance and rural development,</w:t>
                  </w:r>
                </w:p>
              </w:tc>
              <w:tc>
                <w:tcPr>
                  <w:tcW w:w="1447" w:type="dxa"/>
                  <w:tcBorders>
                    <w:top w:val="dotted" w:sz="6" w:space="0" w:color="auto"/>
                    <w:left w:val="dotted" w:sz="6" w:space="0" w:color="auto"/>
                    <w:bottom w:val="dotted" w:sz="6" w:space="0" w:color="auto"/>
                    <w:right w:val="dotted" w:sz="6" w:space="0" w:color="auto"/>
                  </w:tcBorders>
                </w:tcPr>
                <w:p w14:paraId="042A1017" w14:textId="4D761EE4" w:rsidR="00CF3F43" w:rsidRPr="00710471" w:rsidRDefault="00201B37" w:rsidP="007547EF">
                  <w:pPr>
                    <w:jc w:val="center"/>
                    <w:rPr>
                      <w:rFonts w:cs="Arial"/>
                      <w:sz w:val="22"/>
                      <w:szCs w:val="22"/>
                      <w:highlight w:val="yellow"/>
                    </w:rPr>
                  </w:pPr>
                  <w:r>
                    <w:rPr>
                      <w:rFonts w:cs="Arial"/>
                      <w:sz w:val="22"/>
                      <w:szCs w:val="22"/>
                      <w:highlight w:val="yellow"/>
                    </w:rPr>
                    <w:t>5</w:t>
                  </w:r>
                </w:p>
              </w:tc>
            </w:tr>
            <w:tr w:rsidR="000A7FE6" w:rsidRPr="000A4E1C" w14:paraId="7B334AF0" w14:textId="77777777" w:rsidTr="000E3E51">
              <w:trPr>
                <w:trHeight w:val="305"/>
                <w:jc w:val="center"/>
              </w:trPr>
              <w:tc>
                <w:tcPr>
                  <w:tcW w:w="6498" w:type="dxa"/>
                  <w:tcBorders>
                    <w:top w:val="dotted" w:sz="6" w:space="0" w:color="auto"/>
                    <w:left w:val="dotted" w:sz="6" w:space="0" w:color="auto"/>
                    <w:bottom w:val="dotted" w:sz="6" w:space="0" w:color="auto"/>
                    <w:right w:val="dotted" w:sz="6" w:space="0" w:color="auto"/>
                  </w:tcBorders>
                </w:tcPr>
                <w:p w14:paraId="7C728EDA" w14:textId="478BEA24" w:rsidR="000A7FE6" w:rsidRPr="00710471" w:rsidRDefault="000A7FE6" w:rsidP="007547EF">
                  <w:pPr>
                    <w:autoSpaceDE w:val="0"/>
                    <w:autoSpaceDN w:val="0"/>
                    <w:adjustRightInd w:val="0"/>
                    <w:rPr>
                      <w:rFonts w:eastAsia="Calibri" w:cs="Arial"/>
                      <w:color w:val="000000"/>
                      <w:sz w:val="22"/>
                      <w:szCs w:val="22"/>
                      <w:highlight w:val="yellow"/>
                    </w:rPr>
                  </w:pPr>
                  <w:r w:rsidRPr="00710471">
                    <w:rPr>
                      <w:rFonts w:eastAsia="Calibri" w:cs="Arial"/>
                      <w:b/>
                      <w:bCs/>
                      <w:color w:val="000000"/>
                      <w:sz w:val="22"/>
                      <w:szCs w:val="22"/>
                      <w:highlight w:val="yellow"/>
                    </w:rPr>
                    <w:t>Skills</w:t>
                  </w:r>
                  <w:r w:rsidRPr="00710471">
                    <w:rPr>
                      <w:rFonts w:eastAsia="Calibri" w:cs="Arial"/>
                      <w:color w:val="000000"/>
                      <w:sz w:val="22"/>
                      <w:szCs w:val="22"/>
                      <w:highlight w:val="yellow"/>
                    </w:rPr>
                    <w:t>-</w:t>
                  </w:r>
                  <w:r w:rsidR="00ED04D4">
                    <w:rPr>
                      <w:rFonts w:eastAsia="Calibri" w:cs="Arial"/>
                      <w:color w:val="000000"/>
                      <w:sz w:val="22"/>
                      <w:szCs w:val="22"/>
                      <w:highlight w:val="yellow"/>
                    </w:rPr>
                    <w:t xml:space="preserve"> 4 </w:t>
                  </w:r>
                  <w:proofErr w:type="spellStart"/>
                  <w:r w:rsidR="00ED04D4">
                    <w:rPr>
                      <w:rFonts w:eastAsia="Calibri" w:cs="Arial"/>
                      <w:color w:val="000000"/>
                      <w:sz w:val="22"/>
                      <w:szCs w:val="22"/>
                      <w:highlight w:val="yellow"/>
                    </w:rPr>
                    <w:t>years experience</w:t>
                  </w:r>
                  <w:proofErr w:type="spellEnd"/>
                  <w:r w:rsidRPr="00710471">
                    <w:rPr>
                      <w:rFonts w:eastAsia="Calibri" w:cs="Arial"/>
                      <w:color w:val="000000"/>
                      <w:sz w:val="22"/>
                      <w:szCs w:val="22"/>
                      <w:highlight w:val="yellow"/>
                    </w:rPr>
                    <w:t xml:space="preserve"> in designing and implementing financial products and services for smallholder farmers</w:t>
                  </w:r>
                </w:p>
              </w:tc>
              <w:tc>
                <w:tcPr>
                  <w:tcW w:w="1447" w:type="dxa"/>
                  <w:tcBorders>
                    <w:top w:val="dotted" w:sz="6" w:space="0" w:color="auto"/>
                    <w:left w:val="dotted" w:sz="6" w:space="0" w:color="auto"/>
                    <w:bottom w:val="dotted" w:sz="6" w:space="0" w:color="auto"/>
                    <w:right w:val="dotted" w:sz="6" w:space="0" w:color="auto"/>
                  </w:tcBorders>
                </w:tcPr>
                <w:p w14:paraId="51DF364F" w14:textId="5DA254B2" w:rsidR="000A7FE6" w:rsidRPr="00710471" w:rsidRDefault="00201B37" w:rsidP="007547EF">
                  <w:pPr>
                    <w:jc w:val="center"/>
                    <w:rPr>
                      <w:rFonts w:cs="Arial"/>
                      <w:sz w:val="22"/>
                      <w:szCs w:val="22"/>
                      <w:highlight w:val="yellow"/>
                    </w:rPr>
                  </w:pPr>
                  <w:r>
                    <w:rPr>
                      <w:rFonts w:cs="Arial"/>
                      <w:sz w:val="22"/>
                      <w:szCs w:val="22"/>
                      <w:highlight w:val="yellow"/>
                    </w:rPr>
                    <w:t>4</w:t>
                  </w:r>
                </w:p>
              </w:tc>
            </w:tr>
            <w:tr w:rsidR="00CF3F43" w:rsidRPr="000A4E1C" w14:paraId="5DDD31E4" w14:textId="77777777" w:rsidTr="000E3E51">
              <w:trPr>
                <w:trHeight w:val="319"/>
                <w:jc w:val="center"/>
              </w:trPr>
              <w:tc>
                <w:tcPr>
                  <w:tcW w:w="6498" w:type="dxa"/>
                  <w:tcBorders>
                    <w:top w:val="dotted" w:sz="6" w:space="0" w:color="auto"/>
                    <w:left w:val="dotted" w:sz="6" w:space="0" w:color="auto"/>
                    <w:bottom w:val="dotted" w:sz="6" w:space="0" w:color="auto"/>
                    <w:right w:val="dotted" w:sz="6" w:space="0" w:color="auto"/>
                  </w:tcBorders>
                </w:tcPr>
                <w:p w14:paraId="0E38A236" w14:textId="5BB13E9F" w:rsidR="00CF3F43" w:rsidRPr="00710471" w:rsidRDefault="00CF3F43" w:rsidP="000A7FE6">
                  <w:pPr>
                    <w:autoSpaceDE w:val="0"/>
                    <w:autoSpaceDN w:val="0"/>
                    <w:adjustRightInd w:val="0"/>
                    <w:rPr>
                      <w:rFonts w:eastAsia="Calibri" w:cs="Arial"/>
                      <w:b/>
                      <w:bCs/>
                      <w:iCs/>
                      <w:color w:val="0000FF"/>
                      <w:sz w:val="22"/>
                      <w:szCs w:val="22"/>
                      <w:highlight w:val="yellow"/>
                    </w:rPr>
                  </w:pPr>
                  <w:r w:rsidRPr="00710471">
                    <w:rPr>
                      <w:rFonts w:eastAsia="Calibri" w:cs="Arial"/>
                      <w:b/>
                      <w:bCs/>
                      <w:iCs/>
                      <w:sz w:val="22"/>
                      <w:szCs w:val="22"/>
                      <w:highlight w:val="yellow"/>
                    </w:rPr>
                    <w:t>b</w:t>
                  </w:r>
                  <w:r w:rsidR="000A7FE6" w:rsidRPr="00710471">
                    <w:rPr>
                      <w:rFonts w:eastAsia="Calibri" w:cs="Arial"/>
                      <w:b/>
                      <w:bCs/>
                      <w:iCs/>
                      <w:sz w:val="22"/>
                      <w:szCs w:val="22"/>
                      <w:highlight w:val="yellow"/>
                    </w:rPr>
                    <w:t>. Rural Finance/ Microfinance/ Financial Inclusion Officer (1)</w:t>
                  </w:r>
                  <w:r w:rsidR="000A7FE6" w:rsidRPr="00710471">
                    <w:rPr>
                      <w:rFonts w:eastAsia="Calibri" w:cs="Arial"/>
                      <w:b/>
                      <w:bCs/>
                      <w:iCs/>
                      <w:color w:val="0000FF"/>
                      <w:sz w:val="22"/>
                      <w:szCs w:val="22"/>
                      <w:highlight w:val="yellow"/>
                    </w:rPr>
                    <w:tab/>
                  </w:r>
                </w:p>
              </w:tc>
              <w:tc>
                <w:tcPr>
                  <w:tcW w:w="1447" w:type="dxa"/>
                  <w:tcBorders>
                    <w:top w:val="dotted" w:sz="6" w:space="0" w:color="auto"/>
                    <w:left w:val="dotted" w:sz="6" w:space="0" w:color="auto"/>
                    <w:bottom w:val="dotted" w:sz="6" w:space="0" w:color="auto"/>
                    <w:right w:val="dotted" w:sz="6" w:space="0" w:color="auto"/>
                  </w:tcBorders>
                  <w:shd w:val="solid" w:color="FFFFFF" w:fill="auto"/>
                </w:tcPr>
                <w:p w14:paraId="2DB3980F" w14:textId="379826E7" w:rsidR="00CF3F43" w:rsidRPr="00710471" w:rsidRDefault="00201B37" w:rsidP="007547EF">
                  <w:pPr>
                    <w:jc w:val="center"/>
                    <w:rPr>
                      <w:rFonts w:cs="Arial"/>
                      <w:b/>
                      <w:color w:val="0000FF"/>
                      <w:sz w:val="22"/>
                      <w:szCs w:val="22"/>
                      <w:highlight w:val="yellow"/>
                    </w:rPr>
                  </w:pPr>
                  <w:r>
                    <w:rPr>
                      <w:rFonts w:cs="Arial"/>
                      <w:b/>
                      <w:color w:val="0000FF"/>
                      <w:sz w:val="22"/>
                      <w:szCs w:val="22"/>
                      <w:highlight w:val="yellow"/>
                    </w:rPr>
                    <w:t>9</w:t>
                  </w:r>
                </w:p>
              </w:tc>
            </w:tr>
            <w:tr w:rsidR="00CF3F43" w:rsidRPr="000A4E1C" w14:paraId="25185D17" w14:textId="77777777" w:rsidTr="000E3E51">
              <w:trPr>
                <w:trHeight w:val="305"/>
                <w:jc w:val="center"/>
              </w:trPr>
              <w:tc>
                <w:tcPr>
                  <w:tcW w:w="6498" w:type="dxa"/>
                  <w:tcBorders>
                    <w:top w:val="dotted" w:sz="6" w:space="0" w:color="auto"/>
                    <w:left w:val="dotted" w:sz="6" w:space="0" w:color="auto"/>
                    <w:bottom w:val="dotted" w:sz="6" w:space="0" w:color="auto"/>
                    <w:right w:val="dotted" w:sz="6" w:space="0" w:color="auto"/>
                  </w:tcBorders>
                </w:tcPr>
                <w:p w14:paraId="09CFEBBF" w14:textId="4852AE57" w:rsidR="00CF3F43" w:rsidRPr="00710471" w:rsidRDefault="000A7FE6" w:rsidP="007547EF">
                  <w:pPr>
                    <w:autoSpaceDE w:val="0"/>
                    <w:autoSpaceDN w:val="0"/>
                    <w:adjustRightInd w:val="0"/>
                    <w:rPr>
                      <w:rFonts w:eastAsia="Calibri" w:cs="Arial"/>
                      <w:color w:val="000000"/>
                      <w:sz w:val="22"/>
                      <w:szCs w:val="22"/>
                      <w:highlight w:val="yellow"/>
                    </w:rPr>
                  </w:pPr>
                  <w:r w:rsidRPr="00710471">
                    <w:rPr>
                      <w:rFonts w:eastAsia="Calibri" w:cs="Arial"/>
                      <w:b/>
                      <w:bCs/>
                      <w:color w:val="000000"/>
                      <w:sz w:val="22"/>
                      <w:szCs w:val="22"/>
                      <w:highlight w:val="yellow"/>
                    </w:rPr>
                    <w:lastRenderedPageBreak/>
                    <w:t>Qualifications-</w:t>
                  </w:r>
                  <w:r w:rsidRPr="00710471">
                    <w:rPr>
                      <w:rFonts w:eastAsia="Calibri" w:cs="Arial"/>
                      <w:color w:val="000000"/>
                      <w:sz w:val="22"/>
                      <w:szCs w:val="22"/>
                      <w:highlight w:val="yellow"/>
                    </w:rPr>
                    <w:t xml:space="preserve">   </w:t>
                  </w:r>
                  <w:proofErr w:type="gramStart"/>
                  <w:r w:rsidRPr="00710471">
                    <w:rPr>
                      <w:rFonts w:eastAsia="Calibri" w:cs="Arial"/>
                      <w:color w:val="000000"/>
                      <w:sz w:val="22"/>
                      <w:szCs w:val="22"/>
                      <w:highlight w:val="yellow"/>
                    </w:rPr>
                    <w:t>Degree  in</w:t>
                  </w:r>
                  <w:proofErr w:type="gramEnd"/>
                  <w:r w:rsidRPr="00710471">
                    <w:rPr>
                      <w:rFonts w:eastAsia="Calibri" w:cs="Arial"/>
                      <w:color w:val="000000"/>
                      <w:sz w:val="22"/>
                      <w:szCs w:val="22"/>
                      <w:highlight w:val="yellow"/>
                    </w:rPr>
                    <w:t xml:space="preserve"> economics, business administration banking and finance, microfinance and entrepreneurship, agricultural economics, agricultural extension, Agribusiness Management</w:t>
                  </w:r>
                  <w:r w:rsidR="006B6750" w:rsidRPr="00710471">
                    <w:rPr>
                      <w:rFonts w:eastAsia="Calibri" w:cs="Arial"/>
                      <w:color w:val="000000"/>
                      <w:sz w:val="22"/>
                      <w:szCs w:val="22"/>
                      <w:highlight w:val="yellow"/>
                    </w:rPr>
                    <w:t xml:space="preserve"> or related field.</w:t>
                  </w:r>
                </w:p>
              </w:tc>
              <w:tc>
                <w:tcPr>
                  <w:tcW w:w="1447" w:type="dxa"/>
                  <w:tcBorders>
                    <w:top w:val="dotted" w:sz="6" w:space="0" w:color="auto"/>
                    <w:left w:val="dotted" w:sz="6" w:space="0" w:color="auto"/>
                    <w:bottom w:val="dotted" w:sz="6" w:space="0" w:color="auto"/>
                    <w:right w:val="dotted" w:sz="6" w:space="0" w:color="auto"/>
                  </w:tcBorders>
                </w:tcPr>
                <w:p w14:paraId="0893B1CB" w14:textId="63193785" w:rsidR="00CF3F43" w:rsidRPr="00710471" w:rsidRDefault="00ED04D4" w:rsidP="007547EF">
                  <w:pPr>
                    <w:jc w:val="center"/>
                    <w:rPr>
                      <w:rFonts w:cs="Arial"/>
                      <w:sz w:val="22"/>
                      <w:szCs w:val="22"/>
                      <w:highlight w:val="yellow"/>
                    </w:rPr>
                  </w:pPr>
                  <w:r>
                    <w:rPr>
                      <w:rFonts w:cs="Arial"/>
                      <w:sz w:val="22"/>
                      <w:szCs w:val="22"/>
                      <w:highlight w:val="yellow"/>
                    </w:rPr>
                    <w:t>2</w:t>
                  </w:r>
                </w:p>
              </w:tc>
            </w:tr>
            <w:tr w:rsidR="00CF3F43" w:rsidRPr="000A4E1C" w14:paraId="68F797C1" w14:textId="77777777" w:rsidTr="000E3E51">
              <w:trPr>
                <w:trHeight w:val="305"/>
                <w:jc w:val="center"/>
              </w:trPr>
              <w:tc>
                <w:tcPr>
                  <w:tcW w:w="6498" w:type="dxa"/>
                  <w:tcBorders>
                    <w:top w:val="dotted" w:sz="6" w:space="0" w:color="auto"/>
                    <w:left w:val="dotted" w:sz="6" w:space="0" w:color="auto"/>
                    <w:bottom w:val="dotted" w:sz="6" w:space="0" w:color="auto"/>
                    <w:right w:val="dotted" w:sz="6" w:space="0" w:color="auto"/>
                  </w:tcBorders>
                </w:tcPr>
                <w:p w14:paraId="05B14858" w14:textId="2094EFCE" w:rsidR="000A7FE6" w:rsidRPr="00710471" w:rsidRDefault="000A7FE6" w:rsidP="000A7FE6">
                  <w:pPr>
                    <w:rPr>
                      <w:rFonts w:eastAsia="Calibri" w:cs="Arial"/>
                      <w:color w:val="000000"/>
                      <w:sz w:val="22"/>
                      <w:szCs w:val="22"/>
                      <w:highlight w:val="yellow"/>
                    </w:rPr>
                  </w:pPr>
                  <w:r w:rsidRPr="00710471">
                    <w:rPr>
                      <w:rFonts w:eastAsia="Calibri" w:cs="Arial"/>
                      <w:b/>
                      <w:bCs/>
                      <w:color w:val="000000"/>
                      <w:sz w:val="22"/>
                      <w:szCs w:val="22"/>
                      <w:highlight w:val="yellow"/>
                    </w:rPr>
                    <w:t>Experience</w:t>
                  </w:r>
                  <w:r w:rsidRPr="00710471">
                    <w:rPr>
                      <w:rFonts w:eastAsia="Calibri" w:cs="Arial"/>
                      <w:color w:val="000000"/>
                      <w:sz w:val="22"/>
                      <w:szCs w:val="22"/>
                      <w:highlight w:val="yellow"/>
                    </w:rPr>
                    <w:t>- At least 5 years of practical experience in banking, leasing, microfinance, agricultural finance, designing and implementing financial products and services for smallholder farmers</w:t>
                  </w:r>
                </w:p>
                <w:p w14:paraId="32B7F281" w14:textId="746D5AF6" w:rsidR="00CF3F43" w:rsidRPr="00710471" w:rsidRDefault="00CF3F43" w:rsidP="007547EF">
                  <w:pPr>
                    <w:autoSpaceDE w:val="0"/>
                    <w:autoSpaceDN w:val="0"/>
                    <w:adjustRightInd w:val="0"/>
                    <w:rPr>
                      <w:rFonts w:eastAsia="Calibri" w:cs="Arial"/>
                      <w:color w:val="000000"/>
                      <w:sz w:val="22"/>
                      <w:szCs w:val="22"/>
                      <w:highlight w:val="yellow"/>
                    </w:rPr>
                  </w:pPr>
                </w:p>
              </w:tc>
              <w:tc>
                <w:tcPr>
                  <w:tcW w:w="1447" w:type="dxa"/>
                  <w:tcBorders>
                    <w:top w:val="dotted" w:sz="6" w:space="0" w:color="auto"/>
                    <w:left w:val="dotted" w:sz="6" w:space="0" w:color="auto"/>
                    <w:bottom w:val="dotted" w:sz="6" w:space="0" w:color="auto"/>
                    <w:right w:val="dotted" w:sz="6" w:space="0" w:color="auto"/>
                  </w:tcBorders>
                </w:tcPr>
                <w:p w14:paraId="55DF0CB6" w14:textId="5973CDB8" w:rsidR="00CF3F43" w:rsidRPr="00710471" w:rsidRDefault="00201B37" w:rsidP="007547EF">
                  <w:pPr>
                    <w:jc w:val="center"/>
                    <w:rPr>
                      <w:rFonts w:cs="Arial"/>
                      <w:sz w:val="22"/>
                      <w:szCs w:val="22"/>
                      <w:highlight w:val="yellow"/>
                    </w:rPr>
                  </w:pPr>
                  <w:r>
                    <w:rPr>
                      <w:rFonts w:cs="Arial"/>
                      <w:sz w:val="22"/>
                      <w:szCs w:val="22"/>
                      <w:highlight w:val="yellow"/>
                    </w:rPr>
                    <w:t>4</w:t>
                  </w:r>
                </w:p>
              </w:tc>
            </w:tr>
            <w:tr w:rsidR="00CF3F43" w:rsidRPr="000A4E1C" w14:paraId="2A614A9D" w14:textId="77777777" w:rsidTr="000E3E51">
              <w:trPr>
                <w:trHeight w:val="305"/>
                <w:jc w:val="center"/>
              </w:trPr>
              <w:tc>
                <w:tcPr>
                  <w:tcW w:w="6498" w:type="dxa"/>
                  <w:tcBorders>
                    <w:top w:val="dotted" w:sz="6" w:space="0" w:color="auto"/>
                    <w:left w:val="dotted" w:sz="6" w:space="0" w:color="auto"/>
                    <w:bottom w:val="dotted" w:sz="6" w:space="0" w:color="auto"/>
                    <w:right w:val="dotted" w:sz="6" w:space="0" w:color="auto"/>
                  </w:tcBorders>
                </w:tcPr>
                <w:p w14:paraId="7D85A7B1" w14:textId="4AA7F4F8" w:rsidR="00CF3F43" w:rsidRPr="00710471" w:rsidRDefault="000A7FE6" w:rsidP="007547EF">
                  <w:pPr>
                    <w:autoSpaceDE w:val="0"/>
                    <w:autoSpaceDN w:val="0"/>
                    <w:adjustRightInd w:val="0"/>
                    <w:rPr>
                      <w:rFonts w:eastAsia="Calibri" w:cs="Arial"/>
                      <w:color w:val="000000"/>
                      <w:sz w:val="22"/>
                      <w:szCs w:val="22"/>
                      <w:highlight w:val="yellow"/>
                    </w:rPr>
                  </w:pPr>
                  <w:r w:rsidRPr="00710471">
                    <w:rPr>
                      <w:rFonts w:eastAsia="Calibri" w:cs="Arial"/>
                      <w:b/>
                      <w:bCs/>
                      <w:color w:val="000000"/>
                      <w:sz w:val="22"/>
                      <w:szCs w:val="22"/>
                      <w:highlight w:val="yellow"/>
                    </w:rPr>
                    <w:t>Skills-</w:t>
                  </w:r>
                  <w:r w:rsidRPr="00710471">
                    <w:rPr>
                      <w:rFonts w:eastAsia="Calibri" w:cs="Arial"/>
                      <w:color w:val="000000"/>
                      <w:sz w:val="22"/>
                      <w:szCs w:val="22"/>
                      <w:highlight w:val="yellow"/>
                    </w:rPr>
                    <w:t xml:space="preserve"> </w:t>
                  </w:r>
                  <w:r w:rsidR="00ED04D4">
                    <w:rPr>
                      <w:rFonts w:eastAsia="Calibri" w:cs="Arial"/>
                      <w:color w:val="000000"/>
                      <w:sz w:val="22"/>
                      <w:szCs w:val="22"/>
                      <w:highlight w:val="yellow"/>
                    </w:rPr>
                    <w:t xml:space="preserve">2 </w:t>
                  </w:r>
                  <w:proofErr w:type="spellStart"/>
                  <w:r w:rsidR="00ED04D4">
                    <w:rPr>
                      <w:rFonts w:eastAsia="Calibri" w:cs="Arial"/>
                      <w:color w:val="000000"/>
                      <w:sz w:val="22"/>
                      <w:szCs w:val="22"/>
                      <w:highlight w:val="yellow"/>
                    </w:rPr>
                    <w:t>years experience</w:t>
                  </w:r>
                  <w:proofErr w:type="spellEnd"/>
                  <w:r w:rsidRPr="00710471">
                    <w:rPr>
                      <w:rFonts w:eastAsia="Calibri" w:cs="Arial"/>
                      <w:color w:val="000000"/>
                      <w:sz w:val="22"/>
                      <w:szCs w:val="22"/>
                      <w:highlight w:val="yellow"/>
                    </w:rPr>
                    <w:t xml:space="preserve"> in designing and implementing financial products and services for smallholder farmers</w:t>
                  </w:r>
                </w:p>
              </w:tc>
              <w:tc>
                <w:tcPr>
                  <w:tcW w:w="1447" w:type="dxa"/>
                  <w:tcBorders>
                    <w:top w:val="dotted" w:sz="6" w:space="0" w:color="auto"/>
                    <w:left w:val="dotted" w:sz="6" w:space="0" w:color="auto"/>
                    <w:bottom w:val="dotted" w:sz="6" w:space="0" w:color="auto"/>
                    <w:right w:val="dotted" w:sz="6" w:space="0" w:color="auto"/>
                  </w:tcBorders>
                </w:tcPr>
                <w:p w14:paraId="0B7F36AD" w14:textId="286DA1DE" w:rsidR="00CF3F43" w:rsidRPr="00710471" w:rsidRDefault="00201B37" w:rsidP="007547EF">
                  <w:pPr>
                    <w:jc w:val="center"/>
                    <w:rPr>
                      <w:rFonts w:cs="Arial"/>
                      <w:sz w:val="22"/>
                      <w:szCs w:val="22"/>
                      <w:highlight w:val="yellow"/>
                    </w:rPr>
                  </w:pPr>
                  <w:r>
                    <w:rPr>
                      <w:rFonts w:cs="Arial"/>
                      <w:sz w:val="22"/>
                      <w:szCs w:val="22"/>
                      <w:highlight w:val="yellow"/>
                    </w:rPr>
                    <w:t>3</w:t>
                  </w:r>
                </w:p>
              </w:tc>
            </w:tr>
            <w:tr w:rsidR="00CF3F43" w:rsidRPr="000A4E1C" w14:paraId="33AC0EE4" w14:textId="77777777" w:rsidTr="000E3E51">
              <w:trPr>
                <w:trHeight w:val="319"/>
                <w:jc w:val="center"/>
              </w:trPr>
              <w:tc>
                <w:tcPr>
                  <w:tcW w:w="6498" w:type="dxa"/>
                  <w:tcBorders>
                    <w:top w:val="dotted" w:sz="6" w:space="0" w:color="auto"/>
                    <w:left w:val="dotted" w:sz="6" w:space="0" w:color="auto"/>
                    <w:bottom w:val="dotted" w:sz="6" w:space="0" w:color="auto"/>
                    <w:right w:val="dotted" w:sz="6" w:space="0" w:color="auto"/>
                  </w:tcBorders>
                </w:tcPr>
                <w:p w14:paraId="54B86DD8" w14:textId="60D1C1B3" w:rsidR="00CF3F43" w:rsidRPr="00710471" w:rsidRDefault="00CF3F43" w:rsidP="000A7FE6">
                  <w:pPr>
                    <w:autoSpaceDE w:val="0"/>
                    <w:autoSpaceDN w:val="0"/>
                    <w:adjustRightInd w:val="0"/>
                    <w:rPr>
                      <w:rFonts w:eastAsia="Calibri" w:cs="Arial"/>
                      <w:b/>
                      <w:bCs/>
                      <w:iCs/>
                      <w:sz w:val="22"/>
                      <w:szCs w:val="22"/>
                      <w:highlight w:val="yellow"/>
                    </w:rPr>
                  </w:pPr>
                  <w:r w:rsidRPr="00710471">
                    <w:rPr>
                      <w:rFonts w:eastAsia="Calibri" w:cs="Arial"/>
                      <w:b/>
                      <w:bCs/>
                      <w:iCs/>
                      <w:sz w:val="22"/>
                      <w:szCs w:val="22"/>
                      <w:highlight w:val="yellow"/>
                    </w:rPr>
                    <w:t xml:space="preserve">c) </w:t>
                  </w:r>
                  <w:r w:rsidR="000A7FE6" w:rsidRPr="00710471">
                    <w:rPr>
                      <w:rFonts w:eastAsia="Calibri" w:cs="Arial"/>
                      <w:b/>
                      <w:bCs/>
                      <w:iCs/>
                      <w:sz w:val="22"/>
                      <w:szCs w:val="22"/>
                      <w:highlight w:val="yellow"/>
                    </w:rPr>
                    <w:t xml:space="preserve"> Community Based Financial Organization Officers (3)</w:t>
                  </w:r>
                </w:p>
              </w:tc>
              <w:tc>
                <w:tcPr>
                  <w:tcW w:w="1447" w:type="dxa"/>
                  <w:tcBorders>
                    <w:top w:val="dotted" w:sz="6" w:space="0" w:color="auto"/>
                    <w:left w:val="dotted" w:sz="6" w:space="0" w:color="auto"/>
                    <w:bottom w:val="dotted" w:sz="6" w:space="0" w:color="auto"/>
                    <w:right w:val="dotted" w:sz="6" w:space="0" w:color="auto"/>
                  </w:tcBorders>
                  <w:shd w:val="solid" w:color="FFFFFF" w:fill="auto"/>
                </w:tcPr>
                <w:p w14:paraId="425AE265" w14:textId="10E777FA" w:rsidR="00CF3F43" w:rsidRPr="00710471" w:rsidRDefault="00201B37" w:rsidP="007547EF">
                  <w:pPr>
                    <w:jc w:val="center"/>
                    <w:rPr>
                      <w:rFonts w:cs="Arial"/>
                      <w:b/>
                      <w:color w:val="0000FF"/>
                      <w:sz w:val="22"/>
                      <w:szCs w:val="22"/>
                      <w:highlight w:val="yellow"/>
                    </w:rPr>
                  </w:pPr>
                  <w:r>
                    <w:rPr>
                      <w:rFonts w:cs="Arial"/>
                      <w:b/>
                      <w:color w:val="0000FF"/>
                      <w:sz w:val="22"/>
                      <w:szCs w:val="22"/>
                      <w:highlight w:val="yellow"/>
                    </w:rPr>
                    <w:t>9</w:t>
                  </w:r>
                </w:p>
              </w:tc>
            </w:tr>
            <w:tr w:rsidR="00CF3F43" w:rsidRPr="000A4E1C" w14:paraId="6BD3F792" w14:textId="77777777" w:rsidTr="000E3E51">
              <w:trPr>
                <w:trHeight w:val="305"/>
                <w:jc w:val="center"/>
              </w:trPr>
              <w:tc>
                <w:tcPr>
                  <w:tcW w:w="6498" w:type="dxa"/>
                  <w:tcBorders>
                    <w:top w:val="dotted" w:sz="6" w:space="0" w:color="auto"/>
                    <w:left w:val="dotted" w:sz="6" w:space="0" w:color="auto"/>
                    <w:bottom w:val="dotted" w:sz="6" w:space="0" w:color="auto"/>
                    <w:right w:val="dotted" w:sz="6" w:space="0" w:color="auto"/>
                  </w:tcBorders>
                </w:tcPr>
                <w:p w14:paraId="6AC3FE44" w14:textId="5A928190" w:rsidR="00CF3F43" w:rsidRPr="00710471" w:rsidRDefault="000A7FE6" w:rsidP="00A22764">
                  <w:pPr>
                    <w:spacing w:after="160" w:line="259" w:lineRule="auto"/>
                    <w:jc w:val="both"/>
                    <w:rPr>
                      <w:rFonts w:eastAsia="Calibri" w:cs="Arial"/>
                      <w:color w:val="000000"/>
                      <w:sz w:val="22"/>
                      <w:szCs w:val="22"/>
                      <w:highlight w:val="yellow"/>
                    </w:rPr>
                  </w:pPr>
                  <w:r w:rsidRPr="00710471">
                    <w:rPr>
                      <w:rFonts w:eastAsia="Calibri" w:cs="Arial"/>
                      <w:b/>
                      <w:bCs/>
                      <w:color w:val="000000"/>
                      <w:sz w:val="22"/>
                      <w:szCs w:val="22"/>
                      <w:highlight w:val="yellow"/>
                    </w:rPr>
                    <w:t>Qualifications-</w:t>
                  </w:r>
                  <w:r w:rsidRPr="00710471">
                    <w:rPr>
                      <w:rFonts w:eastAsia="Calibri" w:cs="Arial"/>
                      <w:color w:val="000000"/>
                      <w:sz w:val="22"/>
                      <w:szCs w:val="22"/>
                      <w:highlight w:val="yellow"/>
                    </w:rPr>
                    <w:t xml:space="preserve"> Degree in economics, business   administration, banking and finance, microfinance and entrepreneurship, agricultural economics, agricultural extension, Agribusiness Management, Agricultural Education, Agricultural Extension</w:t>
                  </w:r>
                  <w:r w:rsidR="00F6255E" w:rsidRPr="00710471">
                    <w:rPr>
                      <w:rFonts w:eastAsia="Calibri" w:cs="Arial"/>
                      <w:color w:val="000000"/>
                      <w:sz w:val="22"/>
                      <w:szCs w:val="22"/>
                      <w:highlight w:val="yellow"/>
                    </w:rPr>
                    <w:t xml:space="preserve"> or related field.</w:t>
                  </w:r>
                </w:p>
              </w:tc>
              <w:tc>
                <w:tcPr>
                  <w:tcW w:w="1447" w:type="dxa"/>
                  <w:tcBorders>
                    <w:top w:val="dotted" w:sz="6" w:space="0" w:color="auto"/>
                    <w:left w:val="dotted" w:sz="6" w:space="0" w:color="auto"/>
                    <w:bottom w:val="dotted" w:sz="6" w:space="0" w:color="auto"/>
                    <w:right w:val="dotted" w:sz="6" w:space="0" w:color="auto"/>
                  </w:tcBorders>
                </w:tcPr>
                <w:p w14:paraId="7BFE74CE" w14:textId="1AF25963" w:rsidR="00CF3F43" w:rsidRPr="00710471" w:rsidRDefault="00201B37" w:rsidP="007547EF">
                  <w:pPr>
                    <w:jc w:val="center"/>
                    <w:rPr>
                      <w:rFonts w:cs="Arial"/>
                      <w:sz w:val="22"/>
                      <w:szCs w:val="22"/>
                      <w:highlight w:val="yellow"/>
                    </w:rPr>
                  </w:pPr>
                  <w:r>
                    <w:rPr>
                      <w:rFonts w:cs="Arial"/>
                      <w:sz w:val="22"/>
                      <w:szCs w:val="22"/>
                      <w:highlight w:val="yellow"/>
                    </w:rPr>
                    <w:t>3</w:t>
                  </w:r>
                </w:p>
              </w:tc>
            </w:tr>
            <w:tr w:rsidR="00CF3F43" w:rsidRPr="000A4E1C" w14:paraId="70E2DF6C" w14:textId="77777777" w:rsidTr="000E3E51">
              <w:trPr>
                <w:trHeight w:val="305"/>
                <w:jc w:val="center"/>
              </w:trPr>
              <w:tc>
                <w:tcPr>
                  <w:tcW w:w="6498" w:type="dxa"/>
                  <w:tcBorders>
                    <w:top w:val="dotted" w:sz="6" w:space="0" w:color="auto"/>
                    <w:left w:val="dotted" w:sz="6" w:space="0" w:color="auto"/>
                    <w:bottom w:val="dotted" w:sz="6" w:space="0" w:color="auto"/>
                    <w:right w:val="dotted" w:sz="6" w:space="0" w:color="auto"/>
                  </w:tcBorders>
                </w:tcPr>
                <w:p w14:paraId="3DCD9C3E" w14:textId="3AE59FFA" w:rsidR="00CF3F43" w:rsidRPr="00710471" w:rsidRDefault="000A7FE6" w:rsidP="007547EF">
                  <w:pPr>
                    <w:autoSpaceDE w:val="0"/>
                    <w:autoSpaceDN w:val="0"/>
                    <w:adjustRightInd w:val="0"/>
                    <w:rPr>
                      <w:rFonts w:eastAsia="Calibri" w:cs="Arial"/>
                      <w:color w:val="000000"/>
                      <w:sz w:val="22"/>
                      <w:szCs w:val="22"/>
                      <w:highlight w:val="yellow"/>
                    </w:rPr>
                  </w:pPr>
                  <w:r w:rsidRPr="00710471">
                    <w:rPr>
                      <w:rFonts w:eastAsia="Calibri" w:cs="Arial"/>
                      <w:b/>
                      <w:bCs/>
                      <w:color w:val="000000"/>
                      <w:sz w:val="22"/>
                      <w:szCs w:val="22"/>
                      <w:highlight w:val="yellow"/>
                    </w:rPr>
                    <w:t>Experience</w:t>
                  </w:r>
                  <w:r w:rsidRPr="00710471">
                    <w:rPr>
                      <w:rFonts w:eastAsia="Calibri" w:cs="Arial"/>
                      <w:color w:val="000000"/>
                      <w:sz w:val="22"/>
                      <w:szCs w:val="22"/>
                      <w:highlight w:val="yellow"/>
                    </w:rPr>
                    <w:t xml:space="preserve"> - At least 5 years of practical experience in community mobilization, cooperative/VSLA management, rural/agricultural finance, microfinance, capacity building and training programs for community-based organizations.</w:t>
                  </w:r>
                </w:p>
              </w:tc>
              <w:tc>
                <w:tcPr>
                  <w:tcW w:w="1447" w:type="dxa"/>
                  <w:tcBorders>
                    <w:top w:val="dotted" w:sz="6" w:space="0" w:color="auto"/>
                    <w:left w:val="dotted" w:sz="6" w:space="0" w:color="auto"/>
                    <w:bottom w:val="dotted" w:sz="6" w:space="0" w:color="auto"/>
                    <w:right w:val="dotted" w:sz="6" w:space="0" w:color="auto"/>
                  </w:tcBorders>
                </w:tcPr>
                <w:p w14:paraId="13EFC846" w14:textId="5E5BDAD8" w:rsidR="00CF3F43" w:rsidRPr="00710471" w:rsidRDefault="00201B37" w:rsidP="007547EF">
                  <w:pPr>
                    <w:jc w:val="center"/>
                    <w:rPr>
                      <w:rFonts w:cs="Arial"/>
                      <w:sz w:val="22"/>
                      <w:szCs w:val="22"/>
                      <w:highlight w:val="yellow"/>
                    </w:rPr>
                  </w:pPr>
                  <w:r>
                    <w:rPr>
                      <w:rFonts w:cs="Arial"/>
                      <w:sz w:val="22"/>
                      <w:szCs w:val="22"/>
                      <w:highlight w:val="yellow"/>
                    </w:rPr>
                    <w:t>6</w:t>
                  </w:r>
                </w:p>
              </w:tc>
            </w:tr>
            <w:tr w:rsidR="00CF3F43" w:rsidRPr="000A4E1C" w14:paraId="0A3AD9A5" w14:textId="77777777" w:rsidTr="000E3E51">
              <w:trPr>
                <w:trHeight w:val="305"/>
                <w:jc w:val="center"/>
              </w:trPr>
              <w:tc>
                <w:tcPr>
                  <w:tcW w:w="6498" w:type="dxa"/>
                  <w:tcBorders>
                    <w:top w:val="dotted" w:sz="6" w:space="0" w:color="auto"/>
                    <w:left w:val="dotted" w:sz="6" w:space="0" w:color="auto"/>
                    <w:bottom w:val="dotted" w:sz="6" w:space="0" w:color="auto"/>
                    <w:right w:val="dotted" w:sz="6" w:space="0" w:color="auto"/>
                  </w:tcBorders>
                </w:tcPr>
                <w:p w14:paraId="4AA222B4" w14:textId="7894D212" w:rsidR="00CF3F43" w:rsidRPr="00710471" w:rsidRDefault="00CF3F43" w:rsidP="007547EF">
                  <w:pPr>
                    <w:autoSpaceDE w:val="0"/>
                    <w:autoSpaceDN w:val="0"/>
                    <w:adjustRightInd w:val="0"/>
                    <w:rPr>
                      <w:rFonts w:eastAsia="Calibri" w:cs="Arial"/>
                      <w:color w:val="000000"/>
                      <w:sz w:val="22"/>
                      <w:szCs w:val="22"/>
                      <w:highlight w:val="yellow"/>
                    </w:rPr>
                  </w:pPr>
                </w:p>
              </w:tc>
              <w:tc>
                <w:tcPr>
                  <w:tcW w:w="1447" w:type="dxa"/>
                  <w:tcBorders>
                    <w:top w:val="dotted" w:sz="6" w:space="0" w:color="auto"/>
                    <w:left w:val="dotted" w:sz="6" w:space="0" w:color="auto"/>
                    <w:bottom w:val="dotted" w:sz="6" w:space="0" w:color="auto"/>
                    <w:right w:val="dotted" w:sz="6" w:space="0" w:color="auto"/>
                  </w:tcBorders>
                </w:tcPr>
                <w:p w14:paraId="491A1F98" w14:textId="004BFE3F" w:rsidR="00CF3F43" w:rsidRPr="00710471" w:rsidRDefault="00CF3F43" w:rsidP="00710471">
                  <w:pPr>
                    <w:rPr>
                      <w:rFonts w:cs="Arial"/>
                      <w:sz w:val="22"/>
                      <w:szCs w:val="22"/>
                      <w:highlight w:val="yellow"/>
                    </w:rPr>
                  </w:pPr>
                </w:p>
              </w:tc>
            </w:tr>
          </w:tbl>
          <w:p w14:paraId="178FAC0D" w14:textId="77777777" w:rsidR="00CF3F43" w:rsidRPr="00710471" w:rsidRDefault="00CF3F43" w:rsidP="007547EF">
            <w:pPr>
              <w:tabs>
                <w:tab w:val="left" w:pos="0"/>
              </w:tabs>
              <w:rPr>
                <w:rFonts w:asciiTheme="minorBidi" w:hAnsiTheme="minorBidi" w:cstheme="minorBidi"/>
                <w:b/>
                <w:bCs/>
                <w:i/>
                <w:color w:val="FF0000"/>
                <w:sz w:val="22"/>
                <w:szCs w:val="22"/>
                <w:highlight w:val="yellow"/>
              </w:rPr>
            </w:pPr>
          </w:p>
        </w:tc>
        <w:tc>
          <w:tcPr>
            <w:tcW w:w="997" w:type="dxa"/>
            <w:gridSpan w:val="2"/>
            <w:shd w:val="clear" w:color="auto" w:fill="D9E2F3" w:themeFill="accent1" w:themeFillTint="33"/>
          </w:tcPr>
          <w:p w14:paraId="02160084" w14:textId="77777777" w:rsidR="00CF3F43" w:rsidRPr="008665F2" w:rsidRDefault="00CF3F43" w:rsidP="007547EF">
            <w:pPr>
              <w:spacing w:line="276" w:lineRule="auto"/>
              <w:rPr>
                <w:rFonts w:cs="Arial"/>
                <w:highlight w:val="yellow"/>
                <w:lang w:val="en-GB"/>
              </w:rPr>
            </w:pPr>
          </w:p>
        </w:tc>
      </w:tr>
      <w:tr w:rsidR="00CF3F43" w:rsidRPr="00F11D7A" w14:paraId="182D14EB" w14:textId="211E8386" w:rsidTr="00FD0572">
        <w:trPr>
          <w:trHeight w:val="283"/>
        </w:trPr>
        <w:tc>
          <w:tcPr>
            <w:tcW w:w="698" w:type="dxa"/>
            <w:shd w:val="clear" w:color="auto" w:fill="D9E2F3" w:themeFill="accent1" w:themeFillTint="33"/>
            <w:vAlign w:val="center"/>
          </w:tcPr>
          <w:p w14:paraId="70D48ADC" w14:textId="77777777" w:rsidR="00CF3F43" w:rsidRPr="00710471" w:rsidRDefault="00CF3F43" w:rsidP="00567234">
            <w:pPr>
              <w:tabs>
                <w:tab w:val="left" w:pos="0"/>
              </w:tabs>
              <w:rPr>
                <w:rFonts w:asciiTheme="minorBidi" w:hAnsiTheme="minorBidi" w:cstheme="minorBidi"/>
                <w:sz w:val="22"/>
                <w:szCs w:val="22"/>
                <w:highlight w:val="yellow"/>
              </w:rPr>
            </w:pPr>
          </w:p>
        </w:tc>
        <w:tc>
          <w:tcPr>
            <w:tcW w:w="8752" w:type="dxa"/>
            <w:gridSpan w:val="2"/>
            <w:shd w:val="clear" w:color="auto" w:fill="D9E2F3" w:themeFill="accent1" w:themeFillTint="33"/>
          </w:tcPr>
          <w:p w14:paraId="44B5EB07" w14:textId="16370E1E" w:rsidR="00CF3F43" w:rsidRPr="000A4E1C" w:rsidRDefault="00CF3F43" w:rsidP="000A7FE6">
            <w:pPr>
              <w:tabs>
                <w:tab w:val="left" w:pos="0"/>
              </w:tabs>
              <w:ind w:left="360"/>
              <w:rPr>
                <w:rFonts w:ascii="Constantia" w:hAnsi="Constantia"/>
                <w:i/>
                <w:color w:val="FF0000"/>
                <w:highlight w:val="yellow"/>
              </w:rPr>
            </w:pPr>
          </w:p>
        </w:tc>
        <w:tc>
          <w:tcPr>
            <w:tcW w:w="997" w:type="dxa"/>
            <w:gridSpan w:val="2"/>
            <w:shd w:val="clear" w:color="auto" w:fill="D9E2F3" w:themeFill="accent1" w:themeFillTint="33"/>
          </w:tcPr>
          <w:p w14:paraId="2AA86EAB" w14:textId="77777777" w:rsidR="00CF3F43" w:rsidRPr="008665F2" w:rsidRDefault="00CF3F43" w:rsidP="00567234">
            <w:pPr>
              <w:tabs>
                <w:tab w:val="left" w:pos="0"/>
              </w:tabs>
              <w:rPr>
                <w:rFonts w:cs="Arial"/>
                <w:highlight w:val="yellow"/>
                <w:lang w:val="en-GB"/>
              </w:rPr>
            </w:pPr>
          </w:p>
        </w:tc>
      </w:tr>
      <w:tr w:rsidR="00CF3F43" w:rsidRPr="00F11D7A" w14:paraId="25F8DB2B" w14:textId="1AAA6F70" w:rsidTr="00FD0572">
        <w:trPr>
          <w:trHeight w:val="283"/>
        </w:trPr>
        <w:tc>
          <w:tcPr>
            <w:tcW w:w="698" w:type="dxa"/>
            <w:shd w:val="clear" w:color="auto" w:fill="D9E2F3" w:themeFill="accent1" w:themeFillTint="33"/>
            <w:vAlign w:val="center"/>
          </w:tcPr>
          <w:p w14:paraId="14884601" w14:textId="77777777" w:rsidR="00CF3F43" w:rsidRPr="00710471" w:rsidRDefault="00CF3F43" w:rsidP="00567234">
            <w:pPr>
              <w:tabs>
                <w:tab w:val="left" w:pos="0"/>
              </w:tabs>
              <w:rPr>
                <w:rFonts w:asciiTheme="minorBidi" w:hAnsiTheme="minorBidi" w:cstheme="minorBidi"/>
                <w:sz w:val="22"/>
                <w:szCs w:val="22"/>
                <w:highlight w:val="yellow"/>
              </w:rPr>
            </w:pPr>
          </w:p>
        </w:tc>
        <w:tc>
          <w:tcPr>
            <w:tcW w:w="8752" w:type="dxa"/>
            <w:gridSpan w:val="2"/>
            <w:shd w:val="clear" w:color="auto" w:fill="D9E2F3" w:themeFill="accent1" w:themeFillTint="33"/>
          </w:tcPr>
          <w:p w14:paraId="625BACA3" w14:textId="77777777" w:rsidR="00A27B04" w:rsidRPr="00710471" w:rsidRDefault="00A27B04" w:rsidP="00A27B04">
            <w:pPr>
              <w:spacing w:line="276" w:lineRule="auto"/>
              <w:rPr>
                <w:rFonts w:cs="Arial"/>
                <w:b/>
                <w:sz w:val="22"/>
                <w:szCs w:val="22"/>
                <w:highlight w:val="yellow"/>
                <w:lang w:val="en-GB"/>
              </w:rPr>
            </w:pPr>
            <w:r w:rsidRPr="00710471">
              <w:rPr>
                <w:rFonts w:cs="Arial"/>
                <w:b/>
                <w:sz w:val="22"/>
                <w:szCs w:val="22"/>
                <w:highlight w:val="yellow"/>
                <w:lang w:val="en-GB"/>
              </w:rPr>
              <w:t xml:space="preserve">2. Adequacy and quality of the proposed work-plan and methodology </w:t>
            </w:r>
          </w:p>
          <w:p w14:paraId="1F89771D" w14:textId="2BDEE881" w:rsidR="00A27B04" w:rsidRPr="00710471" w:rsidRDefault="00A27B04" w:rsidP="00A27B04">
            <w:pPr>
              <w:spacing w:line="276" w:lineRule="auto"/>
              <w:rPr>
                <w:rFonts w:cs="Arial"/>
                <w:b/>
                <w:sz w:val="22"/>
                <w:szCs w:val="22"/>
                <w:highlight w:val="yellow"/>
                <w:lang w:val="en-GB"/>
              </w:rPr>
            </w:pPr>
            <w:r w:rsidRPr="00710471">
              <w:rPr>
                <w:rFonts w:cs="Arial"/>
                <w:b/>
                <w:sz w:val="22"/>
                <w:szCs w:val="22"/>
                <w:highlight w:val="yellow"/>
                <w:lang w:val="en-GB"/>
              </w:rPr>
              <w:t>Contribution to the TORs in form of comments, methodology for implementing the assignment including innovative approaches, workplan, etc. in light of the requirements described in these TORs.</w:t>
            </w:r>
          </w:p>
          <w:tbl>
            <w:tblPr>
              <w:tblW w:w="7945" w:type="dxa"/>
              <w:jc w:val="center"/>
              <w:tblLook w:val="0000" w:firstRow="0" w:lastRow="0" w:firstColumn="0" w:lastColumn="0" w:noHBand="0" w:noVBand="0"/>
            </w:tblPr>
            <w:tblGrid>
              <w:gridCol w:w="6498"/>
              <w:gridCol w:w="1447"/>
            </w:tblGrid>
            <w:tr w:rsidR="00A27B04" w:rsidRPr="000A4E1C" w14:paraId="560B8776" w14:textId="77777777" w:rsidTr="008740D2">
              <w:trPr>
                <w:trHeight w:val="408"/>
                <w:jc w:val="center"/>
              </w:trPr>
              <w:tc>
                <w:tcPr>
                  <w:tcW w:w="6498" w:type="dxa"/>
                  <w:tcBorders>
                    <w:top w:val="dotted" w:sz="6" w:space="0" w:color="auto"/>
                    <w:left w:val="dotted" w:sz="6" w:space="0" w:color="auto"/>
                    <w:bottom w:val="dotted" w:sz="6" w:space="0" w:color="auto"/>
                    <w:right w:val="dotted" w:sz="6" w:space="0" w:color="auto"/>
                  </w:tcBorders>
                </w:tcPr>
                <w:p w14:paraId="77AB63A1" w14:textId="77777777" w:rsidR="00A27B04" w:rsidRPr="00710471" w:rsidRDefault="00A27B04" w:rsidP="00A27B04">
                  <w:pPr>
                    <w:autoSpaceDE w:val="0"/>
                    <w:autoSpaceDN w:val="0"/>
                    <w:adjustRightInd w:val="0"/>
                    <w:rPr>
                      <w:rFonts w:eastAsia="Calibri" w:cs="Arial"/>
                      <w:bCs/>
                      <w:color w:val="000000"/>
                      <w:sz w:val="22"/>
                      <w:szCs w:val="22"/>
                      <w:highlight w:val="yellow"/>
                    </w:rPr>
                  </w:pPr>
                  <w:r w:rsidRPr="00710471">
                    <w:rPr>
                      <w:rFonts w:eastAsia="Calibri" w:cs="Arial"/>
                      <w:bCs/>
                      <w:color w:val="000000"/>
                      <w:sz w:val="22"/>
                      <w:szCs w:val="22"/>
                      <w:highlight w:val="yellow"/>
                    </w:rPr>
                    <w:t xml:space="preserve">Distribution </w:t>
                  </w:r>
                </w:p>
              </w:tc>
              <w:tc>
                <w:tcPr>
                  <w:tcW w:w="1447" w:type="dxa"/>
                  <w:tcBorders>
                    <w:top w:val="dotted" w:sz="6" w:space="0" w:color="auto"/>
                    <w:left w:val="dotted" w:sz="6" w:space="0" w:color="auto"/>
                    <w:bottom w:val="dotted" w:sz="6" w:space="0" w:color="auto"/>
                    <w:right w:val="dotted" w:sz="6" w:space="0" w:color="auto"/>
                  </w:tcBorders>
                  <w:shd w:val="clear" w:color="auto" w:fill="D9E2F3" w:themeFill="accent1" w:themeFillTint="33"/>
                  <w:vAlign w:val="center"/>
                </w:tcPr>
                <w:p w14:paraId="051A1E5D" w14:textId="053A6DBF" w:rsidR="00A27B04" w:rsidRPr="00710471" w:rsidRDefault="00A27B04" w:rsidP="00A27B04">
                  <w:pPr>
                    <w:jc w:val="center"/>
                    <w:rPr>
                      <w:rFonts w:cs="Arial"/>
                      <w:bCs/>
                      <w:color w:val="000000"/>
                      <w:sz w:val="22"/>
                      <w:szCs w:val="22"/>
                      <w:highlight w:val="yellow"/>
                    </w:rPr>
                  </w:pPr>
                  <w:r w:rsidRPr="00710471">
                    <w:rPr>
                      <w:rFonts w:cs="Arial"/>
                      <w:bCs/>
                      <w:color w:val="000000"/>
                      <w:sz w:val="22"/>
                      <w:szCs w:val="22"/>
                      <w:highlight w:val="yellow"/>
                    </w:rPr>
                    <w:t>20</w:t>
                  </w:r>
                </w:p>
              </w:tc>
            </w:tr>
            <w:tr w:rsidR="00A27B04" w:rsidRPr="000A4E1C" w14:paraId="7EB4BD0A" w14:textId="77777777" w:rsidTr="008740D2">
              <w:trPr>
                <w:trHeight w:val="319"/>
                <w:jc w:val="center"/>
              </w:trPr>
              <w:tc>
                <w:tcPr>
                  <w:tcW w:w="6498" w:type="dxa"/>
                  <w:tcBorders>
                    <w:top w:val="dotted" w:sz="6" w:space="0" w:color="auto"/>
                    <w:left w:val="dotted" w:sz="6" w:space="0" w:color="auto"/>
                    <w:bottom w:val="dotted" w:sz="6" w:space="0" w:color="auto"/>
                    <w:right w:val="dotted" w:sz="6" w:space="0" w:color="auto"/>
                  </w:tcBorders>
                </w:tcPr>
                <w:p w14:paraId="1358A41E" w14:textId="4BBC7BD2" w:rsidR="00A27B04" w:rsidRPr="00710471" w:rsidRDefault="00A27B04" w:rsidP="00A27B04">
                  <w:pPr>
                    <w:autoSpaceDE w:val="0"/>
                    <w:autoSpaceDN w:val="0"/>
                    <w:adjustRightInd w:val="0"/>
                    <w:rPr>
                      <w:rFonts w:eastAsia="Calibri" w:cs="Arial"/>
                      <w:b/>
                      <w:bCs/>
                      <w:iCs/>
                      <w:sz w:val="22"/>
                      <w:szCs w:val="22"/>
                      <w:highlight w:val="yellow"/>
                    </w:rPr>
                  </w:pPr>
                  <w:r w:rsidRPr="00710471">
                    <w:rPr>
                      <w:rFonts w:eastAsia="Calibri" w:cs="Arial"/>
                      <w:b/>
                      <w:bCs/>
                      <w:iCs/>
                      <w:sz w:val="22"/>
                      <w:szCs w:val="22"/>
                      <w:highlight w:val="yellow"/>
                    </w:rPr>
                    <w:t xml:space="preserve">Technical approach and methodology             </w:t>
                  </w:r>
                </w:p>
              </w:tc>
              <w:tc>
                <w:tcPr>
                  <w:tcW w:w="1447" w:type="dxa"/>
                  <w:tcBorders>
                    <w:top w:val="dotted" w:sz="6" w:space="0" w:color="auto"/>
                    <w:left w:val="dotted" w:sz="6" w:space="0" w:color="auto"/>
                    <w:bottom w:val="dotted" w:sz="6" w:space="0" w:color="auto"/>
                    <w:right w:val="dotted" w:sz="6" w:space="0" w:color="auto"/>
                  </w:tcBorders>
                  <w:shd w:val="solid" w:color="FFFFFF" w:fill="auto"/>
                </w:tcPr>
                <w:p w14:paraId="4A9CDC1A" w14:textId="0DF8BB22" w:rsidR="00A27B04" w:rsidRPr="00710471" w:rsidRDefault="00EE0979" w:rsidP="00A27B04">
                  <w:pPr>
                    <w:jc w:val="center"/>
                    <w:rPr>
                      <w:rFonts w:cs="Arial"/>
                      <w:b/>
                      <w:sz w:val="22"/>
                      <w:szCs w:val="22"/>
                      <w:highlight w:val="yellow"/>
                    </w:rPr>
                  </w:pPr>
                  <w:r w:rsidRPr="00710471">
                    <w:rPr>
                      <w:rFonts w:cs="Arial"/>
                      <w:b/>
                      <w:sz w:val="22"/>
                      <w:szCs w:val="22"/>
                      <w:highlight w:val="yellow"/>
                    </w:rPr>
                    <w:t>15</w:t>
                  </w:r>
                </w:p>
              </w:tc>
            </w:tr>
            <w:tr w:rsidR="00A27B04" w:rsidRPr="000A4E1C" w14:paraId="1C59BC08" w14:textId="77777777" w:rsidTr="008740D2">
              <w:trPr>
                <w:trHeight w:val="305"/>
                <w:jc w:val="center"/>
              </w:trPr>
              <w:tc>
                <w:tcPr>
                  <w:tcW w:w="6498" w:type="dxa"/>
                  <w:tcBorders>
                    <w:top w:val="dotted" w:sz="6" w:space="0" w:color="auto"/>
                    <w:left w:val="dotted" w:sz="6" w:space="0" w:color="auto"/>
                    <w:bottom w:val="dotted" w:sz="6" w:space="0" w:color="auto"/>
                    <w:right w:val="dotted" w:sz="6" w:space="0" w:color="auto"/>
                  </w:tcBorders>
                </w:tcPr>
                <w:p w14:paraId="76C5228A" w14:textId="303126BF" w:rsidR="00A27B04" w:rsidRPr="00710471" w:rsidRDefault="00A27B04" w:rsidP="00A27B04">
                  <w:pPr>
                    <w:autoSpaceDE w:val="0"/>
                    <w:autoSpaceDN w:val="0"/>
                    <w:adjustRightInd w:val="0"/>
                    <w:rPr>
                      <w:rFonts w:eastAsia="Calibri" w:cs="Arial"/>
                      <w:color w:val="000000"/>
                      <w:sz w:val="22"/>
                      <w:szCs w:val="22"/>
                      <w:highlight w:val="yellow"/>
                    </w:rPr>
                  </w:pPr>
                  <w:r w:rsidRPr="00710471">
                    <w:rPr>
                      <w:rFonts w:eastAsia="Calibri" w:cs="Arial"/>
                      <w:color w:val="000000"/>
                      <w:sz w:val="22"/>
                      <w:szCs w:val="22"/>
                      <w:highlight w:val="yellow"/>
                    </w:rPr>
                    <w:t xml:space="preserve"> Workplan</w:t>
                  </w:r>
                  <w:r w:rsidRPr="00710471">
                    <w:rPr>
                      <w:rFonts w:eastAsia="Calibri" w:cs="Arial"/>
                      <w:color w:val="000000"/>
                      <w:sz w:val="22"/>
                      <w:szCs w:val="22"/>
                      <w:highlight w:val="yellow"/>
                    </w:rPr>
                    <w:tab/>
                    <w:t xml:space="preserve">                                                   </w:t>
                  </w:r>
                </w:p>
              </w:tc>
              <w:tc>
                <w:tcPr>
                  <w:tcW w:w="1447" w:type="dxa"/>
                  <w:tcBorders>
                    <w:top w:val="dotted" w:sz="6" w:space="0" w:color="auto"/>
                    <w:left w:val="dotted" w:sz="6" w:space="0" w:color="auto"/>
                    <w:bottom w:val="dotted" w:sz="6" w:space="0" w:color="auto"/>
                    <w:right w:val="dotted" w:sz="6" w:space="0" w:color="auto"/>
                  </w:tcBorders>
                </w:tcPr>
                <w:p w14:paraId="03CAF65B" w14:textId="07423F82" w:rsidR="00A27B04" w:rsidRPr="00710471" w:rsidRDefault="00EE0979" w:rsidP="00A27B04">
                  <w:pPr>
                    <w:jc w:val="center"/>
                    <w:rPr>
                      <w:rFonts w:cs="Arial"/>
                      <w:sz w:val="22"/>
                      <w:szCs w:val="22"/>
                      <w:highlight w:val="yellow"/>
                    </w:rPr>
                  </w:pPr>
                  <w:r w:rsidRPr="00710471">
                    <w:rPr>
                      <w:rFonts w:cs="Arial"/>
                      <w:sz w:val="22"/>
                      <w:szCs w:val="22"/>
                      <w:highlight w:val="yellow"/>
                    </w:rPr>
                    <w:t>5</w:t>
                  </w:r>
                </w:p>
              </w:tc>
            </w:tr>
          </w:tbl>
          <w:p w14:paraId="4E1FD1E1" w14:textId="592555A3" w:rsidR="00CF3F43" w:rsidRPr="000A4E1C" w:rsidRDefault="00CF3F43" w:rsidP="00A22764">
            <w:pPr>
              <w:pStyle w:val="ListParagraph"/>
              <w:tabs>
                <w:tab w:val="left" w:pos="0"/>
              </w:tabs>
              <w:rPr>
                <w:rFonts w:ascii="Constantia" w:hAnsi="Constantia"/>
                <w:highlight w:val="yellow"/>
              </w:rPr>
            </w:pPr>
          </w:p>
        </w:tc>
        <w:tc>
          <w:tcPr>
            <w:tcW w:w="997" w:type="dxa"/>
            <w:gridSpan w:val="2"/>
            <w:shd w:val="clear" w:color="auto" w:fill="D9E2F3" w:themeFill="accent1" w:themeFillTint="33"/>
          </w:tcPr>
          <w:p w14:paraId="1781E2F2" w14:textId="77777777" w:rsidR="00CF3F43" w:rsidRPr="008665F2" w:rsidRDefault="00CF3F43" w:rsidP="00492B5A">
            <w:pPr>
              <w:pStyle w:val="ListParagraph"/>
              <w:tabs>
                <w:tab w:val="left" w:pos="0"/>
              </w:tabs>
              <w:rPr>
                <w:rFonts w:cs="Arial"/>
                <w:highlight w:val="yellow"/>
                <w:lang w:val="en-GB"/>
              </w:rPr>
            </w:pPr>
          </w:p>
        </w:tc>
      </w:tr>
      <w:tr w:rsidR="00CF3F43" w:rsidRPr="00F11D7A" w14:paraId="4DC8EBBD" w14:textId="6CEC2DC9" w:rsidTr="00FD0572">
        <w:trPr>
          <w:trHeight w:val="283"/>
        </w:trPr>
        <w:tc>
          <w:tcPr>
            <w:tcW w:w="698" w:type="dxa"/>
            <w:shd w:val="clear" w:color="auto" w:fill="D9E2F3" w:themeFill="accent1" w:themeFillTint="33"/>
            <w:vAlign w:val="center"/>
          </w:tcPr>
          <w:p w14:paraId="56FCB572" w14:textId="4316795C" w:rsidR="00CF3F43" w:rsidRPr="00710471" w:rsidRDefault="00A22764" w:rsidP="00567234">
            <w:pPr>
              <w:tabs>
                <w:tab w:val="left" w:pos="0"/>
              </w:tabs>
              <w:rPr>
                <w:rFonts w:asciiTheme="minorBidi" w:hAnsiTheme="minorBidi" w:cstheme="minorBidi"/>
                <w:sz w:val="22"/>
                <w:szCs w:val="22"/>
                <w:highlight w:val="yellow"/>
              </w:rPr>
            </w:pPr>
            <w:r w:rsidRPr="00710471">
              <w:rPr>
                <w:rFonts w:asciiTheme="minorBidi" w:hAnsiTheme="minorBidi" w:cstheme="minorBidi"/>
                <w:sz w:val="22"/>
                <w:szCs w:val="22"/>
                <w:highlight w:val="yellow"/>
              </w:rPr>
              <w:t xml:space="preserve"> </w:t>
            </w:r>
          </w:p>
        </w:tc>
        <w:tc>
          <w:tcPr>
            <w:tcW w:w="8752" w:type="dxa"/>
            <w:gridSpan w:val="2"/>
            <w:shd w:val="clear" w:color="auto" w:fill="D9E2F3" w:themeFill="accent1" w:themeFillTint="33"/>
          </w:tcPr>
          <w:p w14:paraId="37C9B26D" w14:textId="085325A9" w:rsidR="00CF3F43" w:rsidRPr="000A4E1C" w:rsidRDefault="00CF3F43" w:rsidP="000A7FE6">
            <w:pPr>
              <w:tabs>
                <w:tab w:val="left" w:pos="0"/>
              </w:tabs>
              <w:spacing w:line="360" w:lineRule="auto"/>
              <w:rPr>
                <w:rFonts w:ascii="Constantia" w:hAnsi="Constantia"/>
                <w:highlight w:val="yellow"/>
              </w:rPr>
            </w:pPr>
          </w:p>
        </w:tc>
        <w:tc>
          <w:tcPr>
            <w:tcW w:w="997" w:type="dxa"/>
            <w:gridSpan w:val="2"/>
            <w:shd w:val="clear" w:color="auto" w:fill="D9E2F3" w:themeFill="accent1" w:themeFillTint="33"/>
          </w:tcPr>
          <w:p w14:paraId="3BA569FC" w14:textId="77777777" w:rsidR="00CF3F43" w:rsidRPr="00492B5A" w:rsidRDefault="00CF3F43" w:rsidP="00492B5A">
            <w:pPr>
              <w:tabs>
                <w:tab w:val="left" w:pos="0"/>
              </w:tabs>
              <w:spacing w:line="360" w:lineRule="auto"/>
              <w:ind w:left="360"/>
              <w:rPr>
                <w:rFonts w:cs="Arial"/>
                <w:highlight w:val="yellow"/>
                <w:lang w:val="en-GB"/>
              </w:rPr>
            </w:pPr>
          </w:p>
        </w:tc>
      </w:tr>
      <w:tr w:rsidR="00CF3F43" w:rsidRPr="00F11D7A" w14:paraId="3F135DAD" w14:textId="53DFCD06" w:rsidTr="00FD0572">
        <w:trPr>
          <w:trHeight w:val="425"/>
        </w:trPr>
        <w:tc>
          <w:tcPr>
            <w:tcW w:w="698" w:type="dxa"/>
            <w:shd w:val="clear" w:color="auto" w:fill="D9E2F3" w:themeFill="accent1" w:themeFillTint="33"/>
            <w:vAlign w:val="center"/>
          </w:tcPr>
          <w:p w14:paraId="30088AC0" w14:textId="77777777" w:rsidR="00CF3F43" w:rsidRPr="00710471" w:rsidRDefault="00CF3F43" w:rsidP="00567234">
            <w:pPr>
              <w:tabs>
                <w:tab w:val="left" w:pos="0"/>
              </w:tabs>
              <w:rPr>
                <w:rFonts w:asciiTheme="minorBidi" w:hAnsiTheme="minorBidi" w:cstheme="minorBidi"/>
                <w:sz w:val="22"/>
                <w:szCs w:val="22"/>
                <w:highlight w:val="yellow"/>
              </w:rPr>
            </w:pPr>
          </w:p>
        </w:tc>
        <w:tc>
          <w:tcPr>
            <w:tcW w:w="8752" w:type="dxa"/>
            <w:gridSpan w:val="2"/>
            <w:shd w:val="clear" w:color="auto" w:fill="D9E2F3" w:themeFill="accent1" w:themeFillTint="33"/>
            <w:vAlign w:val="center"/>
          </w:tcPr>
          <w:p w14:paraId="21477178" w14:textId="78D876E5" w:rsidR="00CF3F43" w:rsidRPr="000A4E1C" w:rsidRDefault="00CF3F43" w:rsidP="000A7FE6">
            <w:pPr>
              <w:tabs>
                <w:tab w:val="left" w:pos="0"/>
              </w:tabs>
              <w:rPr>
                <w:highlight w:val="yellow"/>
              </w:rPr>
            </w:pPr>
          </w:p>
        </w:tc>
        <w:tc>
          <w:tcPr>
            <w:tcW w:w="997" w:type="dxa"/>
            <w:gridSpan w:val="2"/>
            <w:shd w:val="clear" w:color="auto" w:fill="D9E2F3" w:themeFill="accent1" w:themeFillTint="33"/>
          </w:tcPr>
          <w:p w14:paraId="4BC94F46" w14:textId="77777777" w:rsidR="00CF3F43" w:rsidRPr="008665F2" w:rsidRDefault="00CF3F43" w:rsidP="00567234">
            <w:pPr>
              <w:tabs>
                <w:tab w:val="left" w:pos="0"/>
              </w:tabs>
              <w:jc w:val="center"/>
              <w:rPr>
                <w:highlight w:val="yellow"/>
              </w:rPr>
            </w:pPr>
          </w:p>
        </w:tc>
      </w:tr>
      <w:tr w:rsidR="00CF3F43" w:rsidRPr="00F11D7A" w14:paraId="6F4A7028" w14:textId="04F30015" w:rsidTr="00FD0572">
        <w:trPr>
          <w:gridAfter w:val="1"/>
          <w:wAfter w:w="899" w:type="dxa"/>
          <w:trHeight w:val="425"/>
        </w:trPr>
        <w:tc>
          <w:tcPr>
            <w:tcW w:w="698" w:type="dxa"/>
          </w:tcPr>
          <w:p w14:paraId="64FD8618" w14:textId="77777777" w:rsidR="00CF3F43" w:rsidRPr="00710471" w:rsidRDefault="00CF3F43" w:rsidP="00567234">
            <w:pPr>
              <w:tabs>
                <w:tab w:val="left" w:pos="0"/>
              </w:tabs>
              <w:rPr>
                <w:rFonts w:asciiTheme="minorBidi" w:hAnsiTheme="minorBidi" w:cstheme="minorBidi"/>
                <w:sz w:val="22"/>
                <w:szCs w:val="22"/>
                <w:highlight w:val="yellow"/>
              </w:rPr>
            </w:pPr>
          </w:p>
        </w:tc>
        <w:tc>
          <w:tcPr>
            <w:tcW w:w="8850" w:type="dxa"/>
            <w:gridSpan w:val="3"/>
          </w:tcPr>
          <w:p w14:paraId="7956DC53" w14:textId="77777777" w:rsidR="00CF3F43" w:rsidRPr="00710471" w:rsidRDefault="00CF3F43" w:rsidP="00567234">
            <w:pPr>
              <w:tabs>
                <w:tab w:val="left" w:pos="0"/>
              </w:tabs>
              <w:rPr>
                <w:rFonts w:asciiTheme="minorBidi" w:hAnsiTheme="minorBidi" w:cstheme="minorBidi"/>
                <w:sz w:val="22"/>
                <w:szCs w:val="22"/>
                <w:highlight w:val="yellow"/>
              </w:rPr>
            </w:pPr>
          </w:p>
        </w:tc>
      </w:tr>
      <w:tr w:rsidR="00CF3F43" w:rsidRPr="00F11D7A" w14:paraId="68DEA80E" w14:textId="144F4CEC" w:rsidTr="00FD0572">
        <w:trPr>
          <w:trHeight w:val="466"/>
        </w:trPr>
        <w:tc>
          <w:tcPr>
            <w:tcW w:w="698" w:type="dxa"/>
            <w:shd w:val="clear" w:color="auto" w:fill="D9E2F3" w:themeFill="accent1" w:themeFillTint="33"/>
          </w:tcPr>
          <w:p w14:paraId="15BD9E07" w14:textId="77777777" w:rsidR="00CF3F43" w:rsidRPr="00710471" w:rsidRDefault="00CF3F43" w:rsidP="00567234">
            <w:pPr>
              <w:tabs>
                <w:tab w:val="left" w:pos="0"/>
              </w:tabs>
              <w:rPr>
                <w:rFonts w:asciiTheme="minorBidi" w:hAnsiTheme="minorBidi" w:cstheme="minorBidi"/>
                <w:sz w:val="22"/>
                <w:szCs w:val="22"/>
                <w:highlight w:val="yellow"/>
              </w:rPr>
            </w:pPr>
          </w:p>
        </w:tc>
        <w:tc>
          <w:tcPr>
            <w:tcW w:w="8752" w:type="dxa"/>
            <w:gridSpan w:val="2"/>
            <w:shd w:val="clear" w:color="auto" w:fill="D9E2F3" w:themeFill="accent1" w:themeFillTint="33"/>
          </w:tcPr>
          <w:p w14:paraId="266430CF" w14:textId="66338CF5" w:rsidR="00CF3F43" w:rsidRPr="00710471" w:rsidRDefault="00CF3F43" w:rsidP="003322E9">
            <w:pPr>
              <w:tabs>
                <w:tab w:val="left" w:pos="0"/>
              </w:tabs>
              <w:rPr>
                <w:b/>
                <w:bCs/>
                <w:highlight w:val="yellow"/>
              </w:rPr>
            </w:pPr>
            <w:r w:rsidRPr="00710471">
              <w:rPr>
                <w:b/>
                <w:bCs/>
                <w:highlight w:val="yellow"/>
              </w:rPr>
              <w:t>Total points for all criteria</w:t>
            </w:r>
            <w:r w:rsidR="003322E9" w:rsidRPr="00710471">
              <w:rPr>
                <w:b/>
                <w:bCs/>
                <w:highlight w:val="yellow"/>
              </w:rPr>
              <w:t xml:space="preserve">                                                                  100%</w:t>
            </w:r>
          </w:p>
        </w:tc>
        <w:tc>
          <w:tcPr>
            <w:tcW w:w="997" w:type="dxa"/>
            <w:gridSpan w:val="2"/>
            <w:shd w:val="clear" w:color="auto" w:fill="D9E2F3" w:themeFill="accent1" w:themeFillTint="33"/>
          </w:tcPr>
          <w:p w14:paraId="4146BB72" w14:textId="77777777" w:rsidR="00CF3F43" w:rsidRPr="008665F2" w:rsidRDefault="00CF3F43" w:rsidP="00567234">
            <w:pPr>
              <w:tabs>
                <w:tab w:val="left" w:pos="0"/>
              </w:tabs>
              <w:jc w:val="right"/>
              <w:rPr>
                <w:b/>
                <w:bCs/>
                <w:highlight w:val="yellow"/>
              </w:rPr>
            </w:pPr>
          </w:p>
        </w:tc>
      </w:tr>
      <w:tr w:rsidR="00CF3F43" w:rsidRPr="003166CA" w14:paraId="627F6B5C" w14:textId="5191E9B7" w:rsidTr="00FD0572">
        <w:trPr>
          <w:trHeight w:val="466"/>
        </w:trPr>
        <w:tc>
          <w:tcPr>
            <w:tcW w:w="698" w:type="dxa"/>
          </w:tcPr>
          <w:p w14:paraId="40E1FEF9" w14:textId="77777777" w:rsidR="00CF3F43" w:rsidRPr="00710471" w:rsidRDefault="00CF3F43" w:rsidP="00567234">
            <w:pPr>
              <w:tabs>
                <w:tab w:val="left" w:pos="0"/>
              </w:tabs>
              <w:rPr>
                <w:rFonts w:asciiTheme="minorBidi" w:hAnsiTheme="minorBidi" w:cstheme="minorBidi"/>
                <w:highlight w:val="yellow"/>
              </w:rPr>
            </w:pPr>
          </w:p>
        </w:tc>
        <w:tc>
          <w:tcPr>
            <w:tcW w:w="8752" w:type="dxa"/>
            <w:gridSpan w:val="2"/>
            <w:vAlign w:val="center"/>
          </w:tcPr>
          <w:p w14:paraId="38FF60C9" w14:textId="77777777" w:rsidR="00CF3F43" w:rsidRPr="00710471" w:rsidRDefault="00CF3F43" w:rsidP="00567234">
            <w:pPr>
              <w:tabs>
                <w:tab w:val="left" w:pos="0"/>
              </w:tabs>
              <w:rPr>
                <w:highlight w:val="yellow"/>
              </w:rPr>
            </w:pPr>
          </w:p>
          <w:p w14:paraId="3830E00D" w14:textId="105B69BE" w:rsidR="00CF3F43" w:rsidRPr="00710471" w:rsidRDefault="00CF3F43" w:rsidP="00FD0572">
            <w:pPr>
              <w:tabs>
                <w:tab w:val="left" w:pos="0"/>
              </w:tabs>
              <w:spacing w:line="360" w:lineRule="auto"/>
              <w:rPr>
                <w:highlight w:val="yellow"/>
              </w:rPr>
            </w:pPr>
            <w:r w:rsidRPr="00710471">
              <w:rPr>
                <w:highlight w:val="yellow"/>
              </w:rPr>
              <w:t xml:space="preserve"> The minimum technical score (St) required to pass is</w:t>
            </w:r>
            <w:r w:rsidR="00FD0572" w:rsidRPr="00710471">
              <w:rPr>
                <w:highlight w:val="yellow"/>
              </w:rPr>
              <w:t xml:space="preserve"> </w:t>
            </w:r>
            <w:r w:rsidRPr="00710471">
              <w:rPr>
                <w:highlight w:val="yellow"/>
              </w:rPr>
              <w:t xml:space="preserve"> </w:t>
            </w:r>
            <w:r w:rsidR="00FD0572" w:rsidRPr="00710471">
              <w:rPr>
                <w:highlight w:val="yellow"/>
              </w:rPr>
              <w:t xml:space="preserve">                         </w:t>
            </w:r>
            <w:r w:rsidR="008A7332">
              <w:rPr>
                <w:highlight w:val="yellow"/>
              </w:rPr>
              <w:t>75</w:t>
            </w:r>
            <w:r w:rsidR="00FD0572" w:rsidRPr="00710471">
              <w:rPr>
                <w:highlight w:val="yellow"/>
              </w:rPr>
              <w:t>%</w:t>
            </w:r>
            <w:r w:rsidRPr="00710471">
              <w:rPr>
                <w:highlight w:val="yellow"/>
              </w:rPr>
              <w:t xml:space="preserve">    </w:t>
            </w:r>
          </w:p>
        </w:tc>
        <w:tc>
          <w:tcPr>
            <w:tcW w:w="997" w:type="dxa"/>
            <w:gridSpan w:val="2"/>
          </w:tcPr>
          <w:p w14:paraId="1FBD9469" w14:textId="77777777" w:rsidR="00FD0572" w:rsidRDefault="00FD0572" w:rsidP="00567234">
            <w:pPr>
              <w:tabs>
                <w:tab w:val="left" w:pos="0"/>
              </w:tabs>
              <w:rPr>
                <w:highlight w:val="yellow"/>
              </w:rPr>
            </w:pPr>
          </w:p>
          <w:p w14:paraId="65C0017F" w14:textId="77777777" w:rsidR="00FD0572" w:rsidRPr="008665F2" w:rsidRDefault="00FD0572" w:rsidP="00567234">
            <w:pPr>
              <w:tabs>
                <w:tab w:val="left" w:pos="0"/>
              </w:tabs>
              <w:rPr>
                <w:highlight w:val="yellow"/>
              </w:rPr>
            </w:pPr>
          </w:p>
        </w:tc>
      </w:tr>
      <w:tr w:rsidR="00CF3F43" w:rsidRPr="003166CA" w14:paraId="270EF361" w14:textId="1206542F" w:rsidTr="00FD0572">
        <w:trPr>
          <w:trHeight w:val="2353"/>
        </w:trPr>
        <w:tc>
          <w:tcPr>
            <w:tcW w:w="698" w:type="dxa"/>
            <w:shd w:val="clear" w:color="auto" w:fill="D9E2F3" w:themeFill="accent1" w:themeFillTint="33"/>
          </w:tcPr>
          <w:p w14:paraId="4D46A1BB" w14:textId="77777777" w:rsidR="00CF3F43" w:rsidRPr="003166CA" w:rsidRDefault="00CF3F43" w:rsidP="00567234">
            <w:pPr>
              <w:tabs>
                <w:tab w:val="left" w:pos="0"/>
              </w:tabs>
              <w:rPr>
                <w:rFonts w:asciiTheme="minorBidi" w:hAnsiTheme="minorBidi" w:cstheme="minorBidi"/>
              </w:rPr>
            </w:pPr>
          </w:p>
        </w:tc>
        <w:tc>
          <w:tcPr>
            <w:tcW w:w="8752" w:type="dxa"/>
            <w:gridSpan w:val="2"/>
            <w:shd w:val="clear" w:color="auto" w:fill="D9E2F3" w:themeFill="accent1" w:themeFillTint="33"/>
            <w:vAlign w:val="center"/>
          </w:tcPr>
          <w:p w14:paraId="29B75FB2" w14:textId="77777777" w:rsidR="00CF3F43" w:rsidRDefault="00CF3F43" w:rsidP="00567234">
            <w:pPr>
              <w:tabs>
                <w:tab w:val="left" w:pos="0"/>
              </w:tabs>
            </w:pPr>
          </w:p>
          <w:p w14:paraId="7ADF048E" w14:textId="77777777" w:rsidR="00CF3F43" w:rsidRPr="003166CA" w:rsidRDefault="00CF3F43" w:rsidP="00567234">
            <w:pPr>
              <w:tabs>
                <w:tab w:val="left" w:pos="0"/>
              </w:tabs>
            </w:pPr>
            <w:r w:rsidRPr="003166CA">
              <w:t>If none of the proposals reach or exceed the minimum technical score specified in PDS 26.1 the client reserves the right to invite the consultant receiving the highest technical score (St) to negotiate both its technical and financial proposals, subject to receiving IFAD’s no-objection. If the negotiations fail to result in an acceptable contract within a reasonable time, the client reserves the right to terminate the negotiations, subject to IFAD’s no-objection, and to invite—again, at its sole discretion—the consultant receiving the next highest technical score (St) to negotiate both its technical and financial proposals.</w:t>
            </w:r>
          </w:p>
        </w:tc>
        <w:tc>
          <w:tcPr>
            <w:tcW w:w="997" w:type="dxa"/>
            <w:gridSpan w:val="2"/>
            <w:shd w:val="clear" w:color="auto" w:fill="D9E2F3" w:themeFill="accent1" w:themeFillTint="33"/>
          </w:tcPr>
          <w:p w14:paraId="17D849E5" w14:textId="77777777" w:rsidR="00CF3F43" w:rsidRDefault="00CF3F43" w:rsidP="00567234">
            <w:pPr>
              <w:tabs>
                <w:tab w:val="left" w:pos="0"/>
              </w:tabs>
            </w:pPr>
          </w:p>
        </w:tc>
      </w:tr>
      <w:tr w:rsidR="00CF3F43" w:rsidRPr="003166CA" w14:paraId="17A0AA27" w14:textId="5F97A038" w:rsidTr="00FD0572">
        <w:trPr>
          <w:trHeight w:val="1304"/>
        </w:trPr>
        <w:tc>
          <w:tcPr>
            <w:tcW w:w="698" w:type="dxa"/>
          </w:tcPr>
          <w:p w14:paraId="039B85BE" w14:textId="77777777" w:rsidR="00CF3F43" w:rsidRPr="003166CA" w:rsidRDefault="00CF3F43" w:rsidP="00567234">
            <w:pPr>
              <w:tabs>
                <w:tab w:val="left" w:pos="0"/>
              </w:tabs>
              <w:rPr>
                <w:rFonts w:asciiTheme="minorBidi" w:hAnsiTheme="minorBidi" w:cstheme="minorBidi"/>
              </w:rPr>
            </w:pPr>
            <w:r w:rsidRPr="003166CA">
              <w:rPr>
                <w:rFonts w:asciiTheme="minorBidi" w:hAnsiTheme="minorBidi" w:cstheme="minorBidi"/>
              </w:rPr>
              <w:t>ITC 27.5</w:t>
            </w:r>
          </w:p>
        </w:tc>
        <w:tc>
          <w:tcPr>
            <w:tcW w:w="8752" w:type="dxa"/>
            <w:gridSpan w:val="2"/>
          </w:tcPr>
          <w:p w14:paraId="6774D2F9" w14:textId="61A5E893" w:rsidR="00CF3F43" w:rsidRPr="00E16914" w:rsidRDefault="00CF3F43" w:rsidP="00E16914">
            <w:pPr>
              <w:tabs>
                <w:tab w:val="left" w:pos="0"/>
              </w:tabs>
            </w:pPr>
            <w:r w:rsidRPr="003166CA">
              <w:t xml:space="preserve">The </w:t>
            </w:r>
            <w:r w:rsidR="00E16914">
              <w:t xml:space="preserve">consultant who has passed technical stage and has submitted lowest cost will be considered for award of contract. </w:t>
            </w:r>
          </w:p>
        </w:tc>
        <w:tc>
          <w:tcPr>
            <w:tcW w:w="997" w:type="dxa"/>
            <w:gridSpan w:val="2"/>
          </w:tcPr>
          <w:p w14:paraId="56EA6FDD" w14:textId="77777777" w:rsidR="00CF3F43" w:rsidRPr="003166CA" w:rsidRDefault="00CF3F43" w:rsidP="00567234">
            <w:pPr>
              <w:tabs>
                <w:tab w:val="left" w:pos="0"/>
              </w:tabs>
            </w:pPr>
          </w:p>
        </w:tc>
      </w:tr>
    </w:tbl>
    <w:p w14:paraId="09AC5DC2" w14:textId="77777777" w:rsidR="00A47904" w:rsidRPr="003166CA" w:rsidRDefault="00A47904" w:rsidP="00A47904">
      <w:pPr>
        <w:tabs>
          <w:tab w:val="left" w:pos="0"/>
        </w:tabs>
        <w:rPr>
          <w:rFonts w:asciiTheme="minorBidi" w:hAnsiTheme="minorBidi" w:cstheme="minorBidi"/>
          <w:lang w:val="de-DE"/>
        </w:rPr>
      </w:pPr>
    </w:p>
    <w:p w14:paraId="349588CF" w14:textId="77777777" w:rsidR="00A47904" w:rsidRPr="003166CA" w:rsidRDefault="00A47904" w:rsidP="00A47904">
      <w:pPr>
        <w:tabs>
          <w:tab w:val="left" w:pos="0"/>
        </w:tabs>
        <w:rPr>
          <w:rFonts w:asciiTheme="minorBidi" w:hAnsiTheme="minorBidi" w:cstheme="minorBidi"/>
          <w:lang w:val="de-DE"/>
        </w:rPr>
      </w:pPr>
    </w:p>
    <w:p w14:paraId="67AE42EA" w14:textId="77777777" w:rsidR="00A47904" w:rsidRDefault="00A47904" w:rsidP="00A47904">
      <w:pPr>
        <w:tabs>
          <w:tab w:val="left" w:pos="0"/>
        </w:tabs>
        <w:rPr>
          <w:rFonts w:asciiTheme="minorBidi" w:hAnsiTheme="minorBidi" w:cstheme="minorBidi"/>
        </w:rPr>
        <w:sectPr w:rsidR="00A47904" w:rsidSect="003D10E2">
          <w:headerReference w:type="even" r:id="rId26"/>
          <w:footerReference w:type="default" r:id="rId27"/>
          <w:footerReference w:type="first" r:id="rId28"/>
          <w:pgSz w:w="11907" w:h="16840" w:code="9"/>
          <w:pgMar w:top="2347" w:right="964" w:bottom="1440" w:left="1015" w:header="709" w:footer="709" w:gutter="0"/>
          <w:cols w:space="708"/>
          <w:docGrid w:linePitch="360"/>
        </w:sectPr>
      </w:pPr>
    </w:p>
    <w:p w14:paraId="234A036B" w14:textId="77777777" w:rsidR="001935C9" w:rsidRPr="004032CD" w:rsidRDefault="00A47904" w:rsidP="004032CD">
      <w:pPr>
        <w:tabs>
          <w:tab w:val="left" w:pos="0"/>
        </w:tabs>
        <w:jc w:val="center"/>
        <w:rPr>
          <w:rFonts w:asciiTheme="minorBidi" w:hAnsiTheme="minorBidi" w:cstheme="minorBidi"/>
          <w:b/>
          <w:bCs/>
          <w:sz w:val="32"/>
          <w:szCs w:val="32"/>
        </w:rPr>
      </w:pPr>
      <w:r w:rsidRPr="00A47904">
        <w:rPr>
          <w:rFonts w:asciiTheme="minorBidi" w:hAnsiTheme="minorBidi" w:cstheme="minorBidi"/>
          <w:b/>
          <w:bCs/>
          <w:sz w:val="32"/>
          <w:szCs w:val="32"/>
        </w:rPr>
        <w:lastRenderedPageBreak/>
        <w:t>1.5 Qualification Table</w:t>
      </w:r>
    </w:p>
    <w:p w14:paraId="6971F5BD" w14:textId="77777777" w:rsidR="00A47904" w:rsidRPr="001935C9" w:rsidRDefault="00A47904" w:rsidP="005957AF">
      <w:pPr>
        <w:spacing w:before="240"/>
        <w:rPr>
          <w:u w:val="single"/>
        </w:rPr>
      </w:pPr>
      <w:r w:rsidRPr="001935C9">
        <w:rPr>
          <w:u w:val="single"/>
        </w:rPr>
        <w:t xml:space="preserve">Documents </w:t>
      </w:r>
      <w:r w:rsidR="00CE7F52">
        <w:rPr>
          <w:u w:val="single"/>
        </w:rPr>
        <w:t>needed to be submitted by the consultant in order to e</w:t>
      </w:r>
      <w:r w:rsidRPr="001935C9">
        <w:rPr>
          <w:u w:val="single"/>
        </w:rPr>
        <w:t>stablish the Qualifications of the Consultant</w:t>
      </w:r>
      <w:r w:rsidR="00CE7F52">
        <w:rPr>
          <w:u w:val="single"/>
        </w:rPr>
        <w:t xml:space="preserve"> are indicated in the rightmost column.</w:t>
      </w:r>
    </w:p>
    <w:p w14:paraId="53ED33A4" w14:textId="77777777" w:rsidR="001935C9" w:rsidRPr="008B789A" w:rsidRDefault="001935C9" w:rsidP="00EB6492">
      <w:pPr>
        <w:rPr>
          <w:i/>
          <w:color w:val="FF0000"/>
        </w:rPr>
      </w:pPr>
    </w:p>
    <w:tbl>
      <w:tblPr>
        <w:tblpPr w:leftFromText="180" w:rightFromText="180" w:vertAnchor="text" w:horzAnchor="margin" w:tblpY="471"/>
        <w:tblW w:w="4974" w:type="pct"/>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ook w:val="0000" w:firstRow="0" w:lastRow="0" w:firstColumn="0" w:lastColumn="0" w:noHBand="0" w:noVBand="0"/>
      </w:tblPr>
      <w:tblGrid>
        <w:gridCol w:w="2209"/>
        <w:gridCol w:w="1843"/>
        <w:gridCol w:w="1641"/>
        <w:gridCol w:w="1641"/>
        <w:gridCol w:w="1641"/>
        <w:gridCol w:w="1265"/>
        <w:gridCol w:w="2927"/>
        <w:gridCol w:w="2143"/>
      </w:tblGrid>
      <w:tr w:rsidR="001935C9" w:rsidRPr="001B24A0" w14:paraId="544CCFBA" w14:textId="77777777" w:rsidTr="00FF20F0">
        <w:trPr>
          <w:cantSplit/>
          <w:tblHeader/>
        </w:trPr>
        <w:tc>
          <w:tcPr>
            <w:tcW w:w="721" w:type="pct"/>
            <w:shd w:val="clear" w:color="auto" w:fill="1F3864" w:themeFill="accent1" w:themeFillShade="80"/>
            <w:vAlign w:val="center"/>
          </w:tcPr>
          <w:p w14:paraId="4DE30E91" w14:textId="77777777" w:rsidR="001935C9" w:rsidRPr="001B24A0" w:rsidRDefault="001935C9" w:rsidP="004032CD">
            <w:pPr>
              <w:rPr>
                <w:b/>
                <w:bCs/>
                <w:sz w:val="22"/>
                <w:szCs w:val="22"/>
              </w:rPr>
            </w:pPr>
            <w:r w:rsidRPr="001B24A0">
              <w:rPr>
                <w:b/>
                <w:bCs/>
                <w:sz w:val="22"/>
                <w:szCs w:val="22"/>
              </w:rPr>
              <w:t>Factor</w:t>
            </w:r>
          </w:p>
        </w:tc>
        <w:tc>
          <w:tcPr>
            <w:tcW w:w="4279" w:type="pct"/>
            <w:gridSpan w:val="7"/>
            <w:shd w:val="clear" w:color="auto" w:fill="1F3864" w:themeFill="accent1" w:themeFillShade="80"/>
          </w:tcPr>
          <w:p w14:paraId="1AB2B169" w14:textId="77777777" w:rsidR="001935C9" w:rsidRPr="001B24A0" w:rsidRDefault="001935C9" w:rsidP="004032CD">
            <w:pPr>
              <w:jc w:val="center"/>
              <w:rPr>
                <w:b/>
                <w:bCs/>
                <w:smallCaps/>
                <w:sz w:val="22"/>
                <w:szCs w:val="22"/>
              </w:rPr>
            </w:pPr>
            <w:bookmarkStart w:id="66" w:name="_Toc496006430"/>
            <w:bookmarkStart w:id="67" w:name="_Toc496006831"/>
            <w:bookmarkStart w:id="68" w:name="_Toc496113482"/>
            <w:bookmarkStart w:id="69" w:name="_Toc496359153"/>
            <w:bookmarkStart w:id="70" w:name="_Toc496968116"/>
            <w:bookmarkStart w:id="71" w:name="_Toc498339860"/>
            <w:bookmarkStart w:id="72" w:name="_Toc498848207"/>
            <w:bookmarkStart w:id="73" w:name="_Toc499021785"/>
            <w:bookmarkStart w:id="74" w:name="_Toc499023468"/>
            <w:bookmarkStart w:id="75" w:name="_Toc501529950"/>
            <w:bookmarkStart w:id="76" w:name="_Toc503874228"/>
            <w:bookmarkStart w:id="77" w:name="_Toc23215164"/>
            <w:bookmarkStart w:id="78" w:name="_Toc331007385"/>
            <w:bookmarkStart w:id="79" w:name="_Toc331007774"/>
            <w:bookmarkStart w:id="80" w:name="_Toc331008067"/>
            <w:bookmarkStart w:id="81" w:name="_Toc331027808"/>
            <w:bookmarkStart w:id="82" w:name="_Toc360118814"/>
            <w:bookmarkStart w:id="83" w:name="_Toc360451764"/>
            <w:r w:rsidRPr="001B24A0">
              <w:rPr>
                <w:b/>
                <w:bCs/>
                <w:smallCaps/>
                <w:sz w:val="22"/>
                <w:szCs w:val="22"/>
              </w:rPr>
              <w:t xml:space="preserve">1.5.1 </w:t>
            </w:r>
            <w:r w:rsidRPr="002415AD">
              <w:rPr>
                <w:b/>
                <w:bCs/>
                <w:smallCaps/>
                <w:sz w:val="22"/>
                <w:szCs w:val="22"/>
              </w:rPr>
              <w:t>Eligibility</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tc>
      </w:tr>
      <w:tr w:rsidR="001935C9" w:rsidRPr="001B24A0" w14:paraId="73D9FD58" w14:textId="77777777" w:rsidTr="00FF20F0">
        <w:trPr>
          <w:cantSplit/>
          <w:tblHeader/>
        </w:trPr>
        <w:tc>
          <w:tcPr>
            <w:tcW w:w="721" w:type="pct"/>
            <w:vMerge w:val="restart"/>
            <w:shd w:val="clear" w:color="auto" w:fill="1F3864" w:themeFill="accent1" w:themeFillShade="80"/>
          </w:tcPr>
          <w:p w14:paraId="21C9F075" w14:textId="77777777" w:rsidR="001935C9" w:rsidRPr="001B24A0" w:rsidRDefault="001935C9" w:rsidP="004032CD">
            <w:pPr>
              <w:rPr>
                <w:sz w:val="22"/>
                <w:szCs w:val="22"/>
              </w:rPr>
            </w:pPr>
          </w:p>
        </w:tc>
        <w:tc>
          <w:tcPr>
            <w:tcW w:w="602" w:type="pct"/>
            <w:vMerge w:val="restart"/>
            <w:shd w:val="clear" w:color="auto" w:fill="1F3864" w:themeFill="accent1" w:themeFillShade="80"/>
            <w:vAlign w:val="center"/>
          </w:tcPr>
          <w:p w14:paraId="5B1A82D5" w14:textId="77777777" w:rsidR="001935C9" w:rsidRPr="001B24A0" w:rsidRDefault="001935C9" w:rsidP="004032CD">
            <w:pPr>
              <w:jc w:val="center"/>
              <w:rPr>
                <w:b/>
                <w:bCs/>
                <w:sz w:val="22"/>
                <w:szCs w:val="22"/>
              </w:rPr>
            </w:pPr>
            <w:r w:rsidRPr="001B24A0">
              <w:rPr>
                <w:b/>
                <w:bCs/>
                <w:sz w:val="22"/>
                <w:szCs w:val="22"/>
              </w:rPr>
              <w:t>Requirement</w:t>
            </w:r>
          </w:p>
        </w:tc>
        <w:tc>
          <w:tcPr>
            <w:tcW w:w="2977" w:type="pct"/>
            <w:gridSpan w:val="5"/>
            <w:shd w:val="clear" w:color="auto" w:fill="1F3864" w:themeFill="accent1" w:themeFillShade="80"/>
            <w:vAlign w:val="center"/>
          </w:tcPr>
          <w:p w14:paraId="231A066A" w14:textId="77777777" w:rsidR="001935C9" w:rsidRPr="001B24A0" w:rsidRDefault="001935C9" w:rsidP="004032CD">
            <w:pPr>
              <w:jc w:val="center"/>
              <w:rPr>
                <w:b/>
                <w:bCs/>
                <w:sz w:val="22"/>
                <w:szCs w:val="22"/>
              </w:rPr>
            </w:pPr>
            <w:r w:rsidRPr="001B24A0">
              <w:rPr>
                <w:b/>
                <w:bCs/>
                <w:sz w:val="22"/>
                <w:szCs w:val="22"/>
              </w:rPr>
              <w:t>Consultant</w:t>
            </w:r>
          </w:p>
        </w:tc>
        <w:tc>
          <w:tcPr>
            <w:tcW w:w="700" w:type="pct"/>
            <w:vMerge w:val="restart"/>
            <w:shd w:val="clear" w:color="auto" w:fill="1F3864" w:themeFill="accent1" w:themeFillShade="80"/>
            <w:vAlign w:val="center"/>
          </w:tcPr>
          <w:p w14:paraId="3874CC9A" w14:textId="77777777" w:rsidR="001935C9" w:rsidRPr="001B24A0" w:rsidRDefault="001935C9" w:rsidP="004032CD">
            <w:pPr>
              <w:jc w:val="center"/>
              <w:rPr>
                <w:b/>
                <w:bCs/>
                <w:sz w:val="22"/>
                <w:szCs w:val="22"/>
              </w:rPr>
            </w:pPr>
            <w:r w:rsidRPr="001B24A0">
              <w:rPr>
                <w:b/>
                <w:bCs/>
                <w:sz w:val="22"/>
                <w:szCs w:val="22"/>
              </w:rPr>
              <w:t>Documentation Required</w:t>
            </w:r>
          </w:p>
        </w:tc>
      </w:tr>
      <w:tr w:rsidR="001935C9" w:rsidRPr="001B24A0" w14:paraId="13C68124" w14:textId="77777777" w:rsidTr="00FF20F0">
        <w:trPr>
          <w:cantSplit/>
          <w:tblHeader/>
        </w:trPr>
        <w:tc>
          <w:tcPr>
            <w:tcW w:w="721" w:type="pct"/>
            <w:vMerge/>
            <w:shd w:val="clear" w:color="auto" w:fill="1F3864" w:themeFill="accent1" w:themeFillShade="80"/>
          </w:tcPr>
          <w:p w14:paraId="0CD90B2A" w14:textId="77777777" w:rsidR="001935C9" w:rsidRPr="001B24A0" w:rsidRDefault="001935C9" w:rsidP="004032CD">
            <w:pPr>
              <w:rPr>
                <w:sz w:val="22"/>
                <w:szCs w:val="22"/>
              </w:rPr>
            </w:pPr>
          </w:p>
        </w:tc>
        <w:tc>
          <w:tcPr>
            <w:tcW w:w="602" w:type="pct"/>
            <w:vMerge/>
            <w:shd w:val="clear" w:color="auto" w:fill="1F3864" w:themeFill="accent1" w:themeFillShade="80"/>
            <w:vAlign w:val="center"/>
          </w:tcPr>
          <w:p w14:paraId="7D8DF6D6" w14:textId="77777777" w:rsidR="001935C9" w:rsidRPr="001B24A0" w:rsidRDefault="001935C9" w:rsidP="004032CD">
            <w:pPr>
              <w:jc w:val="center"/>
              <w:rPr>
                <w:b/>
                <w:bCs/>
                <w:sz w:val="22"/>
                <w:szCs w:val="22"/>
              </w:rPr>
            </w:pPr>
          </w:p>
        </w:tc>
        <w:tc>
          <w:tcPr>
            <w:tcW w:w="536" w:type="pct"/>
            <w:vMerge w:val="restart"/>
            <w:shd w:val="clear" w:color="auto" w:fill="1F3864" w:themeFill="accent1" w:themeFillShade="80"/>
            <w:vAlign w:val="center"/>
          </w:tcPr>
          <w:p w14:paraId="4A4372DE" w14:textId="77777777" w:rsidR="001935C9" w:rsidRPr="001B24A0" w:rsidRDefault="001935C9" w:rsidP="004032CD">
            <w:pPr>
              <w:jc w:val="center"/>
              <w:rPr>
                <w:b/>
                <w:bCs/>
                <w:sz w:val="22"/>
                <w:szCs w:val="22"/>
              </w:rPr>
            </w:pPr>
            <w:r w:rsidRPr="001B24A0">
              <w:rPr>
                <w:b/>
                <w:bCs/>
                <w:sz w:val="22"/>
                <w:szCs w:val="22"/>
              </w:rPr>
              <w:t>Single Entity</w:t>
            </w:r>
          </w:p>
        </w:tc>
        <w:tc>
          <w:tcPr>
            <w:tcW w:w="1485" w:type="pct"/>
            <w:gridSpan w:val="3"/>
            <w:shd w:val="clear" w:color="auto" w:fill="1F3864" w:themeFill="accent1" w:themeFillShade="80"/>
            <w:vAlign w:val="center"/>
          </w:tcPr>
          <w:p w14:paraId="189A83B2" w14:textId="77777777" w:rsidR="001935C9" w:rsidRPr="001B24A0" w:rsidRDefault="001935C9" w:rsidP="004032CD">
            <w:pPr>
              <w:jc w:val="center"/>
              <w:rPr>
                <w:b/>
                <w:bCs/>
                <w:sz w:val="22"/>
                <w:szCs w:val="22"/>
              </w:rPr>
            </w:pPr>
            <w:r w:rsidRPr="001B24A0">
              <w:rPr>
                <w:b/>
                <w:bCs/>
                <w:sz w:val="22"/>
                <w:szCs w:val="22"/>
              </w:rPr>
              <w:t>Joint Venture or Association</w:t>
            </w:r>
          </w:p>
        </w:tc>
        <w:tc>
          <w:tcPr>
            <w:tcW w:w="956" w:type="pct"/>
            <w:vMerge w:val="restart"/>
            <w:shd w:val="clear" w:color="auto" w:fill="1F3864" w:themeFill="accent1" w:themeFillShade="80"/>
            <w:vAlign w:val="center"/>
          </w:tcPr>
          <w:p w14:paraId="7ABAFD5B" w14:textId="77777777" w:rsidR="001935C9" w:rsidRPr="001B24A0" w:rsidRDefault="001935C9" w:rsidP="004032CD">
            <w:pPr>
              <w:jc w:val="center"/>
              <w:rPr>
                <w:b/>
                <w:bCs/>
                <w:sz w:val="22"/>
                <w:szCs w:val="22"/>
              </w:rPr>
            </w:pPr>
            <w:r w:rsidRPr="001B24A0">
              <w:rPr>
                <w:b/>
                <w:bCs/>
                <w:sz w:val="22"/>
                <w:szCs w:val="22"/>
              </w:rPr>
              <w:t>Sub-Consultant</w:t>
            </w:r>
          </w:p>
        </w:tc>
        <w:tc>
          <w:tcPr>
            <w:tcW w:w="700" w:type="pct"/>
            <w:vMerge/>
            <w:shd w:val="clear" w:color="auto" w:fill="1F3864" w:themeFill="accent1" w:themeFillShade="80"/>
          </w:tcPr>
          <w:p w14:paraId="72968703" w14:textId="77777777" w:rsidR="001935C9" w:rsidRPr="001B24A0" w:rsidRDefault="001935C9" w:rsidP="004032CD">
            <w:pPr>
              <w:jc w:val="center"/>
              <w:rPr>
                <w:b/>
                <w:bCs/>
                <w:sz w:val="22"/>
                <w:szCs w:val="22"/>
              </w:rPr>
            </w:pPr>
          </w:p>
        </w:tc>
      </w:tr>
      <w:tr w:rsidR="001935C9" w:rsidRPr="001B24A0" w14:paraId="3CE30A11" w14:textId="77777777" w:rsidTr="00FF20F0">
        <w:trPr>
          <w:cantSplit/>
          <w:tblHeader/>
        </w:trPr>
        <w:tc>
          <w:tcPr>
            <w:tcW w:w="721" w:type="pct"/>
            <w:vMerge/>
            <w:shd w:val="clear" w:color="auto" w:fill="1F3864" w:themeFill="accent1" w:themeFillShade="80"/>
          </w:tcPr>
          <w:p w14:paraId="41551014" w14:textId="77777777" w:rsidR="001935C9" w:rsidRPr="001B24A0" w:rsidRDefault="001935C9" w:rsidP="004032CD">
            <w:pPr>
              <w:rPr>
                <w:sz w:val="22"/>
                <w:szCs w:val="22"/>
              </w:rPr>
            </w:pPr>
          </w:p>
        </w:tc>
        <w:tc>
          <w:tcPr>
            <w:tcW w:w="602" w:type="pct"/>
            <w:vMerge/>
            <w:shd w:val="clear" w:color="auto" w:fill="1F3864" w:themeFill="accent1" w:themeFillShade="80"/>
            <w:vAlign w:val="center"/>
          </w:tcPr>
          <w:p w14:paraId="7756AC79" w14:textId="77777777" w:rsidR="001935C9" w:rsidRPr="001B24A0" w:rsidRDefault="001935C9" w:rsidP="004032CD">
            <w:pPr>
              <w:jc w:val="center"/>
              <w:rPr>
                <w:b/>
                <w:bCs/>
                <w:sz w:val="22"/>
                <w:szCs w:val="22"/>
              </w:rPr>
            </w:pPr>
          </w:p>
        </w:tc>
        <w:tc>
          <w:tcPr>
            <w:tcW w:w="536" w:type="pct"/>
            <w:vMerge/>
            <w:shd w:val="clear" w:color="auto" w:fill="1F3864" w:themeFill="accent1" w:themeFillShade="80"/>
            <w:vAlign w:val="center"/>
          </w:tcPr>
          <w:p w14:paraId="53239CA9" w14:textId="77777777" w:rsidR="001935C9" w:rsidRPr="001B24A0" w:rsidRDefault="001935C9" w:rsidP="004032CD">
            <w:pPr>
              <w:jc w:val="center"/>
              <w:rPr>
                <w:b/>
                <w:bCs/>
                <w:sz w:val="22"/>
                <w:szCs w:val="22"/>
              </w:rPr>
            </w:pPr>
          </w:p>
        </w:tc>
        <w:tc>
          <w:tcPr>
            <w:tcW w:w="536" w:type="pct"/>
            <w:shd w:val="clear" w:color="auto" w:fill="1F3864" w:themeFill="accent1" w:themeFillShade="80"/>
            <w:vAlign w:val="center"/>
          </w:tcPr>
          <w:p w14:paraId="183DDF3B" w14:textId="77777777" w:rsidR="001935C9" w:rsidRPr="001B24A0" w:rsidRDefault="001935C9" w:rsidP="004032CD">
            <w:pPr>
              <w:jc w:val="center"/>
              <w:rPr>
                <w:b/>
                <w:bCs/>
                <w:sz w:val="22"/>
                <w:szCs w:val="22"/>
              </w:rPr>
            </w:pPr>
            <w:r w:rsidRPr="001B24A0">
              <w:rPr>
                <w:b/>
                <w:bCs/>
                <w:sz w:val="22"/>
                <w:szCs w:val="22"/>
              </w:rPr>
              <w:t>All members combined</w:t>
            </w:r>
          </w:p>
        </w:tc>
        <w:tc>
          <w:tcPr>
            <w:tcW w:w="536" w:type="pct"/>
            <w:shd w:val="clear" w:color="auto" w:fill="1F3864" w:themeFill="accent1" w:themeFillShade="80"/>
          </w:tcPr>
          <w:p w14:paraId="18A99A20" w14:textId="77777777" w:rsidR="001935C9" w:rsidRPr="001B24A0" w:rsidRDefault="001935C9" w:rsidP="004032CD">
            <w:pPr>
              <w:jc w:val="center"/>
              <w:rPr>
                <w:b/>
                <w:bCs/>
                <w:sz w:val="22"/>
                <w:szCs w:val="22"/>
              </w:rPr>
            </w:pPr>
            <w:r w:rsidRPr="001B24A0">
              <w:rPr>
                <w:b/>
                <w:bCs/>
                <w:sz w:val="22"/>
                <w:szCs w:val="22"/>
              </w:rPr>
              <w:t>Each Member</w:t>
            </w:r>
          </w:p>
        </w:tc>
        <w:tc>
          <w:tcPr>
            <w:tcW w:w="413" w:type="pct"/>
            <w:shd w:val="clear" w:color="auto" w:fill="1F3864" w:themeFill="accent1" w:themeFillShade="80"/>
            <w:vAlign w:val="center"/>
          </w:tcPr>
          <w:p w14:paraId="3D8A803D" w14:textId="77777777" w:rsidR="001935C9" w:rsidRPr="001B24A0" w:rsidRDefault="001935C9" w:rsidP="004032CD">
            <w:pPr>
              <w:jc w:val="center"/>
              <w:rPr>
                <w:b/>
                <w:bCs/>
                <w:sz w:val="22"/>
                <w:szCs w:val="22"/>
              </w:rPr>
            </w:pPr>
            <w:r w:rsidRPr="001B24A0">
              <w:rPr>
                <w:b/>
                <w:bCs/>
                <w:sz w:val="22"/>
                <w:szCs w:val="22"/>
              </w:rPr>
              <w:t>At least one member</w:t>
            </w:r>
          </w:p>
        </w:tc>
        <w:tc>
          <w:tcPr>
            <w:tcW w:w="956" w:type="pct"/>
            <w:vMerge/>
            <w:shd w:val="clear" w:color="auto" w:fill="1F3864" w:themeFill="accent1" w:themeFillShade="80"/>
          </w:tcPr>
          <w:p w14:paraId="056669FF" w14:textId="77777777" w:rsidR="001935C9" w:rsidRPr="001B24A0" w:rsidRDefault="001935C9" w:rsidP="004032CD">
            <w:pPr>
              <w:rPr>
                <w:sz w:val="22"/>
                <w:szCs w:val="22"/>
              </w:rPr>
            </w:pPr>
          </w:p>
        </w:tc>
        <w:tc>
          <w:tcPr>
            <w:tcW w:w="700" w:type="pct"/>
            <w:vMerge/>
            <w:shd w:val="clear" w:color="auto" w:fill="1F3864" w:themeFill="accent1" w:themeFillShade="80"/>
          </w:tcPr>
          <w:p w14:paraId="44FD1A34" w14:textId="77777777" w:rsidR="001935C9" w:rsidRPr="001B24A0" w:rsidRDefault="001935C9" w:rsidP="004032CD">
            <w:pPr>
              <w:rPr>
                <w:sz w:val="22"/>
                <w:szCs w:val="22"/>
              </w:rPr>
            </w:pPr>
          </w:p>
        </w:tc>
      </w:tr>
      <w:tr w:rsidR="001935C9" w:rsidRPr="001B24A0" w14:paraId="3BAE79A4" w14:textId="77777777" w:rsidTr="00FF20F0">
        <w:trPr>
          <w:cantSplit/>
          <w:trHeight w:val="1063"/>
        </w:trPr>
        <w:tc>
          <w:tcPr>
            <w:tcW w:w="721" w:type="pct"/>
            <w:shd w:val="clear" w:color="auto" w:fill="D9E2F3" w:themeFill="accent1" w:themeFillTint="33"/>
          </w:tcPr>
          <w:p w14:paraId="6D060B76" w14:textId="77777777" w:rsidR="001935C9" w:rsidRPr="001B24A0" w:rsidRDefault="001935C9" w:rsidP="004032CD">
            <w:pPr>
              <w:rPr>
                <w:b/>
                <w:bCs/>
                <w:sz w:val="22"/>
                <w:szCs w:val="22"/>
              </w:rPr>
            </w:pPr>
            <w:r w:rsidRPr="001B24A0">
              <w:rPr>
                <w:b/>
                <w:bCs/>
                <w:sz w:val="22"/>
                <w:szCs w:val="22"/>
              </w:rPr>
              <w:t>1.5.1.1 Qualification and Eligibility</w:t>
            </w:r>
          </w:p>
        </w:tc>
        <w:tc>
          <w:tcPr>
            <w:tcW w:w="602" w:type="pct"/>
            <w:shd w:val="clear" w:color="auto" w:fill="D9E2F3" w:themeFill="accent1" w:themeFillTint="33"/>
          </w:tcPr>
          <w:p w14:paraId="1BF28D2E" w14:textId="77777777" w:rsidR="001935C9" w:rsidRPr="001B24A0" w:rsidRDefault="001935C9" w:rsidP="004032CD">
            <w:pPr>
              <w:rPr>
                <w:sz w:val="22"/>
                <w:szCs w:val="22"/>
              </w:rPr>
            </w:pPr>
            <w:r w:rsidRPr="001B24A0">
              <w:rPr>
                <w:sz w:val="22"/>
                <w:szCs w:val="22"/>
              </w:rPr>
              <w:t xml:space="preserve">In accordance with ITC </w:t>
            </w:r>
            <w:r w:rsidR="00E4250D">
              <w:rPr>
                <w:sz w:val="22"/>
                <w:szCs w:val="22"/>
              </w:rPr>
              <w:t>8</w:t>
            </w:r>
          </w:p>
        </w:tc>
        <w:tc>
          <w:tcPr>
            <w:tcW w:w="536" w:type="pct"/>
            <w:shd w:val="clear" w:color="auto" w:fill="D9E2F3" w:themeFill="accent1" w:themeFillTint="33"/>
          </w:tcPr>
          <w:p w14:paraId="431ED2FC" w14:textId="77777777" w:rsidR="001935C9" w:rsidRPr="001B24A0" w:rsidRDefault="001935C9" w:rsidP="004032CD">
            <w:pPr>
              <w:rPr>
                <w:sz w:val="22"/>
                <w:szCs w:val="22"/>
              </w:rPr>
            </w:pPr>
            <w:r w:rsidRPr="001B24A0">
              <w:rPr>
                <w:sz w:val="22"/>
                <w:szCs w:val="22"/>
              </w:rPr>
              <w:t>Must meet requirement</w:t>
            </w:r>
          </w:p>
        </w:tc>
        <w:tc>
          <w:tcPr>
            <w:tcW w:w="536" w:type="pct"/>
            <w:shd w:val="clear" w:color="auto" w:fill="D9E2F3" w:themeFill="accent1" w:themeFillTint="33"/>
          </w:tcPr>
          <w:p w14:paraId="1090ED02" w14:textId="77777777" w:rsidR="001935C9" w:rsidRPr="001B24A0" w:rsidRDefault="001935C9" w:rsidP="004032CD">
            <w:pPr>
              <w:rPr>
                <w:sz w:val="22"/>
                <w:szCs w:val="22"/>
              </w:rPr>
            </w:pPr>
            <w:r w:rsidRPr="001B24A0">
              <w:rPr>
                <w:sz w:val="22"/>
                <w:szCs w:val="22"/>
              </w:rPr>
              <w:t xml:space="preserve">Existing or intended </w:t>
            </w:r>
            <w:r w:rsidR="001F346C">
              <w:rPr>
                <w:sz w:val="22"/>
                <w:szCs w:val="22"/>
              </w:rPr>
              <w:t>j</w:t>
            </w:r>
            <w:r w:rsidR="002A36E1">
              <w:rPr>
                <w:sz w:val="22"/>
                <w:szCs w:val="22"/>
              </w:rPr>
              <w:t>oint venture</w:t>
            </w:r>
            <w:r w:rsidRPr="001B24A0">
              <w:rPr>
                <w:sz w:val="22"/>
                <w:szCs w:val="22"/>
              </w:rPr>
              <w:t xml:space="preserve"> or other association must meet requirement</w:t>
            </w:r>
          </w:p>
        </w:tc>
        <w:tc>
          <w:tcPr>
            <w:tcW w:w="536" w:type="pct"/>
            <w:shd w:val="clear" w:color="auto" w:fill="D9E2F3" w:themeFill="accent1" w:themeFillTint="33"/>
          </w:tcPr>
          <w:p w14:paraId="22E128F0" w14:textId="77777777" w:rsidR="001935C9" w:rsidRPr="001B24A0" w:rsidRDefault="001935C9" w:rsidP="004032CD">
            <w:pPr>
              <w:rPr>
                <w:sz w:val="22"/>
                <w:szCs w:val="22"/>
              </w:rPr>
            </w:pPr>
            <w:r w:rsidRPr="001B24A0">
              <w:rPr>
                <w:sz w:val="22"/>
                <w:szCs w:val="22"/>
              </w:rPr>
              <w:t>Must meet requirement</w:t>
            </w:r>
          </w:p>
        </w:tc>
        <w:tc>
          <w:tcPr>
            <w:tcW w:w="413" w:type="pct"/>
            <w:shd w:val="clear" w:color="auto" w:fill="D9E2F3" w:themeFill="accent1" w:themeFillTint="33"/>
          </w:tcPr>
          <w:p w14:paraId="32EC5668" w14:textId="77777777" w:rsidR="001935C9" w:rsidRPr="001B24A0" w:rsidRDefault="001935C9" w:rsidP="004032CD">
            <w:pPr>
              <w:jc w:val="center"/>
              <w:rPr>
                <w:sz w:val="22"/>
                <w:szCs w:val="22"/>
              </w:rPr>
            </w:pPr>
            <w:r w:rsidRPr="001B24A0">
              <w:rPr>
                <w:sz w:val="22"/>
                <w:szCs w:val="22"/>
              </w:rPr>
              <w:t>N/A</w:t>
            </w:r>
          </w:p>
        </w:tc>
        <w:tc>
          <w:tcPr>
            <w:tcW w:w="956" w:type="pct"/>
            <w:shd w:val="clear" w:color="auto" w:fill="D9E2F3" w:themeFill="accent1" w:themeFillTint="33"/>
          </w:tcPr>
          <w:p w14:paraId="2FBB97BE" w14:textId="77777777" w:rsidR="001935C9" w:rsidRPr="001B24A0" w:rsidRDefault="001935C9" w:rsidP="004032CD">
            <w:pPr>
              <w:rPr>
                <w:sz w:val="22"/>
                <w:szCs w:val="22"/>
              </w:rPr>
            </w:pPr>
            <w:r w:rsidRPr="001B24A0">
              <w:rPr>
                <w:sz w:val="22"/>
                <w:szCs w:val="22"/>
              </w:rPr>
              <w:t>Must meet requirement</w:t>
            </w:r>
          </w:p>
        </w:tc>
        <w:tc>
          <w:tcPr>
            <w:tcW w:w="700" w:type="pct"/>
            <w:shd w:val="clear" w:color="auto" w:fill="D9E2F3" w:themeFill="accent1" w:themeFillTint="33"/>
          </w:tcPr>
          <w:p w14:paraId="4AB92432" w14:textId="77777777" w:rsidR="001935C9" w:rsidRPr="001B24A0" w:rsidRDefault="001935C9" w:rsidP="004032CD">
            <w:pPr>
              <w:rPr>
                <w:sz w:val="22"/>
                <w:szCs w:val="22"/>
              </w:rPr>
            </w:pPr>
            <w:r w:rsidRPr="001B24A0">
              <w:rPr>
                <w:sz w:val="22"/>
                <w:szCs w:val="22"/>
              </w:rPr>
              <w:t>TECH-1 including attachments</w:t>
            </w:r>
            <w:r w:rsidRPr="001B24A0">
              <w:rPr>
                <w:sz w:val="22"/>
                <w:szCs w:val="22"/>
              </w:rPr>
              <w:tab/>
            </w:r>
          </w:p>
        </w:tc>
      </w:tr>
      <w:tr w:rsidR="001935C9" w:rsidRPr="001B24A0" w14:paraId="4F448D80" w14:textId="77777777" w:rsidTr="00FF20F0">
        <w:trPr>
          <w:cantSplit/>
          <w:trHeight w:val="1573"/>
        </w:trPr>
        <w:tc>
          <w:tcPr>
            <w:tcW w:w="721" w:type="pct"/>
          </w:tcPr>
          <w:p w14:paraId="2F7D5C80" w14:textId="77777777" w:rsidR="001935C9" w:rsidRPr="001B24A0" w:rsidRDefault="001935C9" w:rsidP="004032CD">
            <w:pPr>
              <w:rPr>
                <w:b/>
                <w:bCs/>
                <w:sz w:val="22"/>
                <w:szCs w:val="22"/>
              </w:rPr>
            </w:pPr>
            <w:bookmarkStart w:id="84" w:name="_Toc331007387"/>
            <w:bookmarkStart w:id="85" w:name="_Toc331007776"/>
            <w:bookmarkStart w:id="86" w:name="_Toc331008069"/>
            <w:bookmarkStart w:id="87" w:name="_Toc331027810"/>
            <w:bookmarkStart w:id="88" w:name="_Toc360451766"/>
            <w:r w:rsidRPr="001B24A0">
              <w:rPr>
                <w:b/>
                <w:bCs/>
                <w:sz w:val="22"/>
                <w:szCs w:val="22"/>
              </w:rPr>
              <w:t>1.5.1.2 Conflict of Interest</w:t>
            </w:r>
            <w:bookmarkEnd w:id="84"/>
            <w:bookmarkEnd w:id="85"/>
            <w:bookmarkEnd w:id="86"/>
            <w:bookmarkEnd w:id="87"/>
            <w:bookmarkEnd w:id="88"/>
          </w:p>
        </w:tc>
        <w:tc>
          <w:tcPr>
            <w:tcW w:w="602" w:type="pct"/>
          </w:tcPr>
          <w:p w14:paraId="77525EC2" w14:textId="77777777" w:rsidR="001935C9" w:rsidRPr="001B24A0" w:rsidRDefault="001935C9" w:rsidP="004032CD">
            <w:pPr>
              <w:rPr>
                <w:sz w:val="22"/>
                <w:szCs w:val="22"/>
              </w:rPr>
            </w:pPr>
            <w:r w:rsidRPr="001B24A0">
              <w:rPr>
                <w:sz w:val="22"/>
                <w:szCs w:val="22"/>
              </w:rPr>
              <w:t xml:space="preserve">No conflicts of interests as described in ITC </w:t>
            </w:r>
            <w:r w:rsidR="00E4250D">
              <w:rPr>
                <w:sz w:val="22"/>
                <w:szCs w:val="22"/>
              </w:rPr>
              <w:t xml:space="preserve">8 </w:t>
            </w:r>
            <w:r w:rsidRPr="001B24A0">
              <w:rPr>
                <w:sz w:val="22"/>
                <w:szCs w:val="22"/>
              </w:rPr>
              <w:t>unless the conflict of interest has been mitigated and the mitigation is approved by IFAD.</w:t>
            </w:r>
          </w:p>
        </w:tc>
        <w:tc>
          <w:tcPr>
            <w:tcW w:w="536" w:type="pct"/>
          </w:tcPr>
          <w:p w14:paraId="2E0A2486" w14:textId="77777777" w:rsidR="001935C9" w:rsidRPr="001B24A0" w:rsidRDefault="001935C9" w:rsidP="004032CD">
            <w:pPr>
              <w:rPr>
                <w:sz w:val="22"/>
                <w:szCs w:val="22"/>
              </w:rPr>
            </w:pPr>
            <w:r w:rsidRPr="001B24A0">
              <w:rPr>
                <w:sz w:val="22"/>
                <w:szCs w:val="22"/>
              </w:rPr>
              <w:t>Must meet requirement</w:t>
            </w:r>
          </w:p>
        </w:tc>
        <w:tc>
          <w:tcPr>
            <w:tcW w:w="536" w:type="pct"/>
          </w:tcPr>
          <w:p w14:paraId="5627FFD2" w14:textId="77777777" w:rsidR="001935C9" w:rsidRPr="001B24A0" w:rsidRDefault="001935C9" w:rsidP="004032CD">
            <w:pPr>
              <w:rPr>
                <w:sz w:val="22"/>
                <w:szCs w:val="22"/>
              </w:rPr>
            </w:pPr>
            <w:r w:rsidRPr="001B24A0">
              <w:rPr>
                <w:sz w:val="22"/>
                <w:szCs w:val="22"/>
              </w:rPr>
              <w:t xml:space="preserve">Existing or intended </w:t>
            </w:r>
            <w:r w:rsidR="001F346C">
              <w:rPr>
                <w:sz w:val="22"/>
                <w:szCs w:val="22"/>
              </w:rPr>
              <w:t>j</w:t>
            </w:r>
            <w:r w:rsidR="002A36E1">
              <w:rPr>
                <w:sz w:val="22"/>
                <w:szCs w:val="22"/>
              </w:rPr>
              <w:t>oint venture</w:t>
            </w:r>
            <w:r w:rsidRPr="001B24A0">
              <w:rPr>
                <w:sz w:val="22"/>
                <w:szCs w:val="22"/>
              </w:rPr>
              <w:t xml:space="preserve"> or other association must meet requirement</w:t>
            </w:r>
          </w:p>
        </w:tc>
        <w:tc>
          <w:tcPr>
            <w:tcW w:w="536" w:type="pct"/>
          </w:tcPr>
          <w:p w14:paraId="578DFEA5" w14:textId="77777777" w:rsidR="001935C9" w:rsidRPr="001B24A0" w:rsidRDefault="001935C9" w:rsidP="004032CD">
            <w:pPr>
              <w:rPr>
                <w:sz w:val="22"/>
                <w:szCs w:val="22"/>
              </w:rPr>
            </w:pPr>
            <w:r w:rsidRPr="001B24A0">
              <w:rPr>
                <w:sz w:val="22"/>
                <w:szCs w:val="22"/>
              </w:rPr>
              <w:t>Must meet requirement</w:t>
            </w:r>
          </w:p>
        </w:tc>
        <w:tc>
          <w:tcPr>
            <w:tcW w:w="413" w:type="pct"/>
          </w:tcPr>
          <w:p w14:paraId="7D6ED43B" w14:textId="77777777" w:rsidR="001935C9" w:rsidRPr="001B24A0" w:rsidRDefault="001935C9" w:rsidP="004032CD">
            <w:pPr>
              <w:jc w:val="center"/>
              <w:rPr>
                <w:sz w:val="22"/>
                <w:szCs w:val="22"/>
              </w:rPr>
            </w:pPr>
            <w:r w:rsidRPr="001B24A0">
              <w:rPr>
                <w:sz w:val="22"/>
                <w:szCs w:val="22"/>
              </w:rPr>
              <w:t>N / A</w:t>
            </w:r>
          </w:p>
        </w:tc>
        <w:tc>
          <w:tcPr>
            <w:tcW w:w="956" w:type="pct"/>
          </w:tcPr>
          <w:p w14:paraId="1FD0E8E7" w14:textId="77777777" w:rsidR="001935C9" w:rsidRPr="001B24A0" w:rsidRDefault="001935C9" w:rsidP="004032CD">
            <w:pPr>
              <w:rPr>
                <w:sz w:val="22"/>
                <w:szCs w:val="22"/>
              </w:rPr>
            </w:pPr>
            <w:r w:rsidRPr="001B24A0">
              <w:rPr>
                <w:sz w:val="22"/>
                <w:szCs w:val="22"/>
              </w:rPr>
              <w:t>Must meet requirement</w:t>
            </w:r>
          </w:p>
        </w:tc>
        <w:tc>
          <w:tcPr>
            <w:tcW w:w="700" w:type="pct"/>
          </w:tcPr>
          <w:p w14:paraId="2C8396FF" w14:textId="77777777" w:rsidR="001935C9" w:rsidRPr="001B24A0" w:rsidRDefault="001935C9" w:rsidP="004032CD">
            <w:pPr>
              <w:rPr>
                <w:sz w:val="22"/>
                <w:szCs w:val="22"/>
              </w:rPr>
            </w:pPr>
            <w:r w:rsidRPr="001B24A0">
              <w:rPr>
                <w:sz w:val="22"/>
                <w:szCs w:val="22"/>
              </w:rPr>
              <w:t>TECH-1 including attachments</w:t>
            </w:r>
            <w:r w:rsidRPr="001B24A0">
              <w:rPr>
                <w:sz w:val="22"/>
                <w:szCs w:val="22"/>
              </w:rPr>
              <w:tab/>
            </w:r>
          </w:p>
        </w:tc>
      </w:tr>
      <w:tr w:rsidR="00FF20F0" w:rsidRPr="001B24A0" w14:paraId="7706A2CD" w14:textId="77777777" w:rsidTr="00FF20F0">
        <w:trPr>
          <w:cantSplit/>
          <w:trHeight w:val="1573"/>
        </w:trPr>
        <w:tc>
          <w:tcPr>
            <w:tcW w:w="721" w:type="pct"/>
            <w:shd w:val="clear" w:color="auto" w:fill="D9E2F3" w:themeFill="accent1" w:themeFillTint="33"/>
          </w:tcPr>
          <w:p w14:paraId="13F551AD" w14:textId="77777777" w:rsidR="00FF20F0" w:rsidRPr="001B24A0" w:rsidRDefault="00FF20F0" w:rsidP="00FF20F0">
            <w:pPr>
              <w:rPr>
                <w:b/>
                <w:bCs/>
                <w:sz w:val="22"/>
                <w:szCs w:val="22"/>
              </w:rPr>
            </w:pPr>
            <w:r w:rsidRPr="001B24A0">
              <w:rPr>
                <w:rFonts w:asciiTheme="minorBidi" w:hAnsiTheme="minorBidi" w:cstheme="minorBidi"/>
                <w:b/>
                <w:bCs/>
                <w:sz w:val="22"/>
                <w:szCs w:val="22"/>
              </w:rPr>
              <w:lastRenderedPageBreak/>
              <w:t>1.5.1.3 Ineligibility and Debarment</w:t>
            </w:r>
          </w:p>
        </w:tc>
        <w:tc>
          <w:tcPr>
            <w:tcW w:w="602" w:type="pct"/>
            <w:shd w:val="clear" w:color="auto" w:fill="D9E2F3" w:themeFill="accent1" w:themeFillTint="33"/>
          </w:tcPr>
          <w:p w14:paraId="454B1C16" w14:textId="77777777" w:rsidR="00FF20F0" w:rsidRPr="001B24A0" w:rsidRDefault="00FF20F0" w:rsidP="00FF20F0">
            <w:pPr>
              <w:rPr>
                <w:sz w:val="22"/>
                <w:szCs w:val="22"/>
              </w:rPr>
            </w:pPr>
            <w:r w:rsidRPr="001B24A0">
              <w:rPr>
                <w:rFonts w:asciiTheme="minorBidi" w:hAnsiTheme="minorBidi" w:cstheme="minorBidi"/>
                <w:sz w:val="22"/>
                <w:szCs w:val="22"/>
              </w:rPr>
              <w:t xml:space="preserve">Not having been declared ineligible based on any of the criteria set forth in ITC </w:t>
            </w:r>
            <w:r>
              <w:rPr>
                <w:rFonts w:asciiTheme="minorBidi" w:hAnsiTheme="minorBidi" w:cstheme="minorBidi"/>
                <w:sz w:val="22"/>
                <w:szCs w:val="22"/>
              </w:rPr>
              <w:t>8</w:t>
            </w:r>
          </w:p>
        </w:tc>
        <w:tc>
          <w:tcPr>
            <w:tcW w:w="536" w:type="pct"/>
            <w:shd w:val="clear" w:color="auto" w:fill="D9E2F3" w:themeFill="accent1" w:themeFillTint="33"/>
          </w:tcPr>
          <w:p w14:paraId="6D814158" w14:textId="77777777" w:rsidR="00FF20F0" w:rsidRPr="001B24A0" w:rsidRDefault="00FF20F0" w:rsidP="00FF20F0">
            <w:pPr>
              <w:rPr>
                <w:sz w:val="22"/>
                <w:szCs w:val="22"/>
              </w:rPr>
            </w:pPr>
            <w:r w:rsidRPr="001B24A0">
              <w:rPr>
                <w:rFonts w:asciiTheme="minorBidi" w:hAnsiTheme="minorBidi" w:cstheme="minorBidi"/>
                <w:sz w:val="22"/>
                <w:szCs w:val="22"/>
              </w:rPr>
              <w:t>Must meet requirement</w:t>
            </w:r>
          </w:p>
        </w:tc>
        <w:tc>
          <w:tcPr>
            <w:tcW w:w="536" w:type="pct"/>
            <w:shd w:val="clear" w:color="auto" w:fill="D9E2F3" w:themeFill="accent1" w:themeFillTint="33"/>
          </w:tcPr>
          <w:p w14:paraId="12B4C681" w14:textId="77777777" w:rsidR="00FF20F0" w:rsidRPr="001B24A0" w:rsidRDefault="00FF20F0" w:rsidP="00FF20F0">
            <w:pPr>
              <w:rPr>
                <w:sz w:val="22"/>
                <w:szCs w:val="22"/>
              </w:rPr>
            </w:pPr>
            <w:r w:rsidRPr="001B24A0">
              <w:rPr>
                <w:rFonts w:asciiTheme="minorBidi" w:hAnsiTheme="minorBidi" w:cstheme="minorBidi"/>
                <w:sz w:val="22"/>
                <w:szCs w:val="22"/>
              </w:rPr>
              <w:t xml:space="preserve">Existing or intended </w:t>
            </w:r>
            <w:r w:rsidR="002A36E1">
              <w:rPr>
                <w:rFonts w:asciiTheme="minorBidi" w:hAnsiTheme="minorBidi" w:cstheme="minorBidi"/>
                <w:sz w:val="22"/>
                <w:szCs w:val="22"/>
              </w:rPr>
              <w:t>joint venture</w:t>
            </w:r>
            <w:r w:rsidRPr="001B24A0">
              <w:rPr>
                <w:rFonts w:asciiTheme="minorBidi" w:hAnsiTheme="minorBidi" w:cstheme="minorBidi"/>
                <w:sz w:val="22"/>
                <w:szCs w:val="22"/>
              </w:rPr>
              <w:t xml:space="preserve"> or other association must meet requirement</w:t>
            </w:r>
          </w:p>
        </w:tc>
        <w:tc>
          <w:tcPr>
            <w:tcW w:w="536" w:type="pct"/>
            <w:shd w:val="clear" w:color="auto" w:fill="D9E2F3" w:themeFill="accent1" w:themeFillTint="33"/>
          </w:tcPr>
          <w:p w14:paraId="3C300E51" w14:textId="77777777" w:rsidR="00FF20F0" w:rsidRPr="001B24A0" w:rsidRDefault="00FF20F0" w:rsidP="00FF20F0">
            <w:pPr>
              <w:rPr>
                <w:sz w:val="22"/>
                <w:szCs w:val="22"/>
              </w:rPr>
            </w:pPr>
            <w:r w:rsidRPr="001B24A0">
              <w:rPr>
                <w:rFonts w:asciiTheme="minorBidi" w:hAnsiTheme="minorBidi" w:cstheme="minorBidi"/>
                <w:sz w:val="22"/>
                <w:szCs w:val="22"/>
              </w:rPr>
              <w:t xml:space="preserve">Must meet requirement </w:t>
            </w:r>
          </w:p>
        </w:tc>
        <w:tc>
          <w:tcPr>
            <w:tcW w:w="413" w:type="pct"/>
            <w:shd w:val="clear" w:color="auto" w:fill="D9E2F3" w:themeFill="accent1" w:themeFillTint="33"/>
          </w:tcPr>
          <w:p w14:paraId="1AA20FE5" w14:textId="77777777" w:rsidR="00FF20F0" w:rsidRPr="001B24A0" w:rsidRDefault="00FF20F0" w:rsidP="00FF20F0">
            <w:pPr>
              <w:jc w:val="center"/>
              <w:rPr>
                <w:sz w:val="22"/>
                <w:szCs w:val="22"/>
              </w:rPr>
            </w:pPr>
            <w:r w:rsidRPr="001B24A0">
              <w:rPr>
                <w:rFonts w:asciiTheme="minorBidi" w:hAnsiTheme="minorBidi" w:cstheme="minorBidi"/>
                <w:sz w:val="22"/>
                <w:szCs w:val="22"/>
              </w:rPr>
              <w:t>N/A</w:t>
            </w:r>
          </w:p>
        </w:tc>
        <w:tc>
          <w:tcPr>
            <w:tcW w:w="956" w:type="pct"/>
            <w:shd w:val="clear" w:color="auto" w:fill="D9E2F3" w:themeFill="accent1" w:themeFillTint="33"/>
          </w:tcPr>
          <w:p w14:paraId="56488F32" w14:textId="77777777" w:rsidR="00FF20F0" w:rsidRPr="001B24A0" w:rsidRDefault="00FF20F0" w:rsidP="00FF20F0">
            <w:pPr>
              <w:rPr>
                <w:sz w:val="22"/>
                <w:szCs w:val="22"/>
              </w:rPr>
            </w:pPr>
            <w:r w:rsidRPr="001B24A0">
              <w:rPr>
                <w:rFonts w:asciiTheme="minorBidi" w:hAnsiTheme="minorBidi" w:cstheme="minorBidi"/>
                <w:sz w:val="22"/>
                <w:szCs w:val="22"/>
              </w:rPr>
              <w:t>Must meet requirement</w:t>
            </w:r>
          </w:p>
        </w:tc>
        <w:tc>
          <w:tcPr>
            <w:tcW w:w="700" w:type="pct"/>
            <w:shd w:val="clear" w:color="auto" w:fill="D9E2F3" w:themeFill="accent1" w:themeFillTint="33"/>
          </w:tcPr>
          <w:p w14:paraId="38AA442F" w14:textId="77777777" w:rsidR="00FF20F0" w:rsidRPr="001B24A0" w:rsidRDefault="00FF20F0" w:rsidP="00FF20F0">
            <w:pPr>
              <w:rPr>
                <w:sz w:val="22"/>
                <w:szCs w:val="22"/>
              </w:rPr>
            </w:pPr>
            <w:r w:rsidRPr="001B24A0">
              <w:rPr>
                <w:rFonts w:asciiTheme="minorBidi" w:hAnsiTheme="minorBidi" w:cstheme="minorBidi"/>
                <w:sz w:val="22"/>
                <w:szCs w:val="22"/>
              </w:rPr>
              <w:t>TECH-1 including attachments</w:t>
            </w:r>
            <w:r w:rsidRPr="001B24A0">
              <w:rPr>
                <w:rFonts w:asciiTheme="minorBidi" w:hAnsiTheme="minorBidi" w:cstheme="minorBidi"/>
                <w:sz w:val="22"/>
                <w:szCs w:val="22"/>
              </w:rPr>
              <w:tab/>
            </w:r>
          </w:p>
        </w:tc>
      </w:tr>
    </w:tbl>
    <w:p w14:paraId="54A0899C" w14:textId="77777777" w:rsidR="001935C9" w:rsidRPr="001B24A0" w:rsidRDefault="001935C9" w:rsidP="00C758F3">
      <w:pPr>
        <w:rPr>
          <w:rFonts w:asciiTheme="minorBidi" w:hAnsiTheme="minorBidi" w:cstheme="minorBidi"/>
          <w:sz w:val="22"/>
          <w:szCs w:val="22"/>
        </w:rPr>
      </w:pPr>
    </w:p>
    <w:p w14:paraId="2DCBF852" w14:textId="77777777" w:rsidR="004032CD" w:rsidRDefault="004032CD" w:rsidP="00C758F3">
      <w:pPr>
        <w:rPr>
          <w:rFonts w:asciiTheme="minorBidi" w:hAnsiTheme="minorBidi" w:cstheme="minorBidi"/>
        </w:rPr>
      </w:pPr>
    </w:p>
    <w:p w14:paraId="050222AE" w14:textId="77777777" w:rsidR="004032CD" w:rsidRDefault="004032CD" w:rsidP="00C758F3">
      <w:pPr>
        <w:rPr>
          <w:rFonts w:asciiTheme="minorBidi" w:hAnsiTheme="minorBidi" w:cstheme="minorBidi"/>
        </w:rPr>
      </w:pPr>
      <w:r w:rsidRPr="004032CD">
        <w:rPr>
          <w:rFonts w:asciiTheme="minorBidi" w:hAnsiTheme="minorBidi" w:cstheme="minorBidi"/>
        </w:rPr>
        <w:t xml:space="preserve">The consultant shall provide the information requested in the corresponding information sheets included in </w:t>
      </w:r>
      <w:r w:rsidR="00F66632">
        <w:rPr>
          <w:rFonts w:asciiTheme="minorBidi" w:hAnsiTheme="minorBidi" w:cstheme="minorBidi"/>
        </w:rPr>
        <w:t>Section</w:t>
      </w:r>
      <w:r w:rsidRPr="004032CD">
        <w:rPr>
          <w:rFonts w:asciiTheme="minorBidi" w:hAnsiTheme="minorBidi" w:cstheme="minorBidi"/>
        </w:rPr>
        <w:t xml:space="preserve"> V </w:t>
      </w:r>
      <w:r w:rsidR="00F05EEE">
        <w:rPr>
          <w:rFonts w:asciiTheme="minorBidi" w:hAnsiTheme="minorBidi" w:cstheme="minorBidi"/>
        </w:rPr>
        <w:t>P</w:t>
      </w:r>
      <w:r w:rsidRPr="004032CD">
        <w:rPr>
          <w:rFonts w:asciiTheme="minorBidi" w:hAnsiTheme="minorBidi" w:cstheme="minorBidi"/>
        </w:rPr>
        <w:t xml:space="preserve">roposal </w:t>
      </w:r>
      <w:r w:rsidR="00F05EEE">
        <w:rPr>
          <w:rFonts w:asciiTheme="minorBidi" w:hAnsiTheme="minorBidi" w:cstheme="minorBidi"/>
        </w:rPr>
        <w:t>F</w:t>
      </w:r>
      <w:r w:rsidRPr="004032CD">
        <w:rPr>
          <w:rFonts w:asciiTheme="minorBidi" w:hAnsiTheme="minorBidi" w:cstheme="minorBidi"/>
        </w:rPr>
        <w:t xml:space="preserve">orms to establish that the consultant meets the requirements established below. Sub-consultants that </w:t>
      </w:r>
      <w:r w:rsidR="00CE7F52">
        <w:rPr>
          <w:rFonts w:asciiTheme="minorBidi" w:hAnsiTheme="minorBidi" w:cstheme="minorBidi"/>
        </w:rPr>
        <w:t>are included in the consultant’s proposal</w:t>
      </w:r>
      <w:r w:rsidRPr="004032CD">
        <w:rPr>
          <w:rFonts w:asciiTheme="minorBidi" w:hAnsiTheme="minorBidi" w:cstheme="minorBidi"/>
        </w:rPr>
        <w:t xml:space="preserve"> shall not be replaced without the client’s prior permission. </w:t>
      </w:r>
      <w:r>
        <w:rPr>
          <w:rFonts w:asciiTheme="minorBidi" w:hAnsiTheme="minorBidi" w:cstheme="minorBidi"/>
        </w:rPr>
        <w:br w:type="page"/>
      </w:r>
    </w:p>
    <w:tbl>
      <w:tblPr>
        <w:tblpPr w:leftFromText="180" w:rightFromText="180" w:vertAnchor="page" w:horzAnchor="margin" w:tblpY="219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2761"/>
        <w:gridCol w:w="1761"/>
        <w:gridCol w:w="1588"/>
        <w:gridCol w:w="1761"/>
        <w:gridCol w:w="1354"/>
        <w:gridCol w:w="1770"/>
        <w:gridCol w:w="2352"/>
      </w:tblGrid>
      <w:tr w:rsidR="001935C9" w:rsidRPr="001B24A0" w14:paraId="153CDA3A" w14:textId="77777777" w:rsidTr="001B24A0">
        <w:trPr>
          <w:trHeight w:val="692"/>
          <w:tblHeader/>
        </w:trPr>
        <w:tc>
          <w:tcPr>
            <w:tcW w:w="664" w:type="pct"/>
            <w:shd w:val="clear" w:color="auto" w:fill="1F3864" w:themeFill="accent1" w:themeFillShade="80"/>
            <w:vAlign w:val="center"/>
          </w:tcPr>
          <w:p w14:paraId="3DF92C3A" w14:textId="77777777" w:rsidR="001935C9" w:rsidRPr="001B24A0" w:rsidRDefault="001935C9" w:rsidP="004032CD">
            <w:pPr>
              <w:rPr>
                <w:b/>
                <w:bCs/>
                <w:sz w:val="22"/>
                <w:szCs w:val="22"/>
              </w:rPr>
            </w:pPr>
            <w:r w:rsidRPr="001B24A0">
              <w:rPr>
                <w:sz w:val="22"/>
                <w:szCs w:val="22"/>
              </w:rPr>
              <w:lastRenderedPageBreak/>
              <w:br w:type="page"/>
            </w:r>
            <w:r w:rsidRPr="001B24A0">
              <w:rPr>
                <w:sz w:val="22"/>
                <w:szCs w:val="22"/>
              </w:rPr>
              <w:br w:type="page"/>
            </w:r>
            <w:r w:rsidRPr="001B24A0">
              <w:rPr>
                <w:sz w:val="22"/>
                <w:szCs w:val="22"/>
              </w:rPr>
              <w:br w:type="page"/>
            </w:r>
            <w:r w:rsidRPr="001B24A0">
              <w:rPr>
                <w:b/>
                <w:bCs/>
                <w:sz w:val="22"/>
                <w:szCs w:val="22"/>
              </w:rPr>
              <w:t>Factor</w:t>
            </w:r>
          </w:p>
        </w:tc>
        <w:tc>
          <w:tcPr>
            <w:tcW w:w="4336" w:type="pct"/>
            <w:gridSpan w:val="7"/>
            <w:shd w:val="clear" w:color="auto" w:fill="1F3864" w:themeFill="accent1" w:themeFillShade="80"/>
          </w:tcPr>
          <w:p w14:paraId="1B227DB2" w14:textId="77777777" w:rsidR="001935C9" w:rsidRPr="001B24A0" w:rsidRDefault="001935C9" w:rsidP="004032CD">
            <w:pPr>
              <w:jc w:val="center"/>
              <w:rPr>
                <w:b/>
                <w:bCs/>
                <w:smallCaps/>
                <w:sz w:val="22"/>
                <w:szCs w:val="22"/>
              </w:rPr>
            </w:pPr>
            <w:bookmarkStart w:id="89" w:name="_Toc331007390"/>
            <w:bookmarkStart w:id="90" w:name="_Toc331007779"/>
            <w:bookmarkStart w:id="91" w:name="_Toc331008072"/>
            <w:bookmarkStart w:id="92" w:name="_Toc331027813"/>
            <w:bookmarkStart w:id="93" w:name="_Toc360118815"/>
            <w:bookmarkStart w:id="94" w:name="_Toc360451769"/>
            <w:r w:rsidRPr="001B24A0">
              <w:rPr>
                <w:b/>
                <w:bCs/>
                <w:smallCaps/>
                <w:sz w:val="22"/>
                <w:szCs w:val="22"/>
              </w:rPr>
              <w:t xml:space="preserve">1.5.2 </w:t>
            </w:r>
            <w:bookmarkStart w:id="95" w:name="_Toc498339861"/>
            <w:bookmarkStart w:id="96" w:name="_Toc498848208"/>
            <w:bookmarkStart w:id="97" w:name="_Toc499021786"/>
            <w:bookmarkStart w:id="98" w:name="_Toc499023469"/>
            <w:bookmarkStart w:id="99" w:name="_Toc501529951"/>
            <w:bookmarkStart w:id="100" w:name="_Toc503874229"/>
            <w:bookmarkStart w:id="101" w:name="_Toc23215165"/>
            <w:r w:rsidRPr="001B24A0">
              <w:rPr>
                <w:b/>
                <w:bCs/>
                <w:smallCaps/>
                <w:sz w:val="22"/>
                <w:szCs w:val="22"/>
              </w:rPr>
              <w:t>Historical Contract Non-Performance</w:t>
            </w:r>
            <w:bookmarkEnd w:id="89"/>
            <w:bookmarkEnd w:id="90"/>
            <w:bookmarkEnd w:id="91"/>
            <w:bookmarkEnd w:id="92"/>
            <w:bookmarkEnd w:id="93"/>
            <w:bookmarkEnd w:id="94"/>
            <w:bookmarkEnd w:id="95"/>
            <w:bookmarkEnd w:id="96"/>
            <w:bookmarkEnd w:id="97"/>
            <w:bookmarkEnd w:id="98"/>
            <w:bookmarkEnd w:id="99"/>
            <w:bookmarkEnd w:id="100"/>
            <w:bookmarkEnd w:id="101"/>
          </w:p>
        </w:tc>
      </w:tr>
      <w:tr w:rsidR="003B48D4" w:rsidRPr="001B24A0" w14:paraId="7FE431FF" w14:textId="77777777" w:rsidTr="001B24A0">
        <w:trPr>
          <w:cantSplit/>
          <w:tblHeader/>
        </w:trPr>
        <w:tc>
          <w:tcPr>
            <w:tcW w:w="664" w:type="pct"/>
            <w:vMerge w:val="restart"/>
            <w:shd w:val="clear" w:color="auto" w:fill="1F3864" w:themeFill="accent1" w:themeFillShade="80"/>
          </w:tcPr>
          <w:p w14:paraId="5A8C9E43" w14:textId="77777777" w:rsidR="001935C9" w:rsidRPr="001B24A0" w:rsidRDefault="001935C9" w:rsidP="004032CD">
            <w:pPr>
              <w:rPr>
                <w:sz w:val="22"/>
                <w:szCs w:val="22"/>
              </w:rPr>
            </w:pPr>
          </w:p>
        </w:tc>
        <w:tc>
          <w:tcPr>
            <w:tcW w:w="897" w:type="pct"/>
            <w:vMerge w:val="restart"/>
            <w:shd w:val="clear" w:color="auto" w:fill="1F3864" w:themeFill="accent1" w:themeFillShade="80"/>
            <w:vAlign w:val="center"/>
          </w:tcPr>
          <w:p w14:paraId="5FA05D36" w14:textId="77777777" w:rsidR="001935C9" w:rsidRPr="001B24A0" w:rsidRDefault="001935C9" w:rsidP="004032CD">
            <w:pPr>
              <w:jc w:val="center"/>
              <w:rPr>
                <w:b/>
                <w:bCs/>
                <w:sz w:val="22"/>
                <w:szCs w:val="22"/>
              </w:rPr>
            </w:pPr>
            <w:r w:rsidRPr="001B24A0">
              <w:rPr>
                <w:b/>
                <w:bCs/>
                <w:sz w:val="22"/>
                <w:szCs w:val="22"/>
              </w:rPr>
              <w:t>Requirement</w:t>
            </w:r>
          </w:p>
        </w:tc>
        <w:tc>
          <w:tcPr>
            <w:tcW w:w="2675" w:type="pct"/>
            <w:gridSpan w:val="5"/>
            <w:shd w:val="clear" w:color="auto" w:fill="1F3864" w:themeFill="accent1" w:themeFillShade="80"/>
          </w:tcPr>
          <w:p w14:paraId="2624B789" w14:textId="77777777" w:rsidR="001935C9" w:rsidRPr="001B24A0" w:rsidRDefault="001935C9" w:rsidP="004032CD">
            <w:pPr>
              <w:jc w:val="center"/>
              <w:rPr>
                <w:b/>
                <w:bCs/>
                <w:sz w:val="22"/>
                <w:szCs w:val="22"/>
              </w:rPr>
            </w:pPr>
            <w:r w:rsidRPr="001B24A0">
              <w:rPr>
                <w:b/>
                <w:bCs/>
                <w:sz w:val="22"/>
                <w:szCs w:val="22"/>
              </w:rPr>
              <w:t>Consultant</w:t>
            </w:r>
          </w:p>
        </w:tc>
        <w:tc>
          <w:tcPr>
            <w:tcW w:w="764" w:type="pct"/>
            <w:vMerge w:val="restart"/>
            <w:shd w:val="clear" w:color="auto" w:fill="1F3864" w:themeFill="accent1" w:themeFillShade="80"/>
            <w:vAlign w:val="center"/>
          </w:tcPr>
          <w:p w14:paraId="69A1D138" w14:textId="77777777" w:rsidR="001935C9" w:rsidRPr="001B24A0" w:rsidRDefault="001935C9" w:rsidP="004032CD">
            <w:pPr>
              <w:jc w:val="center"/>
              <w:rPr>
                <w:b/>
                <w:bCs/>
                <w:sz w:val="22"/>
                <w:szCs w:val="22"/>
              </w:rPr>
            </w:pPr>
            <w:r w:rsidRPr="001B24A0">
              <w:rPr>
                <w:b/>
                <w:bCs/>
                <w:sz w:val="22"/>
                <w:szCs w:val="22"/>
              </w:rPr>
              <w:t>Documentation Required</w:t>
            </w:r>
          </w:p>
        </w:tc>
      </w:tr>
      <w:tr w:rsidR="003B48D4" w:rsidRPr="001B24A0" w14:paraId="5D14CB8A" w14:textId="77777777" w:rsidTr="001B24A0">
        <w:trPr>
          <w:cantSplit/>
          <w:tblHeader/>
        </w:trPr>
        <w:tc>
          <w:tcPr>
            <w:tcW w:w="664" w:type="pct"/>
            <w:vMerge/>
          </w:tcPr>
          <w:p w14:paraId="705F0FFA" w14:textId="77777777" w:rsidR="001935C9" w:rsidRPr="001B24A0" w:rsidRDefault="001935C9" w:rsidP="004032CD">
            <w:pPr>
              <w:rPr>
                <w:sz w:val="22"/>
                <w:szCs w:val="22"/>
              </w:rPr>
            </w:pPr>
          </w:p>
        </w:tc>
        <w:tc>
          <w:tcPr>
            <w:tcW w:w="897" w:type="pct"/>
            <w:vMerge/>
          </w:tcPr>
          <w:p w14:paraId="09F4CBE8" w14:textId="77777777" w:rsidR="001935C9" w:rsidRPr="001B24A0" w:rsidRDefault="001935C9" w:rsidP="004032CD">
            <w:pPr>
              <w:rPr>
                <w:sz w:val="22"/>
                <w:szCs w:val="22"/>
              </w:rPr>
            </w:pPr>
          </w:p>
        </w:tc>
        <w:tc>
          <w:tcPr>
            <w:tcW w:w="572" w:type="pct"/>
            <w:vMerge w:val="restart"/>
            <w:shd w:val="clear" w:color="auto" w:fill="1F3864" w:themeFill="accent1" w:themeFillShade="80"/>
            <w:vAlign w:val="center"/>
          </w:tcPr>
          <w:p w14:paraId="0F3F2DEB" w14:textId="77777777" w:rsidR="001935C9" w:rsidRPr="001B24A0" w:rsidRDefault="001935C9" w:rsidP="004032CD">
            <w:pPr>
              <w:jc w:val="center"/>
              <w:rPr>
                <w:b/>
                <w:bCs/>
                <w:sz w:val="22"/>
                <w:szCs w:val="22"/>
              </w:rPr>
            </w:pPr>
            <w:r w:rsidRPr="001B24A0">
              <w:rPr>
                <w:b/>
                <w:bCs/>
                <w:sz w:val="22"/>
                <w:szCs w:val="22"/>
              </w:rPr>
              <w:t>Single Entity</w:t>
            </w:r>
          </w:p>
        </w:tc>
        <w:tc>
          <w:tcPr>
            <w:tcW w:w="1528" w:type="pct"/>
            <w:gridSpan w:val="3"/>
            <w:shd w:val="clear" w:color="auto" w:fill="1F3864" w:themeFill="accent1" w:themeFillShade="80"/>
          </w:tcPr>
          <w:p w14:paraId="05D1516A" w14:textId="77777777" w:rsidR="001935C9" w:rsidRPr="001B24A0" w:rsidRDefault="001935C9" w:rsidP="004032CD">
            <w:pPr>
              <w:jc w:val="center"/>
              <w:rPr>
                <w:b/>
                <w:bCs/>
                <w:sz w:val="22"/>
                <w:szCs w:val="22"/>
              </w:rPr>
            </w:pPr>
            <w:r w:rsidRPr="001B24A0">
              <w:rPr>
                <w:b/>
                <w:bCs/>
                <w:sz w:val="22"/>
                <w:szCs w:val="22"/>
              </w:rPr>
              <w:t>Joint Venture or Association</w:t>
            </w:r>
          </w:p>
        </w:tc>
        <w:tc>
          <w:tcPr>
            <w:tcW w:w="574" w:type="pct"/>
            <w:vMerge w:val="restart"/>
            <w:shd w:val="clear" w:color="auto" w:fill="1F3864" w:themeFill="accent1" w:themeFillShade="80"/>
            <w:vAlign w:val="center"/>
          </w:tcPr>
          <w:p w14:paraId="4A2CF618" w14:textId="77777777" w:rsidR="001935C9" w:rsidRPr="001B24A0" w:rsidRDefault="001935C9" w:rsidP="004032CD">
            <w:pPr>
              <w:jc w:val="center"/>
              <w:rPr>
                <w:b/>
                <w:bCs/>
                <w:sz w:val="22"/>
                <w:szCs w:val="22"/>
              </w:rPr>
            </w:pPr>
            <w:r w:rsidRPr="001B24A0">
              <w:rPr>
                <w:b/>
                <w:bCs/>
                <w:sz w:val="22"/>
                <w:szCs w:val="22"/>
              </w:rPr>
              <w:t>Sub-Consultant</w:t>
            </w:r>
          </w:p>
        </w:tc>
        <w:tc>
          <w:tcPr>
            <w:tcW w:w="764" w:type="pct"/>
            <w:vMerge/>
          </w:tcPr>
          <w:p w14:paraId="39E9E577" w14:textId="77777777" w:rsidR="001935C9" w:rsidRPr="001B24A0" w:rsidRDefault="001935C9" w:rsidP="004032CD">
            <w:pPr>
              <w:rPr>
                <w:sz w:val="22"/>
                <w:szCs w:val="22"/>
              </w:rPr>
            </w:pPr>
          </w:p>
        </w:tc>
      </w:tr>
      <w:tr w:rsidR="003B48D4" w:rsidRPr="001B24A0" w14:paraId="2804AF6D" w14:textId="77777777" w:rsidTr="00FF20F0">
        <w:trPr>
          <w:cantSplit/>
          <w:trHeight w:val="600"/>
          <w:tblHeader/>
        </w:trPr>
        <w:tc>
          <w:tcPr>
            <w:tcW w:w="664" w:type="pct"/>
            <w:vMerge/>
            <w:tcBorders>
              <w:bottom w:val="single" w:sz="4" w:space="0" w:color="2E74B5" w:themeColor="accent5" w:themeShade="BF"/>
            </w:tcBorders>
          </w:tcPr>
          <w:p w14:paraId="01D147A6" w14:textId="77777777" w:rsidR="001935C9" w:rsidRPr="001B24A0" w:rsidRDefault="001935C9" w:rsidP="004032CD">
            <w:pPr>
              <w:rPr>
                <w:sz w:val="22"/>
                <w:szCs w:val="22"/>
              </w:rPr>
            </w:pPr>
          </w:p>
        </w:tc>
        <w:tc>
          <w:tcPr>
            <w:tcW w:w="897" w:type="pct"/>
            <w:vMerge/>
            <w:tcBorders>
              <w:bottom w:val="single" w:sz="4" w:space="0" w:color="2E74B5" w:themeColor="accent5" w:themeShade="BF"/>
            </w:tcBorders>
          </w:tcPr>
          <w:p w14:paraId="54B66EF7" w14:textId="77777777" w:rsidR="001935C9" w:rsidRPr="001B24A0" w:rsidRDefault="001935C9" w:rsidP="004032CD">
            <w:pPr>
              <w:rPr>
                <w:sz w:val="22"/>
                <w:szCs w:val="22"/>
              </w:rPr>
            </w:pPr>
          </w:p>
        </w:tc>
        <w:tc>
          <w:tcPr>
            <w:tcW w:w="572" w:type="pct"/>
            <w:vMerge/>
            <w:tcBorders>
              <w:bottom w:val="single" w:sz="4" w:space="0" w:color="2E74B5" w:themeColor="accent5" w:themeShade="BF"/>
            </w:tcBorders>
            <w:shd w:val="clear" w:color="auto" w:fill="1F3864" w:themeFill="accent1" w:themeFillShade="80"/>
          </w:tcPr>
          <w:p w14:paraId="75CBD465" w14:textId="77777777" w:rsidR="001935C9" w:rsidRPr="001B24A0" w:rsidRDefault="001935C9" w:rsidP="004032CD">
            <w:pPr>
              <w:jc w:val="center"/>
              <w:rPr>
                <w:b/>
                <w:bCs/>
                <w:sz w:val="22"/>
                <w:szCs w:val="22"/>
              </w:rPr>
            </w:pPr>
          </w:p>
        </w:tc>
        <w:tc>
          <w:tcPr>
            <w:tcW w:w="516" w:type="pct"/>
            <w:tcBorders>
              <w:bottom w:val="single" w:sz="4" w:space="0" w:color="2E74B5" w:themeColor="accent5" w:themeShade="BF"/>
            </w:tcBorders>
            <w:shd w:val="clear" w:color="auto" w:fill="1F3864" w:themeFill="accent1" w:themeFillShade="80"/>
          </w:tcPr>
          <w:p w14:paraId="27A00F4B" w14:textId="77777777" w:rsidR="001935C9" w:rsidRPr="001B24A0" w:rsidRDefault="001935C9" w:rsidP="004032CD">
            <w:pPr>
              <w:jc w:val="center"/>
              <w:rPr>
                <w:b/>
                <w:bCs/>
                <w:sz w:val="22"/>
                <w:szCs w:val="22"/>
              </w:rPr>
            </w:pPr>
            <w:r w:rsidRPr="001B24A0">
              <w:rPr>
                <w:b/>
                <w:bCs/>
                <w:sz w:val="22"/>
                <w:szCs w:val="22"/>
              </w:rPr>
              <w:t>All members combined</w:t>
            </w:r>
          </w:p>
        </w:tc>
        <w:tc>
          <w:tcPr>
            <w:tcW w:w="572" w:type="pct"/>
            <w:tcBorders>
              <w:bottom w:val="single" w:sz="4" w:space="0" w:color="2E74B5" w:themeColor="accent5" w:themeShade="BF"/>
            </w:tcBorders>
            <w:shd w:val="clear" w:color="auto" w:fill="1F3864" w:themeFill="accent1" w:themeFillShade="80"/>
          </w:tcPr>
          <w:p w14:paraId="4277799A" w14:textId="77777777" w:rsidR="001935C9" w:rsidRPr="001B24A0" w:rsidRDefault="001935C9" w:rsidP="004032CD">
            <w:pPr>
              <w:jc w:val="center"/>
              <w:rPr>
                <w:b/>
                <w:bCs/>
                <w:sz w:val="22"/>
                <w:szCs w:val="22"/>
              </w:rPr>
            </w:pPr>
            <w:r w:rsidRPr="001B24A0">
              <w:rPr>
                <w:b/>
                <w:bCs/>
                <w:sz w:val="22"/>
                <w:szCs w:val="22"/>
              </w:rPr>
              <w:t>Each member</w:t>
            </w:r>
          </w:p>
        </w:tc>
        <w:tc>
          <w:tcPr>
            <w:tcW w:w="440" w:type="pct"/>
            <w:tcBorders>
              <w:bottom w:val="single" w:sz="4" w:space="0" w:color="2E74B5" w:themeColor="accent5" w:themeShade="BF"/>
            </w:tcBorders>
            <w:shd w:val="clear" w:color="auto" w:fill="1F3864" w:themeFill="accent1" w:themeFillShade="80"/>
          </w:tcPr>
          <w:p w14:paraId="7C80DC1D" w14:textId="77777777" w:rsidR="001935C9" w:rsidRPr="001B24A0" w:rsidRDefault="001935C9" w:rsidP="004032CD">
            <w:pPr>
              <w:jc w:val="center"/>
              <w:rPr>
                <w:b/>
                <w:bCs/>
                <w:sz w:val="22"/>
                <w:szCs w:val="22"/>
              </w:rPr>
            </w:pPr>
            <w:r w:rsidRPr="001B24A0">
              <w:rPr>
                <w:b/>
                <w:bCs/>
                <w:sz w:val="22"/>
                <w:szCs w:val="22"/>
              </w:rPr>
              <w:t>At least one member</w:t>
            </w:r>
          </w:p>
        </w:tc>
        <w:tc>
          <w:tcPr>
            <w:tcW w:w="574" w:type="pct"/>
            <w:vMerge/>
            <w:tcBorders>
              <w:bottom w:val="single" w:sz="4" w:space="0" w:color="2E74B5" w:themeColor="accent5" w:themeShade="BF"/>
            </w:tcBorders>
            <w:shd w:val="clear" w:color="auto" w:fill="1F3864" w:themeFill="accent1" w:themeFillShade="80"/>
          </w:tcPr>
          <w:p w14:paraId="76893633" w14:textId="77777777" w:rsidR="001935C9" w:rsidRPr="001B24A0" w:rsidRDefault="001935C9" w:rsidP="004032CD">
            <w:pPr>
              <w:rPr>
                <w:sz w:val="22"/>
                <w:szCs w:val="22"/>
              </w:rPr>
            </w:pPr>
          </w:p>
        </w:tc>
        <w:tc>
          <w:tcPr>
            <w:tcW w:w="764" w:type="pct"/>
            <w:vMerge/>
            <w:tcBorders>
              <w:bottom w:val="single" w:sz="4" w:space="0" w:color="2E74B5" w:themeColor="accent5" w:themeShade="BF"/>
            </w:tcBorders>
          </w:tcPr>
          <w:p w14:paraId="08F13180" w14:textId="77777777" w:rsidR="001935C9" w:rsidRPr="001B24A0" w:rsidRDefault="001935C9" w:rsidP="004032CD">
            <w:pPr>
              <w:rPr>
                <w:sz w:val="22"/>
                <w:szCs w:val="22"/>
              </w:rPr>
            </w:pPr>
          </w:p>
        </w:tc>
      </w:tr>
      <w:tr w:rsidR="003B48D4" w:rsidRPr="001B24A0" w14:paraId="2FF7697E" w14:textId="77777777" w:rsidTr="00FF20F0">
        <w:trPr>
          <w:cantSplit/>
          <w:trHeight w:val="1126"/>
        </w:trPr>
        <w:tc>
          <w:tcPr>
            <w:tcW w:w="664"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56CABDB7" w14:textId="77777777" w:rsidR="001935C9" w:rsidRPr="001B24A0" w:rsidRDefault="00CB6395" w:rsidP="004032CD">
            <w:pPr>
              <w:rPr>
                <w:b/>
                <w:bCs/>
                <w:sz w:val="22"/>
                <w:szCs w:val="22"/>
              </w:rPr>
            </w:pPr>
            <w:bookmarkStart w:id="102" w:name="_Toc496968125"/>
            <w:bookmarkStart w:id="103" w:name="_Toc331007392"/>
            <w:bookmarkStart w:id="104" w:name="_Toc331007781"/>
            <w:bookmarkStart w:id="105" w:name="_Toc331008074"/>
            <w:bookmarkStart w:id="106" w:name="_Toc331027815"/>
            <w:bookmarkStart w:id="107" w:name="_Toc360451771"/>
            <w:r>
              <w:rPr>
                <w:b/>
                <w:bCs/>
                <w:sz w:val="22"/>
                <w:szCs w:val="22"/>
              </w:rPr>
              <w:t>1</w:t>
            </w:r>
            <w:r w:rsidR="001935C9" w:rsidRPr="001B24A0">
              <w:rPr>
                <w:b/>
                <w:bCs/>
                <w:sz w:val="22"/>
                <w:szCs w:val="22"/>
              </w:rPr>
              <w:t>.5.2.1 Pending Litigation</w:t>
            </w:r>
            <w:bookmarkEnd w:id="102"/>
            <w:bookmarkEnd w:id="103"/>
            <w:bookmarkEnd w:id="104"/>
            <w:bookmarkEnd w:id="105"/>
            <w:bookmarkEnd w:id="106"/>
            <w:bookmarkEnd w:id="107"/>
          </w:p>
        </w:tc>
        <w:tc>
          <w:tcPr>
            <w:tcW w:w="897"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3ADCFC82" w14:textId="77777777" w:rsidR="001935C9" w:rsidRPr="001B24A0" w:rsidRDefault="001935C9" w:rsidP="004032CD">
            <w:pPr>
              <w:rPr>
                <w:sz w:val="22"/>
                <w:szCs w:val="22"/>
              </w:rPr>
            </w:pPr>
            <w:r w:rsidRPr="001B24A0">
              <w:rPr>
                <w:sz w:val="22"/>
                <w:szCs w:val="22"/>
              </w:rPr>
              <w:t xml:space="preserve">All pending proceedings, litigation, arbitrations, actions, claims, investigations or disputes, in total, shall not represent more than ten percent (10%) of the consultant’s net worth. </w:t>
            </w:r>
          </w:p>
        </w:tc>
        <w:tc>
          <w:tcPr>
            <w:tcW w:w="572"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4ACFD7B3" w14:textId="77777777" w:rsidR="001935C9" w:rsidRPr="001B24A0" w:rsidRDefault="001935C9" w:rsidP="004032CD">
            <w:pPr>
              <w:rPr>
                <w:sz w:val="22"/>
                <w:szCs w:val="22"/>
              </w:rPr>
            </w:pPr>
            <w:r w:rsidRPr="001B24A0">
              <w:rPr>
                <w:sz w:val="22"/>
                <w:szCs w:val="22"/>
              </w:rPr>
              <w:t>Must meet requirement by itself, including as member of past or existing joint venture or other association (not mandatory if in the past was as a member of a joint venture or other association with less than 20% role in the contract).</w:t>
            </w:r>
          </w:p>
        </w:tc>
        <w:tc>
          <w:tcPr>
            <w:tcW w:w="516"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2292CB04" w14:textId="77777777" w:rsidR="001935C9" w:rsidRPr="001B24A0" w:rsidRDefault="001935C9" w:rsidP="004032CD">
            <w:pPr>
              <w:jc w:val="center"/>
              <w:rPr>
                <w:sz w:val="22"/>
                <w:szCs w:val="22"/>
              </w:rPr>
            </w:pPr>
            <w:r w:rsidRPr="001B24A0">
              <w:rPr>
                <w:sz w:val="22"/>
                <w:szCs w:val="22"/>
              </w:rPr>
              <w:t>N/A</w:t>
            </w:r>
          </w:p>
        </w:tc>
        <w:tc>
          <w:tcPr>
            <w:tcW w:w="572"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74831BE3" w14:textId="77777777" w:rsidR="001935C9" w:rsidRPr="001B24A0" w:rsidRDefault="001935C9" w:rsidP="004032CD">
            <w:pPr>
              <w:rPr>
                <w:sz w:val="22"/>
                <w:szCs w:val="22"/>
              </w:rPr>
            </w:pPr>
            <w:r w:rsidRPr="001B24A0">
              <w:rPr>
                <w:sz w:val="22"/>
                <w:szCs w:val="22"/>
              </w:rPr>
              <w:t>Must meet requirement by itself or as member of past or existing joint venture, or other association (not mandatory if in the past was as a member of a joint venture or other association with less than 20% role in the contract).</w:t>
            </w:r>
          </w:p>
        </w:tc>
        <w:tc>
          <w:tcPr>
            <w:tcW w:w="440"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64D1BF96" w14:textId="77777777" w:rsidR="001935C9" w:rsidRPr="001B24A0" w:rsidRDefault="001935C9" w:rsidP="004032CD">
            <w:pPr>
              <w:jc w:val="center"/>
              <w:rPr>
                <w:sz w:val="22"/>
                <w:szCs w:val="22"/>
              </w:rPr>
            </w:pPr>
            <w:r w:rsidRPr="001B24A0">
              <w:rPr>
                <w:sz w:val="22"/>
                <w:szCs w:val="22"/>
              </w:rPr>
              <w:t>N/A</w:t>
            </w:r>
          </w:p>
        </w:tc>
        <w:tc>
          <w:tcPr>
            <w:tcW w:w="574"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5DAFBB87" w14:textId="77777777" w:rsidR="001935C9" w:rsidRPr="001B24A0" w:rsidRDefault="001935C9" w:rsidP="004032CD">
            <w:pPr>
              <w:rPr>
                <w:sz w:val="22"/>
                <w:szCs w:val="22"/>
              </w:rPr>
            </w:pPr>
            <w:r w:rsidRPr="001B24A0">
              <w:rPr>
                <w:sz w:val="22"/>
                <w:szCs w:val="22"/>
              </w:rPr>
              <w:t>Must meet requirement by itself or as a sub-consultant to a prime, or member of past or existing joint venture, or other association (not mandatory if in the past was as a member of a joint venture or other association with less than 20% role in the contract).</w:t>
            </w:r>
          </w:p>
        </w:tc>
        <w:tc>
          <w:tcPr>
            <w:tcW w:w="764"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39BA024F" w14:textId="77777777" w:rsidR="001935C9" w:rsidRPr="001B24A0" w:rsidRDefault="001935C9" w:rsidP="004032CD">
            <w:pPr>
              <w:rPr>
                <w:sz w:val="22"/>
                <w:szCs w:val="22"/>
              </w:rPr>
            </w:pPr>
            <w:r w:rsidRPr="001B24A0">
              <w:rPr>
                <w:sz w:val="22"/>
                <w:szCs w:val="22"/>
              </w:rPr>
              <w:t>Form TECH-2B</w:t>
            </w:r>
          </w:p>
        </w:tc>
      </w:tr>
    </w:tbl>
    <w:p w14:paraId="4196C39E" w14:textId="77777777" w:rsidR="00C758F3" w:rsidRPr="001B24A0" w:rsidRDefault="00C758F3" w:rsidP="00C758F3">
      <w:pPr>
        <w:pStyle w:val="Footer"/>
        <w:rPr>
          <w:rFonts w:asciiTheme="minorHAnsi" w:hAnsiTheme="minorHAnsi" w:cstheme="minorHAnsi"/>
          <w:b/>
          <w:sz w:val="22"/>
          <w:szCs w:val="22"/>
        </w:rPr>
      </w:pPr>
      <w:r w:rsidRPr="001B24A0">
        <w:rPr>
          <w:rFonts w:asciiTheme="minorHAnsi" w:hAnsiTheme="minorHAnsi" w:cstheme="minorHAnsi"/>
          <w:b/>
          <w:sz w:val="22"/>
          <w:szCs w:val="22"/>
        </w:rPr>
        <w:br w:type="page"/>
      </w:r>
    </w:p>
    <w:p w14:paraId="4FDB4AC1" w14:textId="77777777" w:rsidR="003B48D4" w:rsidRPr="001B24A0" w:rsidRDefault="003B48D4" w:rsidP="00C758F3">
      <w:pPr>
        <w:pStyle w:val="Footer"/>
        <w:rPr>
          <w:rFonts w:asciiTheme="minorHAnsi" w:hAnsiTheme="minorHAnsi" w:cstheme="minorHAnsi"/>
          <w:b/>
          <w:sz w:val="22"/>
          <w:szCs w:val="22"/>
        </w:rPr>
      </w:pPr>
    </w:p>
    <w:tbl>
      <w:tblPr>
        <w:tblpPr w:leftFromText="180" w:rightFromText="180" w:vertAnchor="page" w:horzAnchor="margin" w:tblpY="3421"/>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9"/>
        <w:gridCol w:w="11"/>
        <w:gridCol w:w="2712"/>
        <w:gridCol w:w="1639"/>
        <w:gridCol w:w="1639"/>
        <w:gridCol w:w="1639"/>
        <w:gridCol w:w="1642"/>
        <w:gridCol w:w="1862"/>
        <w:gridCol w:w="2042"/>
      </w:tblGrid>
      <w:tr w:rsidR="004032CD" w:rsidRPr="00E82552" w14:paraId="75DB4612" w14:textId="77777777" w:rsidTr="001B24A0">
        <w:trPr>
          <w:tblHeader/>
        </w:trPr>
        <w:tc>
          <w:tcPr>
            <w:tcW w:w="691" w:type="pct"/>
            <w:gridSpan w:val="2"/>
            <w:shd w:val="clear" w:color="auto" w:fill="1F3864" w:themeFill="accent1" w:themeFillShade="80"/>
            <w:vAlign w:val="center"/>
          </w:tcPr>
          <w:p w14:paraId="2ACFBD75" w14:textId="77777777" w:rsidR="004032CD" w:rsidRPr="001B24A0" w:rsidRDefault="004032CD" w:rsidP="001B24A0">
            <w:pPr>
              <w:rPr>
                <w:b/>
                <w:bCs/>
                <w:sz w:val="22"/>
                <w:szCs w:val="22"/>
              </w:rPr>
            </w:pPr>
            <w:r w:rsidRPr="001B24A0">
              <w:rPr>
                <w:b/>
                <w:bCs/>
                <w:sz w:val="22"/>
                <w:szCs w:val="22"/>
              </w:rPr>
              <w:t>Factor</w:t>
            </w:r>
          </w:p>
        </w:tc>
        <w:tc>
          <w:tcPr>
            <w:tcW w:w="4309" w:type="pct"/>
            <w:gridSpan w:val="7"/>
            <w:shd w:val="clear" w:color="auto" w:fill="1F3864" w:themeFill="accent1" w:themeFillShade="80"/>
          </w:tcPr>
          <w:p w14:paraId="7EA40831" w14:textId="77777777" w:rsidR="004032CD" w:rsidRPr="001B24A0" w:rsidRDefault="004032CD" w:rsidP="001B24A0">
            <w:pPr>
              <w:jc w:val="center"/>
              <w:rPr>
                <w:b/>
                <w:bCs/>
                <w:smallCaps/>
                <w:sz w:val="22"/>
                <w:szCs w:val="22"/>
              </w:rPr>
            </w:pPr>
            <w:r w:rsidRPr="001B24A0">
              <w:rPr>
                <w:b/>
                <w:bCs/>
                <w:smallCaps/>
                <w:sz w:val="22"/>
                <w:szCs w:val="22"/>
              </w:rPr>
              <w:t>1.5.3 Financial Situation</w:t>
            </w:r>
          </w:p>
        </w:tc>
      </w:tr>
      <w:tr w:rsidR="004032CD" w:rsidRPr="00E82552" w14:paraId="17F2D773" w14:textId="77777777" w:rsidTr="001B24A0">
        <w:trPr>
          <w:trHeight w:val="98"/>
          <w:tblHeader/>
        </w:trPr>
        <w:tc>
          <w:tcPr>
            <w:tcW w:w="691" w:type="pct"/>
            <w:gridSpan w:val="2"/>
            <w:vMerge w:val="restart"/>
            <w:shd w:val="clear" w:color="auto" w:fill="1F3864" w:themeFill="accent1" w:themeFillShade="80"/>
            <w:vAlign w:val="center"/>
          </w:tcPr>
          <w:p w14:paraId="781C0D8E" w14:textId="77777777" w:rsidR="004032CD" w:rsidRPr="001B24A0" w:rsidRDefault="004032CD" w:rsidP="001B24A0">
            <w:pPr>
              <w:jc w:val="center"/>
              <w:rPr>
                <w:b/>
                <w:bCs/>
                <w:sz w:val="22"/>
                <w:szCs w:val="22"/>
              </w:rPr>
            </w:pPr>
            <w:r w:rsidRPr="001B24A0">
              <w:rPr>
                <w:b/>
                <w:bCs/>
                <w:sz w:val="22"/>
                <w:szCs w:val="22"/>
              </w:rPr>
              <w:t>Sub-Factor</w:t>
            </w:r>
          </w:p>
        </w:tc>
        <w:tc>
          <w:tcPr>
            <w:tcW w:w="887" w:type="pct"/>
            <w:vMerge w:val="restart"/>
            <w:shd w:val="clear" w:color="auto" w:fill="1F3864" w:themeFill="accent1" w:themeFillShade="80"/>
            <w:vAlign w:val="center"/>
          </w:tcPr>
          <w:p w14:paraId="67410BE0" w14:textId="77777777" w:rsidR="004032CD" w:rsidRPr="001B24A0" w:rsidRDefault="004032CD" w:rsidP="001B24A0">
            <w:pPr>
              <w:jc w:val="center"/>
              <w:rPr>
                <w:b/>
                <w:bCs/>
                <w:sz w:val="22"/>
                <w:szCs w:val="22"/>
              </w:rPr>
            </w:pPr>
            <w:r w:rsidRPr="001B24A0">
              <w:rPr>
                <w:b/>
                <w:bCs/>
                <w:sz w:val="22"/>
                <w:szCs w:val="22"/>
              </w:rPr>
              <w:t>Requirement</w:t>
            </w:r>
          </w:p>
        </w:tc>
        <w:tc>
          <w:tcPr>
            <w:tcW w:w="2754" w:type="pct"/>
            <w:gridSpan w:val="5"/>
            <w:tcBorders>
              <w:bottom w:val="single" w:sz="4" w:space="0" w:color="auto"/>
            </w:tcBorders>
            <w:shd w:val="clear" w:color="auto" w:fill="1F3864" w:themeFill="accent1" w:themeFillShade="80"/>
          </w:tcPr>
          <w:p w14:paraId="457183FD" w14:textId="77777777" w:rsidR="004032CD" w:rsidRPr="001B24A0" w:rsidRDefault="004032CD" w:rsidP="001B24A0">
            <w:pPr>
              <w:jc w:val="center"/>
              <w:rPr>
                <w:b/>
                <w:bCs/>
                <w:sz w:val="22"/>
                <w:szCs w:val="22"/>
              </w:rPr>
            </w:pPr>
            <w:r w:rsidRPr="001B24A0">
              <w:rPr>
                <w:b/>
                <w:bCs/>
                <w:sz w:val="22"/>
                <w:szCs w:val="22"/>
              </w:rPr>
              <w:t>Consultant</w:t>
            </w:r>
          </w:p>
        </w:tc>
        <w:tc>
          <w:tcPr>
            <w:tcW w:w="668" w:type="pct"/>
            <w:vMerge w:val="restart"/>
            <w:shd w:val="clear" w:color="auto" w:fill="1F3864" w:themeFill="accent1" w:themeFillShade="80"/>
            <w:vAlign w:val="center"/>
          </w:tcPr>
          <w:p w14:paraId="2EE1652A" w14:textId="77777777" w:rsidR="004032CD" w:rsidRPr="001B24A0" w:rsidRDefault="004032CD" w:rsidP="001B24A0">
            <w:pPr>
              <w:jc w:val="center"/>
              <w:rPr>
                <w:b/>
                <w:bCs/>
                <w:sz w:val="22"/>
                <w:szCs w:val="22"/>
              </w:rPr>
            </w:pPr>
            <w:r w:rsidRPr="001B24A0">
              <w:rPr>
                <w:b/>
                <w:bCs/>
                <w:sz w:val="22"/>
                <w:szCs w:val="22"/>
              </w:rPr>
              <w:t>Documentation Required</w:t>
            </w:r>
          </w:p>
        </w:tc>
      </w:tr>
      <w:tr w:rsidR="004032CD" w:rsidRPr="00E82552" w14:paraId="1587A88A" w14:textId="77777777" w:rsidTr="001B24A0">
        <w:trPr>
          <w:tblHeader/>
        </w:trPr>
        <w:tc>
          <w:tcPr>
            <w:tcW w:w="691" w:type="pct"/>
            <w:gridSpan w:val="2"/>
            <w:vMerge/>
            <w:shd w:val="clear" w:color="auto" w:fill="1F3864" w:themeFill="accent1" w:themeFillShade="80"/>
            <w:vAlign w:val="center"/>
          </w:tcPr>
          <w:p w14:paraId="5A400C6D" w14:textId="77777777" w:rsidR="004032CD" w:rsidRPr="001B24A0" w:rsidRDefault="004032CD" w:rsidP="001B24A0">
            <w:pPr>
              <w:rPr>
                <w:sz w:val="22"/>
                <w:szCs w:val="22"/>
              </w:rPr>
            </w:pPr>
          </w:p>
        </w:tc>
        <w:tc>
          <w:tcPr>
            <w:tcW w:w="887" w:type="pct"/>
            <w:vMerge/>
            <w:shd w:val="clear" w:color="auto" w:fill="1F3864" w:themeFill="accent1" w:themeFillShade="80"/>
          </w:tcPr>
          <w:p w14:paraId="66298D88" w14:textId="77777777" w:rsidR="004032CD" w:rsidRPr="001B24A0" w:rsidRDefault="004032CD" w:rsidP="001B24A0">
            <w:pPr>
              <w:rPr>
                <w:sz w:val="22"/>
                <w:szCs w:val="22"/>
              </w:rPr>
            </w:pPr>
          </w:p>
        </w:tc>
        <w:tc>
          <w:tcPr>
            <w:tcW w:w="536" w:type="pct"/>
            <w:vMerge w:val="restart"/>
            <w:tcBorders>
              <w:bottom w:val="nil"/>
            </w:tcBorders>
            <w:shd w:val="clear" w:color="auto" w:fill="1F3864" w:themeFill="accent1" w:themeFillShade="80"/>
            <w:vAlign w:val="center"/>
          </w:tcPr>
          <w:p w14:paraId="632795BD" w14:textId="77777777" w:rsidR="004032CD" w:rsidRPr="001B24A0" w:rsidRDefault="004032CD" w:rsidP="001B24A0">
            <w:pPr>
              <w:jc w:val="center"/>
              <w:rPr>
                <w:b/>
                <w:bCs/>
                <w:sz w:val="22"/>
                <w:szCs w:val="22"/>
              </w:rPr>
            </w:pPr>
            <w:r w:rsidRPr="001B24A0">
              <w:rPr>
                <w:b/>
                <w:bCs/>
                <w:sz w:val="22"/>
                <w:szCs w:val="22"/>
              </w:rPr>
              <w:t>Single Entity</w:t>
            </w:r>
          </w:p>
        </w:tc>
        <w:tc>
          <w:tcPr>
            <w:tcW w:w="1609" w:type="pct"/>
            <w:gridSpan w:val="3"/>
            <w:shd w:val="clear" w:color="auto" w:fill="1F3864" w:themeFill="accent1" w:themeFillShade="80"/>
          </w:tcPr>
          <w:p w14:paraId="00A84CC1" w14:textId="77777777" w:rsidR="004032CD" w:rsidRPr="001B24A0" w:rsidRDefault="004032CD" w:rsidP="001B24A0">
            <w:pPr>
              <w:jc w:val="center"/>
              <w:rPr>
                <w:b/>
                <w:bCs/>
                <w:sz w:val="22"/>
                <w:szCs w:val="22"/>
              </w:rPr>
            </w:pPr>
            <w:r w:rsidRPr="001B24A0">
              <w:rPr>
                <w:b/>
                <w:bCs/>
                <w:sz w:val="22"/>
                <w:szCs w:val="22"/>
              </w:rPr>
              <w:t>Joint Venture</w:t>
            </w:r>
          </w:p>
        </w:tc>
        <w:tc>
          <w:tcPr>
            <w:tcW w:w="609" w:type="pct"/>
            <w:vMerge w:val="restart"/>
            <w:shd w:val="clear" w:color="auto" w:fill="1F3864" w:themeFill="accent1" w:themeFillShade="80"/>
            <w:vAlign w:val="center"/>
          </w:tcPr>
          <w:p w14:paraId="53953A77" w14:textId="77777777" w:rsidR="004032CD" w:rsidRPr="001B24A0" w:rsidRDefault="004032CD" w:rsidP="001B24A0">
            <w:pPr>
              <w:jc w:val="center"/>
              <w:rPr>
                <w:b/>
                <w:bCs/>
                <w:sz w:val="22"/>
                <w:szCs w:val="22"/>
              </w:rPr>
            </w:pPr>
            <w:r w:rsidRPr="001B24A0">
              <w:rPr>
                <w:b/>
                <w:bCs/>
                <w:sz w:val="22"/>
                <w:szCs w:val="22"/>
              </w:rPr>
              <w:t>Sub-Consultant</w:t>
            </w:r>
          </w:p>
        </w:tc>
        <w:tc>
          <w:tcPr>
            <w:tcW w:w="668" w:type="pct"/>
            <w:vMerge/>
            <w:shd w:val="clear" w:color="auto" w:fill="1F3864" w:themeFill="accent1" w:themeFillShade="80"/>
            <w:vAlign w:val="center"/>
          </w:tcPr>
          <w:p w14:paraId="1EF0C379" w14:textId="77777777" w:rsidR="004032CD" w:rsidRPr="001B24A0" w:rsidRDefault="004032CD" w:rsidP="001B24A0">
            <w:pPr>
              <w:rPr>
                <w:sz w:val="22"/>
                <w:szCs w:val="22"/>
              </w:rPr>
            </w:pPr>
          </w:p>
        </w:tc>
      </w:tr>
      <w:tr w:rsidR="004032CD" w:rsidRPr="00E82552" w14:paraId="3E704D0C" w14:textId="77777777" w:rsidTr="00FF20F0">
        <w:trPr>
          <w:trHeight w:val="980"/>
          <w:tblHeader/>
        </w:trPr>
        <w:tc>
          <w:tcPr>
            <w:tcW w:w="691" w:type="pct"/>
            <w:gridSpan w:val="2"/>
            <w:vMerge/>
            <w:tcBorders>
              <w:bottom w:val="single" w:sz="4" w:space="0" w:color="2E74B5" w:themeColor="accent5" w:themeShade="BF"/>
            </w:tcBorders>
            <w:shd w:val="clear" w:color="auto" w:fill="1F3864" w:themeFill="accent1" w:themeFillShade="80"/>
          </w:tcPr>
          <w:p w14:paraId="105976B9" w14:textId="77777777" w:rsidR="004032CD" w:rsidRPr="001B24A0" w:rsidRDefault="004032CD" w:rsidP="001B24A0">
            <w:pPr>
              <w:rPr>
                <w:sz w:val="22"/>
                <w:szCs w:val="22"/>
              </w:rPr>
            </w:pPr>
          </w:p>
        </w:tc>
        <w:tc>
          <w:tcPr>
            <w:tcW w:w="887" w:type="pct"/>
            <w:vMerge/>
            <w:tcBorders>
              <w:bottom w:val="single" w:sz="4" w:space="0" w:color="2E74B5" w:themeColor="accent5" w:themeShade="BF"/>
            </w:tcBorders>
            <w:shd w:val="clear" w:color="auto" w:fill="1F3864" w:themeFill="accent1" w:themeFillShade="80"/>
          </w:tcPr>
          <w:p w14:paraId="532C60B6" w14:textId="77777777" w:rsidR="004032CD" w:rsidRPr="001B24A0" w:rsidRDefault="004032CD" w:rsidP="001B24A0">
            <w:pPr>
              <w:rPr>
                <w:sz w:val="22"/>
                <w:szCs w:val="22"/>
              </w:rPr>
            </w:pPr>
          </w:p>
        </w:tc>
        <w:tc>
          <w:tcPr>
            <w:tcW w:w="536" w:type="pct"/>
            <w:vMerge/>
            <w:tcBorders>
              <w:bottom w:val="single" w:sz="4" w:space="0" w:color="2E74B5" w:themeColor="accent5" w:themeShade="BF"/>
            </w:tcBorders>
            <w:shd w:val="clear" w:color="auto" w:fill="1F3864" w:themeFill="accent1" w:themeFillShade="80"/>
          </w:tcPr>
          <w:p w14:paraId="68870739" w14:textId="77777777" w:rsidR="004032CD" w:rsidRPr="001B24A0" w:rsidRDefault="004032CD" w:rsidP="001B24A0">
            <w:pPr>
              <w:jc w:val="center"/>
              <w:rPr>
                <w:b/>
                <w:bCs/>
                <w:sz w:val="22"/>
                <w:szCs w:val="22"/>
              </w:rPr>
            </w:pPr>
          </w:p>
        </w:tc>
        <w:tc>
          <w:tcPr>
            <w:tcW w:w="536" w:type="pct"/>
            <w:tcBorders>
              <w:bottom w:val="single" w:sz="4" w:space="0" w:color="2E74B5" w:themeColor="accent5" w:themeShade="BF"/>
            </w:tcBorders>
            <w:shd w:val="clear" w:color="auto" w:fill="1F3864" w:themeFill="accent1" w:themeFillShade="80"/>
            <w:vAlign w:val="center"/>
          </w:tcPr>
          <w:p w14:paraId="1F2CFF22" w14:textId="77777777" w:rsidR="004032CD" w:rsidRPr="001B24A0" w:rsidRDefault="004032CD" w:rsidP="001B24A0">
            <w:pPr>
              <w:jc w:val="center"/>
              <w:rPr>
                <w:b/>
                <w:bCs/>
                <w:sz w:val="22"/>
                <w:szCs w:val="22"/>
              </w:rPr>
            </w:pPr>
            <w:r w:rsidRPr="001B24A0">
              <w:rPr>
                <w:b/>
                <w:bCs/>
                <w:sz w:val="22"/>
                <w:szCs w:val="22"/>
              </w:rPr>
              <w:t>All members combined</w:t>
            </w:r>
          </w:p>
        </w:tc>
        <w:tc>
          <w:tcPr>
            <w:tcW w:w="536" w:type="pct"/>
            <w:tcBorders>
              <w:bottom w:val="single" w:sz="4" w:space="0" w:color="2E74B5" w:themeColor="accent5" w:themeShade="BF"/>
            </w:tcBorders>
            <w:shd w:val="clear" w:color="auto" w:fill="1F3864" w:themeFill="accent1" w:themeFillShade="80"/>
            <w:vAlign w:val="center"/>
          </w:tcPr>
          <w:p w14:paraId="1C4484A2" w14:textId="77777777" w:rsidR="004032CD" w:rsidRPr="001B24A0" w:rsidRDefault="004032CD" w:rsidP="001B24A0">
            <w:pPr>
              <w:jc w:val="center"/>
              <w:rPr>
                <w:b/>
                <w:bCs/>
                <w:sz w:val="22"/>
                <w:szCs w:val="22"/>
              </w:rPr>
            </w:pPr>
            <w:r w:rsidRPr="001B24A0">
              <w:rPr>
                <w:b/>
                <w:bCs/>
                <w:sz w:val="22"/>
                <w:szCs w:val="22"/>
              </w:rPr>
              <w:t>Each member</w:t>
            </w:r>
          </w:p>
        </w:tc>
        <w:tc>
          <w:tcPr>
            <w:tcW w:w="537" w:type="pct"/>
            <w:tcBorders>
              <w:bottom w:val="single" w:sz="4" w:space="0" w:color="2E74B5" w:themeColor="accent5" w:themeShade="BF"/>
            </w:tcBorders>
            <w:shd w:val="clear" w:color="auto" w:fill="1F3864" w:themeFill="accent1" w:themeFillShade="80"/>
            <w:vAlign w:val="center"/>
          </w:tcPr>
          <w:p w14:paraId="0BA1070F" w14:textId="77777777" w:rsidR="004032CD" w:rsidRPr="001B24A0" w:rsidRDefault="004032CD" w:rsidP="001B24A0">
            <w:pPr>
              <w:jc w:val="center"/>
              <w:rPr>
                <w:b/>
                <w:bCs/>
                <w:sz w:val="22"/>
                <w:szCs w:val="22"/>
              </w:rPr>
            </w:pPr>
            <w:r w:rsidRPr="001B24A0">
              <w:rPr>
                <w:b/>
                <w:bCs/>
                <w:sz w:val="22"/>
                <w:szCs w:val="22"/>
              </w:rPr>
              <w:t>At least one</w:t>
            </w:r>
          </w:p>
          <w:p w14:paraId="3B987383" w14:textId="77777777" w:rsidR="004032CD" w:rsidRPr="001B24A0" w:rsidRDefault="004032CD" w:rsidP="001B24A0">
            <w:pPr>
              <w:jc w:val="center"/>
              <w:rPr>
                <w:b/>
                <w:bCs/>
                <w:sz w:val="22"/>
                <w:szCs w:val="22"/>
              </w:rPr>
            </w:pPr>
            <w:r w:rsidRPr="001B24A0">
              <w:rPr>
                <w:b/>
                <w:bCs/>
                <w:sz w:val="22"/>
                <w:szCs w:val="22"/>
              </w:rPr>
              <w:t>member</w:t>
            </w:r>
          </w:p>
        </w:tc>
        <w:tc>
          <w:tcPr>
            <w:tcW w:w="609" w:type="pct"/>
            <w:vMerge/>
            <w:tcBorders>
              <w:bottom w:val="single" w:sz="4" w:space="0" w:color="2E74B5" w:themeColor="accent5" w:themeShade="BF"/>
            </w:tcBorders>
          </w:tcPr>
          <w:p w14:paraId="629430BE" w14:textId="77777777" w:rsidR="004032CD" w:rsidRPr="001B24A0" w:rsidRDefault="004032CD" w:rsidP="001B24A0">
            <w:pPr>
              <w:rPr>
                <w:sz w:val="22"/>
                <w:szCs w:val="22"/>
              </w:rPr>
            </w:pPr>
          </w:p>
        </w:tc>
        <w:tc>
          <w:tcPr>
            <w:tcW w:w="668" w:type="pct"/>
            <w:vMerge/>
            <w:tcBorders>
              <w:bottom w:val="single" w:sz="4" w:space="0" w:color="2E74B5" w:themeColor="accent5" w:themeShade="BF"/>
            </w:tcBorders>
          </w:tcPr>
          <w:p w14:paraId="6A1EE627" w14:textId="77777777" w:rsidR="004032CD" w:rsidRPr="001B24A0" w:rsidRDefault="004032CD" w:rsidP="001B24A0">
            <w:pPr>
              <w:rPr>
                <w:sz w:val="22"/>
                <w:szCs w:val="22"/>
              </w:rPr>
            </w:pPr>
          </w:p>
        </w:tc>
      </w:tr>
      <w:tr w:rsidR="004032CD" w:rsidRPr="00E82552" w14:paraId="497BC031" w14:textId="77777777" w:rsidTr="00FF20F0">
        <w:trPr>
          <w:trHeight w:val="1835"/>
        </w:trPr>
        <w:tc>
          <w:tcPr>
            <w:tcW w:w="691" w:type="pct"/>
            <w:gridSpan w:val="2"/>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754887E5" w14:textId="77777777" w:rsidR="004032CD" w:rsidRPr="001B24A0" w:rsidRDefault="00CB6395" w:rsidP="001B24A0">
            <w:pPr>
              <w:rPr>
                <w:b/>
                <w:bCs/>
                <w:sz w:val="22"/>
                <w:szCs w:val="22"/>
              </w:rPr>
            </w:pPr>
            <w:bookmarkStart w:id="108" w:name="_Toc331007394"/>
            <w:bookmarkStart w:id="109" w:name="_Toc331007783"/>
            <w:bookmarkStart w:id="110" w:name="_Toc331008076"/>
            <w:bookmarkStart w:id="111" w:name="_Toc331027817"/>
            <w:bookmarkStart w:id="112" w:name="_Toc360451773"/>
            <w:r>
              <w:rPr>
                <w:b/>
                <w:bCs/>
                <w:sz w:val="22"/>
                <w:szCs w:val="22"/>
              </w:rPr>
              <w:t>1</w:t>
            </w:r>
            <w:r w:rsidR="004032CD" w:rsidRPr="001B24A0">
              <w:rPr>
                <w:b/>
                <w:bCs/>
                <w:sz w:val="22"/>
                <w:szCs w:val="22"/>
              </w:rPr>
              <w:t>.5.3.1 Historical Financial Performance</w:t>
            </w:r>
            <w:bookmarkEnd w:id="108"/>
            <w:bookmarkEnd w:id="109"/>
            <w:bookmarkEnd w:id="110"/>
            <w:bookmarkEnd w:id="111"/>
            <w:bookmarkEnd w:id="112"/>
          </w:p>
        </w:tc>
        <w:tc>
          <w:tcPr>
            <w:tcW w:w="887"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7A92416B" w14:textId="77777777" w:rsidR="004032CD" w:rsidRPr="001B24A0" w:rsidRDefault="004032CD" w:rsidP="001B24A0">
            <w:pPr>
              <w:rPr>
                <w:sz w:val="22"/>
                <w:szCs w:val="22"/>
              </w:rPr>
            </w:pPr>
            <w:r w:rsidRPr="001B24A0">
              <w:rPr>
                <w:sz w:val="22"/>
                <w:szCs w:val="22"/>
              </w:rPr>
              <w:t>Submission of evidence to the consultant’s financial capacity to mobilize and sustain the services</w:t>
            </w:r>
          </w:p>
          <w:p w14:paraId="57E48EFF" w14:textId="77777777" w:rsidR="004032CD" w:rsidRPr="001B24A0" w:rsidRDefault="004032CD" w:rsidP="001B24A0">
            <w:pPr>
              <w:rPr>
                <w:sz w:val="22"/>
                <w:szCs w:val="22"/>
              </w:rPr>
            </w:pPr>
          </w:p>
        </w:tc>
        <w:tc>
          <w:tcPr>
            <w:tcW w:w="536"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764EA07A" w14:textId="77777777" w:rsidR="004032CD" w:rsidRPr="001B24A0" w:rsidRDefault="004032CD" w:rsidP="001B24A0">
            <w:pPr>
              <w:rPr>
                <w:sz w:val="22"/>
                <w:szCs w:val="22"/>
              </w:rPr>
            </w:pPr>
            <w:r w:rsidRPr="001B24A0">
              <w:rPr>
                <w:sz w:val="22"/>
                <w:szCs w:val="22"/>
              </w:rPr>
              <w:t>Must meet requirement</w:t>
            </w:r>
          </w:p>
        </w:tc>
        <w:tc>
          <w:tcPr>
            <w:tcW w:w="536"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416F7257" w14:textId="77777777" w:rsidR="004032CD" w:rsidRPr="001B24A0" w:rsidRDefault="004032CD" w:rsidP="001B24A0">
            <w:pPr>
              <w:jc w:val="center"/>
              <w:rPr>
                <w:sz w:val="22"/>
                <w:szCs w:val="22"/>
              </w:rPr>
            </w:pPr>
            <w:r w:rsidRPr="001B24A0">
              <w:rPr>
                <w:sz w:val="22"/>
                <w:szCs w:val="22"/>
              </w:rPr>
              <w:t>N/A</w:t>
            </w:r>
          </w:p>
        </w:tc>
        <w:tc>
          <w:tcPr>
            <w:tcW w:w="536"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6B823D8F" w14:textId="77777777" w:rsidR="004032CD" w:rsidRPr="001B24A0" w:rsidRDefault="004032CD" w:rsidP="001B24A0">
            <w:pPr>
              <w:rPr>
                <w:sz w:val="22"/>
                <w:szCs w:val="22"/>
              </w:rPr>
            </w:pPr>
            <w:r w:rsidRPr="001B24A0">
              <w:rPr>
                <w:sz w:val="22"/>
                <w:szCs w:val="22"/>
              </w:rPr>
              <w:t>Must meet requirement</w:t>
            </w:r>
          </w:p>
        </w:tc>
        <w:tc>
          <w:tcPr>
            <w:tcW w:w="537"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7E807B80" w14:textId="77777777" w:rsidR="004032CD" w:rsidRPr="001B24A0" w:rsidRDefault="004032CD" w:rsidP="001B24A0">
            <w:pPr>
              <w:jc w:val="center"/>
              <w:rPr>
                <w:sz w:val="22"/>
                <w:szCs w:val="22"/>
              </w:rPr>
            </w:pPr>
            <w:r w:rsidRPr="001B24A0">
              <w:rPr>
                <w:sz w:val="22"/>
                <w:szCs w:val="22"/>
              </w:rPr>
              <w:t>N/A</w:t>
            </w:r>
          </w:p>
        </w:tc>
        <w:tc>
          <w:tcPr>
            <w:tcW w:w="609"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220ED4B7" w14:textId="77777777" w:rsidR="004032CD" w:rsidRPr="001B24A0" w:rsidRDefault="004032CD" w:rsidP="001B24A0">
            <w:pPr>
              <w:jc w:val="center"/>
              <w:rPr>
                <w:sz w:val="22"/>
                <w:szCs w:val="22"/>
              </w:rPr>
            </w:pPr>
            <w:r w:rsidRPr="001B24A0">
              <w:rPr>
                <w:sz w:val="22"/>
                <w:szCs w:val="22"/>
              </w:rPr>
              <w:t>N/A</w:t>
            </w:r>
          </w:p>
        </w:tc>
        <w:tc>
          <w:tcPr>
            <w:tcW w:w="668"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2E0323A8" w14:textId="77777777" w:rsidR="004032CD" w:rsidRPr="001B24A0" w:rsidRDefault="004032CD" w:rsidP="001B24A0">
            <w:pPr>
              <w:rPr>
                <w:sz w:val="22"/>
                <w:szCs w:val="22"/>
              </w:rPr>
            </w:pPr>
            <w:r w:rsidRPr="001B24A0">
              <w:rPr>
                <w:sz w:val="22"/>
                <w:szCs w:val="22"/>
              </w:rPr>
              <w:t>Form TECH-2A, TECH-2B and form TECH-4</w:t>
            </w:r>
          </w:p>
        </w:tc>
      </w:tr>
      <w:tr w:rsidR="004032CD" w:rsidRPr="00E82552" w14:paraId="2F797A6B" w14:textId="77777777" w:rsidTr="00FF20F0">
        <w:trPr>
          <w:trHeight w:val="840"/>
        </w:trPr>
        <w:tc>
          <w:tcPr>
            <w:tcW w:w="687"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tcPr>
          <w:p w14:paraId="2B8901AD" w14:textId="77777777" w:rsidR="004032CD" w:rsidRPr="001B24A0" w:rsidRDefault="00CB6395" w:rsidP="001B24A0">
            <w:pPr>
              <w:rPr>
                <w:b/>
                <w:bCs/>
                <w:sz w:val="22"/>
                <w:szCs w:val="22"/>
              </w:rPr>
            </w:pPr>
            <w:bookmarkStart w:id="113" w:name="_Toc331007397"/>
            <w:bookmarkStart w:id="114" w:name="_Toc331007786"/>
            <w:bookmarkStart w:id="115" w:name="_Toc331008079"/>
            <w:bookmarkStart w:id="116" w:name="_Toc331027820"/>
            <w:bookmarkStart w:id="117" w:name="_Toc360451776"/>
            <w:r>
              <w:rPr>
                <w:b/>
                <w:bCs/>
                <w:sz w:val="22"/>
                <w:szCs w:val="22"/>
              </w:rPr>
              <w:t>1</w:t>
            </w:r>
            <w:r w:rsidR="004032CD" w:rsidRPr="001B24A0">
              <w:rPr>
                <w:b/>
                <w:bCs/>
                <w:sz w:val="22"/>
                <w:szCs w:val="22"/>
              </w:rPr>
              <w:t>.5.3.2 Financial Resources</w:t>
            </w:r>
            <w:bookmarkEnd w:id="113"/>
            <w:bookmarkEnd w:id="114"/>
            <w:bookmarkEnd w:id="115"/>
            <w:bookmarkEnd w:id="116"/>
            <w:bookmarkEnd w:id="117"/>
          </w:p>
        </w:tc>
        <w:tc>
          <w:tcPr>
            <w:tcW w:w="891" w:type="pct"/>
            <w:gridSpan w:val="2"/>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tcPr>
          <w:p w14:paraId="42121693" w14:textId="77777777" w:rsidR="004032CD" w:rsidRPr="001B24A0" w:rsidRDefault="004032CD" w:rsidP="001B24A0">
            <w:pPr>
              <w:rPr>
                <w:sz w:val="22"/>
                <w:szCs w:val="22"/>
              </w:rPr>
            </w:pPr>
            <w:bookmarkStart w:id="118" w:name="_Toc331007398"/>
            <w:bookmarkStart w:id="119" w:name="_Toc331007787"/>
            <w:bookmarkStart w:id="120" w:name="_Toc331008080"/>
            <w:bookmarkStart w:id="121" w:name="_Toc331027821"/>
            <w:bookmarkStart w:id="122" w:name="_Toc360451777"/>
            <w:r w:rsidRPr="001B24A0">
              <w:rPr>
                <w:sz w:val="22"/>
                <w:szCs w:val="22"/>
              </w:rPr>
              <w:t>The consultant must demonstrate access to, or availability of, financial resources such as liquid assets, unencumbered real assets, lines of credit, and other financial means</w:t>
            </w:r>
            <w:bookmarkEnd w:id="118"/>
            <w:bookmarkEnd w:id="119"/>
            <w:bookmarkEnd w:id="120"/>
            <w:bookmarkEnd w:id="121"/>
            <w:bookmarkEnd w:id="122"/>
            <w:r w:rsidRPr="001B24A0">
              <w:rPr>
                <w:sz w:val="22"/>
                <w:szCs w:val="22"/>
              </w:rPr>
              <w:t>.</w:t>
            </w:r>
          </w:p>
          <w:p w14:paraId="4AF8DF3E" w14:textId="77777777" w:rsidR="004032CD" w:rsidRPr="001B24A0" w:rsidRDefault="004032CD" w:rsidP="001B24A0">
            <w:pPr>
              <w:rPr>
                <w:sz w:val="22"/>
                <w:szCs w:val="22"/>
              </w:rPr>
            </w:pPr>
          </w:p>
        </w:tc>
        <w:tc>
          <w:tcPr>
            <w:tcW w:w="536"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tcPr>
          <w:p w14:paraId="48991F32" w14:textId="77777777" w:rsidR="004032CD" w:rsidRPr="001B24A0" w:rsidRDefault="004032CD" w:rsidP="001B24A0">
            <w:pPr>
              <w:rPr>
                <w:sz w:val="22"/>
                <w:szCs w:val="22"/>
              </w:rPr>
            </w:pPr>
            <w:r w:rsidRPr="001B24A0">
              <w:rPr>
                <w:sz w:val="22"/>
                <w:szCs w:val="22"/>
              </w:rPr>
              <w:t>Must meet requirement</w:t>
            </w:r>
          </w:p>
        </w:tc>
        <w:tc>
          <w:tcPr>
            <w:tcW w:w="536"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tcPr>
          <w:p w14:paraId="354E9A8E" w14:textId="77777777" w:rsidR="004032CD" w:rsidRPr="001B24A0" w:rsidRDefault="004032CD" w:rsidP="001B24A0">
            <w:pPr>
              <w:rPr>
                <w:sz w:val="22"/>
                <w:szCs w:val="22"/>
              </w:rPr>
            </w:pPr>
            <w:r w:rsidRPr="001B24A0">
              <w:rPr>
                <w:sz w:val="22"/>
                <w:szCs w:val="22"/>
              </w:rPr>
              <w:t>Must meet requirement</w:t>
            </w:r>
          </w:p>
        </w:tc>
        <w:tc>
          <w:tcPr>
            <w:tcW w:w="536"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tcPr>
          <w:p w14:paraId="238C07D0" w14:textId="77777777" w:rsidR="004032CD" w:rsidRPr="001B24A0" w:rsidRDefault="004032CD" w:rsidP="001B24A0">
            <w:pPr>
              <w:jc w:val="center"/>
              <w:rPr>
                <w:sz w:val="22"/>
                <w:szCs w:val="22"/>
              </w:rPr>
            </w:pPr>
            <w:r w:rsidRPr="001B24A0">
              <w:rPr>
                <w:sz w:val="22"/>
                <w:szCs w:val="22"/>
              </w:rPr>
              <w:t>N/A</w:t>
            </w:r>
          </w:p>
          <w:p w14:paraId="4E148251" w14:textId="77777777" w:rsidR="004032CD" w:rsidRPr="001B24A0" w:rsidRDefault="004032CD" w:rsidP="001B24A0">
            <w:pPr>
              <w:rPr>
                <w:sz w:val="22"/>
                <w:szCs w:val="22"/>
              </w:rPr>
            </w:pPr>
          </w:p>
        </w:tc>
        <w:tc>
          <w:tcPr>
            <w:tcW w:w="537"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tcPr>
          <w:p w14:paraId="03D82968" w14:textId="77777777" w:rsidR="004032CD" w:rsidRPr="001B24A0" w:rsidRDefault="004032CD" w:rsidP="001B24A0">
            <w:pPr>
              <w:rPr>
                <w:sz w:val="22"/>
                <w:szCs w:val="22"/>
              </w:rPr>
            </w:pPr>
            <w:r w:rsidRPr="001B24A0">
              <w:rPr>
                <w:sz w:val="22"/>
                <w:szCs w:val="22"/>
              </w:rPr>
              <w:t>Must meet requirement</w:t>
            </w:r>
          </w:p>
        </w:tc>
        <w:tc>
          <w:tcPr>
            <w:tcW w:w="609"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tcPr>
          <w:p w14:paraId="16B9354E" w14:textId="77777777" w:rsidR="004032CD" w:rsidRPr="001B24A0" w:rsidRDefault="004032CD" w:rsidP="001B24A0">
            <w:pPr>
              <w:jc w:val="center"/>
              <w:rPr>
                <w:sz w:val="22"/>
                <w:szCs w:val="22"/>
              </w:rPr>
            </w:pPr>
            <w:r w:rsidRPr="001B24A0">
              <w:rPr>
                <w:sz w:val="22"/>
                <w:szCs w:val="22"/>
              </w:rPr>
              <w:t>N/A</w:t>
            </w:r>
          </w:p>
        </w:tc>
        <w:tc>
          <w:tcPr>
            <w:tcW w:w="668"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tcPr>
          <w:p w14:paraId="5A3E9F7E" w14:textId="77777777" w:rsidR="004032CD" w:rsidRPr="001B24A0" w:rsidRDefault="004032CD" w:rsidP="001B24A0">
            <w:pPr>
              <w:rPr>
                <w:sz w:val="22"/>
                <w:szCs w:val="22"/>
              </w:rPr>
            </w:pPr>
            <w:r w:rsidRPr="001B24A0">
              <w:rPr>
                <w:sz w:val="22"/>
                <w:szCs w:val="22"/>
              </w:rPr>
              <w:t>Form TECH-2A, TECH-2B and form TECH-4</w:t>
            </w:r>
          </w:p>
        </w:tc>
      </w:tr>
    </w:tbl>
    <w:p w14:paraId="625A25F3" w14:textId="77777777" w:rsidR="003B48D4" w:rsidRDefault="003B48D4" w:rsidP="003B48D4">
      <w:pPr>
        <w:pStyle w:val="Footer"/>
        <w:ind w:left="1440" w:hanging="720"/>
        <w:rPr>
          <w:rFonts w:asciiTheme="minorHAnsi" w:hAnsiTheme="minorHAnsi" w:cstheme="minorHAnsi"/>
          <w:b/>
        </w:rPr>
      </w:pPr>
      <w:r w:rsidRPr="00E82552">
        <w:rPr>
          <w:rFonts w:asciiTheme="minorHAnsi" w:hAnsiTheme="minorHAnsi" w:cstheme="minorHAnsi"/>
          <w:b/>
        </w:rPr>
        <w:br w:type="page"/>
      </w:r>
    </w:p>
    <w:tbl>
      <w:tblPr>
        <w:tblpPr w:leftFromText="180" w:rightFromText="180" w:vertAnchor="page" w:horzAnchor="margin" w:tblpY="41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8"/>
        <w:gridCol w:w="2863"/>
        <w:gridCol w:w="1767"/>
        <w:gridCol w:w="1641"/>
        <w:gridCol w:w="1265"/>
        <w:gridCol w:w="1641"/>
        <w:gridCol w:w="1973"/>
        <w:gridCol w:w="2142"/>
      </w:tblGrid>
      <w:tr w:rsidR="001B24A0" w:rsidRPr="00E82552" w14:paraId="2B66BB36" w14:textId="77777777" w:rsidTr="001B24A0">
        <w:trPr>
          <w:cantSplit/>
          <w:tblHeader/>
        </w:trPr>
        <w:tc>
          <w:tcPr>
            <w:tcW w:w="682" w:type="pct"/>
            <w:shd w:val="clear" w:color="auto" w:fill="1F3864" w:themeFill="accent1" w:themeFillShade="80"/>
            <w:vAlign w:val="center"/>
          </w:tcPr>
          <w:p w14:paraId="376EB544" w14:textId="77777777" w:rsidR="001B24A0" w:rsidRPr="003B48D4" w:rsidRDefault="001B24A0" w:rsidP="001B24A0">
            <w:pPr>
              <w:rPr>
                <w:b/>
                <w:bCs/>
              </w:rPr>
            </w:pPr>
            <w:r w:rsidRPr="00E82552">
              <w:lastRenderedPageBreak/>
              <w:br w:type="page"/>
            </w:r>
            <w:r w:rsidRPr="003B48D4">
              <w:rPr>
                <w:b/>
                <w:bCs/>
              </w:rPr>
              <w:t>Factor</w:t>
            </w:r>
          </w:p>
        </w:tc>
        <w:tc>
          <w:tcPr>
            <w:tcW w:w="4318" w:type="pct"/>
            <w:gridSpan w:val="7"/>
            <w:shd w:val="clear" w:color="auto" w:fill="1F3864" w:themeFill="accent1" w:themeFillShade="80"/>
          </w:tcPr>
          <w:p w14:paraId="2D2CD150" w14:textId="77777777" w:rsidR="001B24A0" w:rsidRPr="003B48D4" w:rsidRDefault="001B24A0" w:rsidP="001B24A0">
            <w:pPr>
              <w:jc w:val="center"/>
              <w:rPr>
                <w:b/>
                <w:bCs/>
                <w:smallCaps/>
              </w:rPr>
            </w:pPr>
            <w:bookmarkStart w:id="123" w:name="_Toc498339863"/>
            <w:bookmarkStart w:id="124" w:name="_Toc498848210"/>
            <w:bookmarkStart w:id="125" w:name="_Toc499021788"/>
            <w:bookmarkStart w:id="126" w:name="_Toc499023471"/>
            <w:bookmarkStart w:id="127" w:name="_Toc501529953"/>
            <w:bookmarkStart w:id="128" w:name="_Toc503874231"/>
            <w:bookmarkStart w:id="129" w:name="_Toc23215167"/>
            <w:bookmarkStart w:id="130" w:name="_Toc331007403"/>
            <w:bookmarkStart w:id="131" w:name="_Toc331007792"/>
            <w:bookmarkStart w:id="132" w:name="_Toc331008085"/>
            <w:bookmarkStart w:id="133" w:name="_Toc331027826"/>
            <w:bookmarkStart w:id="134" w:name="_Toc360118817"/>
            <w:bookmarkStart w:id="135" w:name="_Toc360451782"/>
            <w:r w:rsidRPr="003B48D4">
              <w:rPr>
                <w:b/>
                <w:bCs/>
                <w:smallCaps/>
              </w:rPr>
              <w:t>1.5.4 Experience</w:t>
            </w:r>
            <w:bookmarkEnd w:id="123"/>
            <w:bookmarkEnd w:id="124"/>
            <w:bookmarkEnd w:id="125"/>
            <w:bookmarkEnd w:id="126"/>
            <w:bookmarkEnd w:id="127"/>
            <w:bookmarkEnd w:id="128"/>
            <w:bookmarkEnd w:id="129"/>
            <w:bookmarkEnd w:id="130"/>
            <w:bookmarkEnd w:id="131"/>
            <w:bookmarkEnd w:id="132"/>
            <w:bookmarkEnd w:id="133"/>
            <w:bookmarkEnd w:id="134"/>
            <w:bookmarkEnd w:id="135"/>
          </w:p>
        </w:tc>
      </w:tr>
      <w:tr w:rsidR="001B24A0" w:rsidRPr="00E82552" w14:paraId="0308A4B8" w14:textId="77777777" w:rsidTr="001B24A0">
        <w:trPr>
          <w:cantSplit/>
          <w:trHeight w:val="395"/>
          <w:tblHeader/>
        </w:trPr>
        <w:tc>
          <w:tcPr>
            <w:tcW w:w="682" w:type="pct"/>
            <w:vMerge w:val="restart"/>
            <w:shd w:val="clear" w:color="auto" w:fill="1F3864" w:themeFill="accent1" w:themeFillShade="80"/>
            <w:vAlign w:val="center"/>
          </w:tcPr>
          <w:p w14:paraId="1F28D598" w14:textId="77777777" w:rsidR="001B24A0" w:rsidRPr="003B48D4" w:rsidRDefault="001B24A0" w:rsidP="001B24A0">
            <w:pPr>
              <w:rPr>
                <w:b/>
                <w:bCs/>
                <w:sz w:val="22"/>
                <w:szCs w:val="22"/>
              </w:rPr>
            </w:pPr>
            <w:r w:rsidRPr="003B48D4">
              <w:rPr>
                <w:b/>
                <w:bCs/>
                <w:sz w:val="22"/>
                <w:szCs w:val="22"/>
              </w:rPr>
              <w:t>Sub-Factor</w:t>
            </w:r>
          </w:p>
        </w:tc>
        <w:tc>
          <w:tcPr>
            <w:tcW w:w="930" w:type="pct"/>
            <w:vMerge w:val="restart"/>
            <w:shd w:val="clear" w:color="auto" w:fill="1F3864" w:themeFill="accent1" w:themeFillShade="80"/>
            <w:vAlign w:val="center"/>
          </w:tcPr>
          <w:p w14:paraId="7C96ECED" w14:textId="77777777" w:rsidR="001B24A0" w:rsidRPr="003B48D4" w:rsidRDefault="001B24A0" w:rsidP="001B24A0">
            <w:pPr>
              <w:jc w:val="center"/>
              <w:rPr>
                <w:b/>
                <w:bCs/>
                <w:sz w:val="22"/>
                <w:szCs w:val="22"/>
              </w:rPr>
            </w:pPr>
            <w:r w:rsidRPr="003B48D4">
              <w:rPr>
                <w:b/>
                <w:bCs/>
                <w:sz w:val="22"/>
                <w:szCs w:val="22"/>
              </w:rPr>
              <w:t>Requirement</w:t>
            </w:r>
          </w:p>
        </w:tc>
        <w:tc>
          <w:tcPr>
            <w:tcW w:w="2691" w:type="pct"/>
            <w:gridSpan w:val="5"/>
            <w:shd w:val="clear" w:color="auto" w:fill="1F3864" w:themeFill="accent1" w:themeFillShade="80"/>
            <w:vAlign w:val="center"/>
          </w:tcPr>
          <w:p w14:paraId="450C2F97" w14:textId="77777777" w:rsidR="001B24A0" w:rsidRPr="003B48D4" w:rsidRDefault="001B24A0" w:rsidP="001B24A0">
            <w:pPr>
              <w:jc w:val="center"/>
              <w:rPr>
                <w:b/>
                <w:bCs/>
                <w:sz w:val="22"/>
                <w:szCs w:val="22"/>
              </w:rPr>
            </w:pPr>
            <w:r w:rsidRPr="003B48D4">
              <w:rPr>
                <w:b/>
                <w:bCs/>
                <w:sz w:val="22"/>
                <w:szCs w:val="22"/>
              </w:rPr>
              <w:t>Consultant</w:t>
            </w:r>
          </w:p>
        </w:tc>
        <w:tc>
          <w:tcPr>
            <w:tcW w:w="697" w:type="pct"/>
            <w:vMerge w:val="restart"/>
            <w:shd w:val="clear" w:color="auto" w:fill="1F3864" w:themeFill="accent1" w:themeFillShade="80"/>
            <w:vAlign w:val="center"/>
          </w:tcPr>
          <w:p w14:paraId="7F8A987B" w14:textId="77777777" w:rsidR="001B24A0" w:rsidRPr="003B48D4" w:rsidRDefault="001B24A0" w:rsidP="001B24A0">
            <w:pPr>
              <w:jc w:val="center"/>
              <w:rPr>
                <w:b/>
                <w:bCs/>
                <w:sz w:val="22"/>
                <w:szCs w:val="22"/>
              </w:rPr>
            </w:pPr>
            <w:r w:rsidRPr="003B48D4">
              <w:rPr>
                <w:b/>
                <w:bCs/>
                <w:sz w:val="22"/>
                <w:szCs w:val="22"/>
              </w:rPr>
              <w:t>Documentation Required</w:t>
            </w:r>
          </w:p>
        </w:tc>
      </w:tr>
      <w:tr w:rsidR="001B24A0" w:rsidRPr="00E82552" w14:paraId="008ED217" w14:textId="77777777" w:rsidTr="001B24A0">
        <w:trPr>
          <w:cantSplit/>
          <w:tblHeader/>
        </w:trPr>
        <w:tc>
          <w:tcPr>
            <w:tcW w:w="682" w:type="pct"/>
            <w:vMerge/>
            <w:shd w:val="clear" w:color="auto" w:fill="1F3864" w:themeFill="accent1" w:themeFillShade="80"/>
          </w:tcPr>
          <w:p w14:paraId="7DA3C809" w14:textId="77777777" w:rsidR="001B24A0" w:rsidRPr="003B48D4" w:rsidRDefault="001B24A0" w:rsidP="001B24A0">
            <w:pPr>
              <w:rPr>
                <w:sz w:val="22"/>
                <w:szCs w:val="22"/>
              </w:rPr>
            </w:pPr>
          </w:p>
        </w:tc>
        <w:tc>
          <w:tcPr>
            <w:tcW w:w="930" w:type="pct"/>
            <w:vMerge/>
            <w:shd w:val="clear" w:color="auto" w:fill="1F3864" w:themeFill="accent1" w:themeFillShade="80"/>
            <w:vAlign w:val="center"/>
          </w:tcPr>
          <w:p w14:paraId="0F3DED06" w14:textId="77777777" w:rsidR="001B24A0" w:rsidRPr="003B48D4" w:rsidRDefault="001B24A0" w:rsidP="001B24A0">
            <w:pPr>
              <w:rPr>
                <w:sz w:val="22"/>
                <w:szCs w:val="22"/>
              </w:rPr>
            </w:pPr>
          </w:p>
        </w:tc>
        <w:tc>
          <w:tcPr>
            <w:tcW w:w="574" w:type="pct"/>
            <w:vMerge w:val="restart"/>
            <w:shd w:val="clear" w:color="auto" w:fill="1F3864" w:themeFill="accent1" w:themeFillShade="80"/>
            <w:vAlign w:val="center"/>
          </w:tcPr>
          <w:p w14:paraId="55BAAB03" w14:textId="77777777" w:rsidR="001B24A0" w:rsidRPr="003B48D4" w:rsidRDefault="001B24A0" w:rsidP="001B24A0">
            <w:pPr>
              <w:jc w:val="center"/>
              <w:rPr>
                <w:b/>
                <w:bCs/>
                <w:sz w:val="22"/>
                <w:szCs w:val="22"/>
              </w:rPr>
            </w:pPr>
            <w:r w:rsidRPr="003B48D4">
              <w:rPr>
                <w:b/>
                <w:bCs/>
                <w:sz w:val="22"/>
                <w:szCs w:val="22"/>
              </w:rPr>
              <w:t>Single Entity</w:t>
            </w:r>
          </w:p>
        </w:tc>
        <w:tc>
          <w:tcPr>
            <w:tcW w:w="1477" w:type="pct"/>
            <w:gridSpan w:val="3"/>
            <w:shd w:val="clear" w:color="auto" w:fill="1F3864" w:themeFill="accent1" w:themeFillShade="80"/>
            <w:vAlign w:val="center"/>
          </w:tcPr>
          <w:p w14:paraId="753F75E4" w14:textId="77777777" w:rsidR="001B24A0" w:rsidRPr="003B48D4" w:rsidRDefault="001B24A0" w:rsidP="001B24A0">
            <w:pPr>
              <w:jc w:val="center"/>
              <w:rPr>
                <w:b/>
                <w:bCs/>
                <w:sz w:val="22"/>
                <w:szCs w:val="22"/>
              </w:rPr>
            </w:pPr>
            <w:r w:rsidRPr="003B48D4">
              <w:rPr>
                <w:b/>
                <w:bCs/>
                <w:sz w:val="22"/>
                <w:szCs w:val="22"/>
              </w:rPr>
              <w:t>Joint Venture</w:t>
            </w:r>
          </w:p>
        </w:tc>
        <w:tc>
          <w:tcPr>
            <w:tcW w:w="641" w:type="pct"/>
            <w:vMerge w:val="restart"/>
            <w:shd w:val="clear" w:color="auto" w:fill="1F3864" w:themeFill="accent1" w:themeFillShade="80"/>
            <w:vAlign w:val="center"/>
          </w:tcPr>
          <w:p w14:paraId="1E9AA9EF" w14:textId="77777777" w:rsidR="001B24A0" w:rsidRPr="003B48D4" w:rsidRDefault="001B24A0" w:rsidP="001B24A0">
            <w:pPr>
              <w:jc w:val="center"/>
              <w:rPr>
                <w:b/>
                <w:bCs/>
                <w:sz w:val="22"/>
                <w:szCs w:val="22"/>
              </w:rPr>
            </w:pPr>
            <w:r w:rsidRPr="003B48D4">
              <w:rPr>
                <w:b/>
                <w:bCs/>
                <w:sz w:val="22"/>
                <w:szCs w:val="22"/>
              </w:rPr>
              <w:t>Sub-Consultant</w:t>
            </w:r>
          </w:p>
        </w:tc>
        <w:tc>
          <w:tcPr>
            <w:tcW w:w="697" w:type="pct"/>
            <w:vMerge/>
            <w:shd w:val="clear" w:color="auto" w:fill="1F3864" w:themeFill="accent1" w:themeFillShade="80"/>
          </w:tcPr>
          <w:p w14:paraId="2E760447" w14:textId="77777777" w:rsidR="001B24A0" w:rsidRPr="003B48D4" w:rsidRDefault="001B24A0" w:rsidP="001B24A0">
            <w:pPr>
              <w:rPr>
                <w:sz w:val="22"/>
                <w:szCs w:val="22"/>
              </w:rPr>
            </w:pPr>
          </w:p>
        </w:tc>
      </w:tr>
      <w:tr w:rsidR="001B24A0" w:rsidRPr="00E82552" w14:paraId="26E35984" w14:textId="77777777" w:rsidTr="00FF20F0">
        <w:trPr>
          <w:cantSplit/>
          <w:tblHeader/>
        </w:trPr>
        <w:tc>
          <w:tcPr>
            <w:tcW w:w="682" w:type="pct"/>
            <w:vMerge/>
            <w:tcBorders>
              <w:bottom w:val="single" w:sz="4" w:space="0" w:color="2E74B5" w:themeColor="accent5" w:themeShade="BF"/>
            </w:tcBorders>
            <w:shd w:val="clear" w:color="auto" w:fill="1F3864" w:themeFill="accent1" w:themeFillShade="80"/>
          </w:tcPr>
          <w:p w14:paraId="021E7BF9" w14:textId="77777777" w:rsidR="001B24A0" w:rsidRPr="003B48D4" w:rsidRDefault="001B24A0" w:rsidP="001B24A0">
            <w:pPr>
              <w:rPr>
                <w:sz w:val="22"/>
                <w:szCs w:val="22"/>
              </w:rPr>
            </w:pPr>
          </w:p>
        </w:tc>
        <w:tc>
          <w:tcPr>
            <w:tcW w:w="930" w:type="pct"/>
            <w:vMerge/>
            <w:tcBorders>
              <w:bottom w:val="single" w:sz="4" w:space="0" w:color="2E74B5" w:themeColor="accent5" w:themeShade="BF"/>
            </w:tcBorders>
            <w:shd w:val="clear" w:color="auto" w:fill="1F3864" w:themeFill="accent1" w:themeFillShade="80"/>
            <w:vAlign w:val="center"/>
          </w:tcPr>
          <w:p w14:paraId="6686BB19" w14:textId="77777777" w:rsidR="001B24A0" w:rsidRPr="003B48D4" w:rsidRDefault="001B24A0" w:rsidP="001B24A0">
            <w:pPr>
              <w:rPr>
                <w:sz w:val="22"/>
                <w:szCs w:val="22"/>
              </w:rPr>
            </w:pPr>
          </w:p>
        </w:tc>
        <w:tc>
          <w:tcPr>
            <w:tcW w:w="574" w:type="pct"/>
            <w:vMerge/>
            <w:tcBorders>
              <w:bottom w:val="single" w:sz="4" w:space="0" w:color="2E74B5" w:themeColor="accent5" w:themeShade="BF"/>
            </w:tcBorders>
            <w:shd w:val="clear" w:color="auto" w:fill="1F3864" w:themeFill="accent1" w:themeFillShade="80"/>
            <w:vAlign w:val="center"/>
          </w:tcPr>
          <w:p w14:paraId="59C4A9E6" w14:textId="77777777" w:rsidR="001B24A0" w:rsidRPr="003B48D4" w:rsidRDefault="001B24A0" w:rsidP="001B24A0">
            <w:pPr>
              <w:jc w:val="center"/>
              <w:rPr>
                <w:b/>
                <w:bCs/>
                <w:sz w:val="22"/>
                <w:szCs w:val="22"/>
              </w:rPr>
            </w:pPr>
          </w:p>
        </w:tc>
        <w:tc>
          <w:tcPr>
            <w:tcW w:w="533" w:type="pct"/>
            <w:tcBorders>
              <w:bottom w:val="single" w:sz="4" w:space="0" w:color="2E74B5" w:themeColor="accent5" w:themeShade="BF"/>
            </w:tcBorders>
            <w:shd w:val="clear" w:color="auto" w:fill="1F3864" w:themeFill="accent1" w:themeFillShade="80"/>
            <w:vAlign w:val="center"/>
          </w:tcPr>
          <w:p w14:paraId="68B6B8CA" w14:textId="77777777" w:rsidR="001B24A0" w:rsidRPr="003B48D4" w:rsidRDefault="001B24A0" w:rsidP="001B24A0">
            <w:pPr>
              <w:jc w:val="center"/>
              <w:rPr>
                <w:b/>
                <w:bCs/>
                <w:sz w:val="22"/>
                <w:szCs w:val="22"/>
              </w:rPr>
            </w:pPr>
            <w:r w:rsidRPr="003B48D4">
              <w:rPr>
                <w:b/>
                <w:bCs/>
                <w:sz w:val="22"/>
                <w:szCs w:val="22"/>
              </w:rPr>
              <w:t>All members combined</w:t>
            </w:r>
          </w:p>
        </w:tc>
        <w:tc>
          <w:tcPr>
            <w:tcW w:w="411" w:type="pct"/>
            <w:tcBorders>
              <w:bottom w:val="single" w:sz="4" w:space="0" w:color="2E74B5" w:themeColor="accent5" w:themeShade="BF"/>
            </w:tcBorders>
            <w:shd w:val="clear" w:color="auto" w:fill="1F3864" w:themeFill="accent1" w:themeFillShade="80"/>
            <w:vAlign w:val="center"/>
          </w:tcPr>
          <w:p w14:paraId="44DC0E3A" w14:textId="77777777" w:rsidR="001B24A0" w:rsidRPr="003B48D4" w:rsidRDefault="001B24A0" w:rsidP="001B24A0">
            <w:pPr>
              <w:jc w:val="center"/>
              <w:rPr>
                <w:b/>
                <w:bCs/>
                <w:sz w:val="22"/>
                <w:szCs w:val="22"/>
              </w:rPr>
            </w:pPr>
            <w:r w:rsidRPr="003B48D4">
              <w:rPr>
                <w:b/>
                <w:bCs/>
                <w:sz w:val="22"/>
                <w:szCs w:val="22"/>
              </w:rPr>
              <w:t>Each member</w:t>
            </w:r>
          </w:p>
        </w:tc>
        <w:tc>
          <w:tcPr>
            <w:tcW w:w="533" w:type="pct"/>
            <w:tcBorders>
              <w:bottom w:val="single" w:sz="4" w:space="0" w:color="2E74B5" w:themeColor="accent5" w:themeShade="BF"/>
            </w:tcBorders>
            <w:shd w:val="clear" w:color="auto" w:fill="1F3864" w:themeFill="accent1" w:themeFillShade="80"/>
            <w:vAlign w:val="center"/>
          </w:tcPr>
          <w:p w14:paraId="491A8FAD" w14:textId="77777777" w:rsidR="001B24A0" w:rsidRPr="003B48D4" w:rsidRDefault="001B24A0" w:rsidP="001B24A0">
            <w:pPr>
              <w:jc w:val="center"/>
              <w:rPr>
                <w:b/>
                <w:bCs/>
                <w:sz w:val="22"/>
                <w:szCs w:val="22"/>
              </w:rPr>
            </w:pPr>
            <w:r w:rsidRPr="003B48D4">
              <w:rPr>
                <w:b/>
                <w:bCs/>
                <w:sz w:val="22"/>
                <w:szCs w:val="22"/>
              </w:rPr>
              <w:t>At least one member</w:t>
            </w:r>
          </w:p>
        </w:tc>
        <w:tc>
          <w:tcPr>
            <w:tcW w:w="641" w:type="pct"/>
            <w:vMerge/>
            <w:tcBorders>
              <w:bottom w:val="single" w:sz="4" w:space="0" w:color="2E74B5" w:themeColor="accent5" w:themeShade="BF"/>
            </w:tcBorders>
          </w:tcPr>
          <w:p w14:paraId="1B06BA10" w14:textId="77777777" w:rsidR="001B24A0" w:rsidRPr="003B48D4" w:rsidRDefault="001B24A0" w:rsidP="001B24A0">
            <w:pPr>
              <w:rPr>
                <w:sz w:val="22"/>
                <w:szCs w:val="22"/>
              </w:rPr>
            </w:pPr>
          </w:p>
        </w:tc>
        <w:tc>
          <w:tcPr>
            <w:tcW w:w="697" w:type="pct"/>
            <w:vMerge/>
            <w:tcBorders>
              <w:bottom w:val="single" w:sz="4" w:space="0" w:color="2E74B5" w:themeColor="accent5" w:themeShade="BF"/>
            </w:tcBorders>
          </w:tcPr>
          <w:p w14:paraId="6C1CC5F6" w14:textId="77777777" w:rsidR="001B24A0" w:rsidRPr="003B48D4" w:rsidRDefault="001B24A0" w:rsidP="001B24A0">
            <w:pPr>
              <w:rPr>
                <w:sz w:val="22"/>
                <w:szCs w:val="22"/>
              </w:rPr>
            </w:pPr>
          </w:p>
        </w:tc>
      </w:tr>
      <w:tr w:rsidR="001B24A0" w:rsidRPr="00E82552" w14:paraId="3FC5DB38" w14:textId="77777777" w:rsidTr="00FF20F0">
        <w:trPr>
          <w:trHeight w:val="600"/>
        </w:trPr>
        <w:tc>
          <w:tcPr>
            <w:tcW w:w="682"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7AEDED33" w14:textId="77777777" w:rsidR="001B24A0" w:rsidRPr="003B48D4" w:rsidRDefault="00CB6395" w:rsidP="001B24A0">
            <w:pPr>
              <w:rPr>
                <w:b/>
                <w:bCs/>
                <w:sz w:val="22"/>
                <w:szCs w:val="22"/>
              </w:rPr>
            </w:pPr>
            <w:bookmarkStart w:id="136" w:name="_Toc496968138"/>
            <w:bookmarkStart w:id="137" w:name="_Toc331007404"/>
            <w:bookmarkStart w:id="138" w:name="_Toc331007793"/>
            <w:bookmarkStart w:id="139" w:name="_Toc331008086"/>
            <w:bookmarkStart w:id="140" w:name="_Toc331027827"/>
            <w:bookmarkStart w:id="141" w:name="_Toc360451783"/>
            <w:r>
              <w:rPr>
                <w:b/>
                <w:bCs/>
                <w:sz w:val="22"/>
                <w:szCs w:val="22"/>
              </w:rPr>
              <w:t>1</w:t>
            </w:r>
            <w:r w:rsidR="001B24A0" w:rsidRPr="003B48D4">
              <w:rPr>
                <w:b/>
                <w:bCs/>
                <w:sz w:val="22"/>
                <w:szCs w:val="22"/>
              </w:rPr>
              <w:t xml:space="preserve">.5.4.1 </w:t>
            </w:r>
            <w:bookmarkEnd w:id="136"/>
            <w:bookmarkEnd w:id="137"/>
            <w:bookmarkEnd w:id="138"/>
            <w:bookmarkEnd w:id="139"/>
            <w:bookmarkEnd w:id="140"/>
            <w:bookmarkEnd w:id="141"/>
            <w:r w:rsidR="001B24A0" w:rsidRPr="003B48D4">
              <w:rPr>
                <w:b/>
                <w:bCs/>
                <w:sz w:val="22"/>
                <w:szCs w:val="22"/>
              </w:rPr>
              <w:t>Organization Capability and Technical Experience</w:t>
            </w:r>
          </w:p>
        </w:tc>
        <w:tc>
          <w:tcPr>
            <w:tcW w:w="930"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14B1ABFA" w14:textId="77777777" w:rsidR="001B24A0" w:rsidRPr="003B48D4" w:rsidRDefault="001B24A0" w:rsidP="001B24A0">
            <w:pPr>
              <w:rPr>
                <w:sz w:val="22"/>
                <w:szCs w:val="22"/>
              </w:rPr>
            </w:pPr>
            <w:r>
              <w:rPr>
                <w:sz w:val="22"/>
                <w:szCs w:val="22"/>
              </w:rPr>
              <w:t>See c</w:t>
            </w:r>
            <w:r w:rsidRPr="003B48D4">
              <w:rPr>
                <w:sz w:val="22"/>
                <w:szCs w:val="22"/>
              </w:rPr>
              <w:t xml:space="preserve">riteria table under </w:t>
            </w:r>
            <w:r w:rsidR="00CB6395">
              <w:rPr>
                <w:sz w:val="22"/>
                <w:szCs w:val="22"/>
              </w:rPr>
              <w:t>1</w:t>
            </w:r>
            <w:r w:rsidRPr="003B48D4">
              <w:rPr>
                <w:sz w:val="22"/>
                <w:szCs w:val="22"/>
              </w:rPr>
              <w:t>.4 and specific areas of TOR</w:t>
            </w:r>
          </w:p>
        </w:tc>
        <w:tc>
          <w:tcPr>
            <w:tcW w:w="574"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7F1F3F67" w14:textId="77777777" w:rsidR="001B24A0" w:rsidRPr="003B48D4" w:rsidRDefault="001B24A0" w:rsidP="001B24A0">
            <w:pPr>
              <w:rPr>
                <w:sz w:val="22"/>
                <w:szCs w:val="22"/>
              </w:rPr>
            </w:pPr>
            <w:r w:rsidRPr="003B48D4">
              <w:rPr>
                <w:sz w:val="22"/>
                <w:szCs w:val="22"/>
              </w:rPr>
              <w:t>Must meet minimum requirement</w:t>
            </w:r>
            <w:r w:rsidRPr="003B48D4" w:rsidDel="005267B6">
              <w:rPr>
                <w:sz w:val="22"/>
                <w:szCs w:val="22"/>
              </w:rPr>
              <w:t xml:space="preserve"> </w:t>
            </w:r>
          </w:p>
        </w:tc>
        <w:tc>
          <w:tcPr>
            <w:tcW w:w="533"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6CD04B5A" w14:textId="77777777" w:rsidR="001B24A0" w:rsidRPr="003B48D4" w:rsidRDefault="001B24A0" w:rsidP="001B24A0">
            <w:pPr>
              <w:rPr>
                <w:sz w:val="22"/>
                <w:szCs w:val="22"/>
              </w:rPr>
            </w:pPr>
            <w:r w:rsidRPr="003B48D4">
              <w:rPr>
                <w:sz w:val="22"/>
                <w:szCs w:val="22"/>
              </w:rPr>
              <w:t>Must meet minimum requirement</w:t>
            </w:r>
          </w:p>
        </w:tc>
        <w:tc>
          <w:tcPr>
            <w:tcW w:w="411"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0DE79C22" w14:textId="77777777" w:rsidR="001B24A0" w:rsidRPr="003B48D4" w:rsidRDefault="001B24A0" w:rsidP="001B24A0">
            <w:pPr>
              <w:jc w:val="center"/>
              <w:rPr>
                <w:sz w:val="22"/>
                <w:szCs w:val="22"/>
              </w:rPr>
            </w:pPr>
            <w:r w:rsidRPr="003B48D4">
              <w:rPr>
                <w:sz w:val="22"/>
                <w:szCs w:val="22"/>
              </w:rPr>
              <w:t>N/A</w:t>
            </w:r>
          </w:p>
        </w:tc>
        <w:tc>
          <w:tcPr>
            <w:tcW w:w="533"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095D6F24" w14:textId="77777777" w:rsidR="001B24A0" w:rsidRPr="003B48D4" w:rsidRDefault="001B24A0" w:rsidP="001B24A0">
            <w:pPr>
              <w:jc w:val="center"/>
              <w:rPr>
                <w:sz w:val="22"/>
                <w:szCs w:val="22"/>
              </w:rPr>
            </w:pPr>
            <w:r w:rsidRPr="003B48D4">
              <w:rPr>
                <w:sz w:val="22"/>
                <w:szCs w:val="22"/>
              </w:rPr>
              <w:t>N/A</w:t>
            </w:r>
          </w:p>
        </w:tc>
        <w:tc>
          <w:tcPr>
            <w:tcW w:w="641"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607D60B0" w14:textId="77777777" w:rsidR="001B24A0" w:rsidRPr="003B48D4" w:rsidRDefault="001B24A0" w:rsidP="001B24A0">
            <w:pPr>
              <w:jc w:val="center"/>
              <w:rPr>
                <w:sz w:val="22"/>
                <w:szCs w:val="22"/>
              </w:rPr>
            </w:pPr>
            <w:r w:rsidRPr="003B48D4">
              <w:rPr>
                <w:sz w:val="22"/>
                <w:szCs w:val="22"/>
              </w:rPr>
              <w:t>N/A</w:t>
            </w:r>
          </w:p>
        </w:tc>
        <w:tc>
          <w:tcPr>
            <w:tcW w:w="697"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44F32B03" w14:textId="77777777" w:rsidR="001B24A0" w:rsidRPr="003B48D4" w:rsidRDefault="008C4584" w:rsidP="001B24A0">
            <w:pPr>
              <w:rPr>
                <w:sz w:val="22"/>
                <w:szCs w:val="22"/>
              </w:rPr>
            </w:pPr>
            <w:r>
              <w:rPr>
                <w:sz w:val="22"/>
                <w:szCs w:val="22"/>
              </w:rPr>
              <w:t>Form TECH-3 / F</w:t>
            </w:r>
            <w:r w:rsidR="001B24A0" w:rsidRPr="003B48D4">
              <w:rPr>
                <w:sz w:val="22"/>
                <w:szCs w:val="22"/>
              </w:rPr>
              <w:t>orm TECH-6</w:t>
            </w:r>
          </w:p>
        </w:tc>
      </w:tr>
      <w:tr w:rsidR="001B24A0" w:rsidRPr="00E82552" w14:paraId="09A78DA8" w14:textId="77777777" w:rsidTr="00FF20F0">
        <w:trPr>
          <w:trHeight w:val="600"/>
        </w:trPr>
        <w:tc>
          <w:tcPr>
            <w:tcW w:w="682"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tcPr>
          <w:p w14:paraId="2477D7F9" w14:textId="77777777" w:rsidR="001B24A0" w:rsidRPr="003B48D4" w:rsidRDefault="00CB6395" w:rsidP="001B24A0">
            <w:pPr>
              <w:rPr>
                <w:b/>
                <w:bCs/>
                <w:sz w:val="22"/>
                <w:szCs w:val="22"/>
              </w:rPr>
            </w:pPr>
            <w:r>
              <w:rPr>
                <w:b/>
                <w:bCs/>
                <w:sz w:val="22"/>
                <w:szCs w:val="22"/>
              </w:rPr>
              <w:t>1</w:t>
            </w:r>
            <w:r w:rsidR="001B24A0" w:rsidRPr="003B48D4">
              <w:rPr>
                <w:b/>
                <w:bCs/>
                <w:sz w:val="22"/>
                <w:szCs w:val="22"/>
              </w:rPr>
              <w:t>.5.4.2 General &amp; Specific Experience</w:t>
            </w:r>
          </w:p>
        </w:tc>
        <w:tc>
          <w:tcPr>
            <w:tcW w:w="930"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tcPr>
          <w:p w14:paraId="24A54320" w14:textId="77777777" w:rsidR="001B24A0" w:rsidRPr="003B48D4" w:rsidRDefault="001B24A0" w:rsidP="001B24A0">
            <w:pPr>
              <w:rPr>
                <w:sz w:val="22"/>
                <w:szCs w:val="22"/>
              </w:rPr>
            </w:pPr>
            <w:r>
              <w:rPr>
                <w:sz w:val="22"/>
                <w:szCs w:val="22"/>
              </w:rPr>
              <w:t>See c</w:t>
            </w:r>
            <w:r w:rsidRPr="003B48D4">
              <w:rPr>
                <w:sz w:val="22"/>
                <w:szCs w:val="22"/>
              </w:rPr>
              <w:t xml:space="preserve">riteria table under </w:t>
            </w:r>
            <w:r w:rsidR="00CB6395">
              <w:rPr>
                <w:sz w:val="22"/>
                <w:szCs w:val="22"/>
              </w:rPr>
              <w:t>1</w:t>
            </w:r>
            <w:r w:rsidRPr="003B48D4">
              <w:rPr>
                <w:sz w:val="22"/>
                <w:szCs w:val="22"/>
              </w:rPr>
              <w:t>.4 and specific areas of TOR</w:t>
            </w:r>
          </w:p>
        </w:tc>
        <w:tc>
          <w:tcPr>
            <w:tcW w:w="574"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tcPr>
          <w:p w14:paraId="730CEA07" w14:textId="77777777" w:rsidR="001B24A0" w:rsidRPr="003B48D4" w:rsidRDefault="001B24A0" w:rsidP="001B24A0">
            <w:pPr>
              <w:rPr>
                <w:sz w:val="22"/>
                <w:szCs w:val="22"/>
              </w:rPr>
            </w:pPr>
            <w:r w:rsidRPr="003B48D4">
              <w:rPr>
                <w:sz w:val="22"/>
                <w:szCs w:val="22"/>
              </w:rPr>
              <w:t>Must meet minimum requirement</w:t>
            </w:r>
            <w:r w:rsidRPr="003B48D4" w:rsidDel="005267B6">
              <w:rPr>
                <w:sz w:val="22"/>
                <w:szCs w:val="22"/>
              </w:rPr>
              <w:t xml:space="preserve"> </w:t>
            </w:r>
          </w:p>
        </w:tc>
        <w:tc>
          <w:tcPr>
            <w:tcW w:w="533"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tcPr>
          <w:p w14:paraId="517B12B7" w14:textId="77777777" w:rsidR="001B24A0" w:rsidRPr="003B48D4" w:rsidRDefault="001B24A0" w:rsidP="001B24A0">
            <w:pPr>
              <w:rPr>
                <w:sz w:val="22"/>
                <w:szCs w:val="22"/>
              </w:rPr>
            </w:pPr>
            <w:r w:rsidRPr="003B48D4">
              <w:rPr>
                <w:sz w:val="22"/>
                <w:szCs w:val="22"/>
              </w:rPr>
              <w:t>Must meet minimum requirement</w:t>
            </w:r>
          </w:p>
        </w:tc>
        <w:tc>
          <w:tcPr>
            <w:tcW w:w="411"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tcPr>
          <w:p w14:paraId="7989E033" w14:textId="77777777" w:rsidR="001B24A0" w:rsidRPr="003B48D4" w:rsidRDefault="001B24A0" w:rsidP="001B24A0">
            <w:pPr>
              <w:jc w:val="center"/>
              <w:rPr>
                <w:sz w:val="22"/>
                <w:szCs w:val="22"/>
              </w:rPr>
            </w:pPr>
            <w:r w:rsidRPr="003B48D4">
              <w:rPr>
                <w:sz w:val="22"/>
                <w:szCs w:val="22"/>
              </w:rPr>
              <w:t>N/A</w:t>
            </w:r>
          </w:p>
        </w:tc>
        <w:tc>
          <w:tcPr>
            <w:tcW w:w="533"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tcPr>
          <w:p w14:paraId="396B100B" w14:textId="77777777" w:rsidR="001B24A0" w:rsidRPr="003B48D4" w:rsidRDefault="001B24A0" w:rsidP="001B24A0">
            <w:pPr>
              <w:rPr>
                <w:sz w:val="22"/>
                <w:szCs w:val="22"/>
              </w:rPr>
            </w:pPr>
            <w:r w:rsidRPr="003B48D4">
              <w:rPr>
                <w:sz w:val="22"/>
                <w:szCs w:val="22"/>
              </w:rPr>
              <w:t>Must meet each discrete requirement</w:t>
            </w:r>
          </w:p>
        </w:tc>
        <w:tc>
          <w:tcPr>
            <w:tcW w:w="641"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tcPr>
          <w:p w14:paraId="5B53583A" w14:textId="77777777" w:rsidR="001B24A0" w:rsidRPr="003B48D4" w:rsidRDefault="001B24A0" w:rsidP="001B24A0">
            <w:pPr>
              <w:rPr>
                <w:sz w:val="22"/>
                <w:szCs w:val="22"/>
              </w:rPr>
            </w:pPr>
            <w:r w:rsidRPr="003B48D4">
              <w:rPr>
                <w:sz w:val="22"/>
                <w:szCs w:val="22"/>
              </w:rPr>
              <w:t>Must meet at least one specialized requirement</w:t>
            </w:r>
          </w:p>
        </w:tc>
        <w:tc>
          <w:tcPr>
            <w:tcW w:w="697"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tcPr>
          <w:p w14:paraId="276C87EE" w14:textId="77777777" w:rsidR="001B24A0" w:rsidRPr="003B48D4" w:rsidRDefault="001B24A0" w:rsidP="001B24A0">
            <w:pPr>
              <w:rPr>
                <w:sz w:val="22"/>
                <w:szCs w:val="22"/>
              </w:rPr>
            </w:pPr>
            <w:r w:rsidRPr="003B48D4">
              <w:rPr>
                <w:sz w:val="22"/>
                <w:szCs w:val="22"/>
              </w:rPr>
              <w:t>Form TECH-4</w:t>
            </w:r>
          </w:p>
        </w:tc>
      </w:tr>
    </w:tbl>
    <w:p w14:paraId="7BF2117D" w14:textId="77777777" w:rsidR="00FF20F0" w:rsidRDefault="00FF20F0">
      <w:pPr>
        <w:rPr>
          <w:rFonts w:asciiTheme="minorHAnsi" w:hAnsiTheme="minorHAnsi" w:cstheme="minorHAnsi"/>
          <w:b/>
        </w:rPr>
      </w:pPr>
      <w:r>
        <w:rPr>
          <w:rFonts w:asciiTheme="minorHAnsi" w:hAnsiTheme="minorHAnsi" w:cstheme="minorHAnsi"/>
          <w:b/>
        </w:rPr>
        <w:br w:type="page"/>
      </w:r>
    </w:p>
    <w:p w14:paraId="1095CFBD" w14:textId="77777777" w:rsidR="00945D64" w:rsidRDefault="00945D64">
      <w:pPr>
        <w:rPr>
          <w:rFonts w:asciiTheme="minorHAnsi" w:hAnsiTheme="minorHAnsi" w:cstheme="minorHAnsi"/>
          <w:b/>
        </w:rPr>
        <w:sectPr w:rsidR="00945D64" w:rsidSect="00894E1C">
          <w:headerReference w:type="default" r:id="rId29"/>
          <w:pgSz w:w="16840" w:h="11907" w:orient="landscape" w:code="9"/>
          <w:pgMar w:top="1440" w:right="720" w:bottom="720" w:left="720" w:header="709" w:footer="709" w:gutter="0"/>
          <w:cols w:space="708"/>
          <w:docGrid w:linePitch="360"/>
        </w:sectPr>
      </w:pPr>
    </w:p>
    <w:p w14:paraId="5E4F4BB7" w14:textId="77777777" w:rsidR="00F07E5F" w:rsidRPr="00F07E5F" w:rsidRDefault="00E70A06" w:rsidP="001B24A0">
      <w:pPr>
        <w:pStyle w:val="SectionHeading"/>
      </w:pPr>
      <w:bookmarkStart w:id="142" w:name="_Toc57644645"/>
      <w:r>
        <w:lastRenderedPageBreak/>
        <w:t>Section V</w:t>
      </w:r>
      <w:r w:rsidR="00A4159E">
        <w:t xml:space="preserve">. </w:t>
      </w:r>
      <w:r>
        <w:t>A</w:t>
      </w:r>
      <w:r w:rsidR="00A4159E">
        <w:t>.</w:t>
      </w:r>
      <w:r>
        <w:tab/>
      </w:r>
      <w:r w:rsidR="001B24A0" w:rsidRPr="00F07E5F">
        <w:t>Technical Proposal Forms</w:t>
      </w:r>
      <w:bookmarkEnd w:id="142"/>
    </w:p>
    <w:p w14:paraId="2318A551" w14:textId="77777777" w:rsidR="00F07E5F" w:rsidRDefault="00F07E5F" w:rsidP="00F07E5F">
      <w:pPr>
        <w:jc w:val="center"/>
      </w:pPr>
    </w:p>
    <w:p w14:paraId="038AD53E" w14:textId="77777777" w:rsidR="00F07E5F" w:rsidRDefault="00F07E5F" w:rsidP="00894E1C">
      <w:pPr>
        <w:rPr>
          <w:rFonts w:asciiTheme="minorHAnsi" w:hAnsiTheme="minorHAnsi" w:cstheme="minorHAnsi"/>
          <w:b/>
        </w:rPr>
      </w:pPr>
      <w:r w:rsidRPr="00F07E5F">
        <w:t>Disclosure in these technical forms of any proposed prices will consti</w:t>
      </w:r>
      <w:r>
        <w:t>tute grounds for declaring the p</w:t>
      </w:r>
      <w:r w:rsidRPr="00F07E5F">
        <w:t>r</w:t>
      </w:r>
      <w:r>
        <w:t>oposal non-responsive; see ITC sub-c</w:t>
      </w:r>
      <w:r w:rsidRPr="00F07E5F">
        <w:t>lause 1</w:t>
      </w:r>
      <w:r w:rsidR="00E4250D">
        <w:t>5</w:t>
      </w:r>
      <w:r w:rsidRPr="00F07E5F">
        <w:t>.4</w:t>
      </w:r>
      <w:r w:rsidRPr="00DA077E">
        <w:rPr>
          <w:rFonts w:asciiTheme="minorHAnsi" w:hAnsiTheme="minorHAnsi" w:cstheme="minorHAnsi"/>
          <w:bCs/>
        </w:rPr>
        <w:t>.</w:t>
      </w:r>
    </w:p>
    <w:p w14:paraId="00236393" w14:textId="77777777" w:rsidR="00F07E5F" w:rsidRDefault="00F07E5F" w:rsidP="00F07E5F"/>
    <w:p w14:paraId="68AFACC8" w14:textId="77777777" w:rsidR="00894E1C" w:rsidRPr="00894E1C" w:rsidRDefault="00894E1C" w:rsidP="00894E1C">
      <w:pPr>
        <w:rPr>
          <w:i/>
          <w:iCs/>
          <w:color w:val="FF0000"/>
        </w:rPr>
      </w:pPr>
      <w:r w:rsidRPr="00894E1C">
        <w:rPr>
          <w:i/>
          <w:iCs/>
          <w:color w:val="FF0000"/>
        </w:rPr>
        <w:t>[Comments in brackets on the following pages serve to provide guidance for the preparation of the technical proposal and therefore should not appear on the technical proposal to be submitted.]</w:t>
      </w:r>
    </w:p>
    <w:p w14:paraId="36845F35" w14:textId="77777777" w:rsidR="00F07E5F" w:rsidRDefault="00F07E5F" w:rsidP="00F07E5F"/>
    <w:p w14:paraId="5BC6F1DC" w14:textId="055C6769" w:rsidR="00C9287E" w:rsidRDefault="00894E1C">
      <w:pPr>
        <w:pStyle w:val="TOC1"/>
        <w:tabs>
          <w:tab w:val="left" w:pos="1840"/>
          <w:tab w:val="right" w:leader="dot" w:pos="9918"/>
        </w:tabs>
        <w:rPr>
          <w:rFonts w:asciiTheme="minorHAnsi" w:eastAsiaTheme="minorEastAsia" w:hAnsiTheme="minorHAnsi" w:cstheme="minorBidi"/>
          <w:b w:val="0"/>
          <w:bCs w:val="0"/>
          <w:noProof/>
          <w:kern w:val="2"/>
          <w:szCs w:val="24"/>
          <w14:ligatures w14:val="standardContextual"/>
        </w:rPr>
      </w:pPr>
      <w:r>
        <w:fldChar w:fldCharType="begin"/>
      </w:r>
      <w:r>
        <w:instrText xml:space="preserve"> TOC \h \z \t "Bid forms - technical,1" </w:instrText>
      </w:r>
      <w:r>
        <w:fldChar w:fldCharType="separate"/>
      </w:r>
      <w:hyperlink w:anchor="_Toc190962631" w:history="1">
        <w:r w:rsidR="00C9287E" w:rsidRPr="00EF1F9C">
          <w:rPr>
            <w:rStyle w:val="Hyperlink"/>
            <w:noProof/>
          </w:rPr>
          <w:t>Form TECH-1.</w:t>
        </w:r>
        <w:r w:rsidR="00C9287E">
          <w:rPr>
            <w:rFonts w:asciiTheme="minorHAnsi" w:eastAsiaTheme="minorEastAsia" w:hAnsiTheme="minorHAnsi" w:cstheme="minorBidi"/>
            <w:b w:val="0"/>
            <w:bCs w:val="0"/>
            <w:noProof/>
            <w:kern w:val="2"/>
            <w:szCs w:val="24"/>
            <w14:ligatures w14:val="standardContextual"/>
          </w:rPr>
          <w:tab/>
        </w:r>
        <w:r w:rsidR="00C9287E" w:rsidRPr="00EF1F9C">
          <w:rPr>
            <w:rStyle w:val="Hyperlink"/>
            <w:noProof/>
          </w:rPr>
          <w:t>Technical Proposal Submission Form</w:t>
        </w:r>
        <w:r w:rsidR="00C9287E">
          <w:rPr>
            <w:noProof/>
            <w:webHidden/>
          </w:rPr>
          <w:tab/>
        </w:r>
        <w:r w:rsidR="00C9287E">
          <w:rPr>
            <w:noProof/>
            <w:webHidden/>
          </w:rPr>
          <w:fldChar w:fldCharType="begin"/>
        </w:r>
        <w:r w:rsidR="00C9287E">
          <w:rPr>
            <w:noProof/>
            <w:webHidden/>
          </w:rPr>
          <w:instrText xml:space="preserve"> PAGEREF _Toc190962631 \h </w:instrText>
        </w:r>
        <w:r w:rsidR="00C9287E">
          <w:rPr>
            <w:noProof/>
            <w:webHidden/>
          </w:rPr>
        </w:r>
        <w:r w:rsidR="00C9287E">
          <w:rPr>
            <w:noProof/>
            <w:webHidden/>
          </w:rPr>
          <w:fldChar w:fldCharType="separate"/>
        </w:r>
        <w:r w:rsidR="00C9287E">
          <w:rPr>
            <w:noProof/>
            <w:webHidden/>
          </w:rPr>
          <w:t>47</w:t>
        </w:r>
        <w:r w:rsidR="00C9287E">
          <w:rPr>
            <w:noProof/>
            <w:webHidden/>
          </w:rPr>
          <w:fldChar w:fldCharType="end"/>
        </w:r>
      </w:hyperlink>
    </w:p>
    <w:p w14:paraId="7A397443" w14:textId="282157D2" w:rsidR="00C9287E" w:rsidRDefault="00C9287E">
      <w:pPr>
        <w:pStyle w:val="TOC1"/>
        <w:tabs>
          <w:tab w:val="left" w:pos="1854"/>
          <w:tab w:val="right" w:leader="dot" w:pos="9918"/>
        </w:tabs>
        <w:rPr>
          <w:rFonts w:asciiTheme="minorHAnsi" w:eastAsiaTheme="minorEastAsia" w:hAnsiTheme="minorHAnsi" w:cstheme="minorBidi"/>
          <w:b w:val="0"/>
          <w:bCs w:val="0"/>
          <w:noProof/>
          <w:kern w:val="2"/>
          <w:szCs w:val="24"/>
          <w14:ligatures w14:val="standardContextual"/>
        </w:rPr>
      </w:pPr>
      <w:hyperlink w:anchor="_Toc190962632" w:history="1">
        <w:r w:rsidRPr="00EF1F9C">
          <w:rPr>
            <w:rStyle w:val="Hyperlink"/>
            <w:noProof/>
          </w:rPr>
          <w:t>Form Tech-2A</w:t>
        </w:r>
        <w:r>
          <w:rPr>
            <w:rFonts w:asciiTheme="minorHAnsi" w:eastAsiaTheme="minorEastAsia" w:hAnsiTheme="minorHAnsi" w:cstheme="minorBidi"/>
            <w:b w:val="0"/>
            <w:bCs w:val="0"/>
            <w:noProof/>
            <w:kern w:val="2"/>
            <w:szCs w:val="24"/>
            <w14:ligatures w14:val="standardContextual"/>
          </w:rPr>
          <w:tab/>
        </w:r>
        <w:r w:rsidRPr="00EF1F9C">
          <w:rPr>
            <w:rStyle w:val="Hyperlink"/>
            <w:noProof/>
          </w:rPr>
          <w:t>. Financial Capacity of the Consultant</w:t>
        </w:r>
        <w:r>
          <w:rPr>
            <w:noProof/>
            <w:webHidden/>
          </w:rPr>
          <w:tab/>
        </w:r>
        <w:r>
          <w:rPr>
            <w:noProof/>
            <w:webHidden/>
          </w:rPr>
          <w:fldChar w:fldCharType="begin"/>
        </w:r>
        <w:r>
          <w:rPr>
            <w:noProof/>
            <w:webHidden/>
          </w:rPr>
          <w:instrText xml:space="preserve"> PAGEREF _Toc190962632 \h </w:instrText>
        </w:r>
        <w:r>
          <w:rPr>
            <w:noProof/>
            <w:webHidden/>
          </w:rPr>
        </w:r>
        <w:r>
          <w:rPr>
            <w:noProof/>
            <w:webHidden/>
          </w:rPr>
          <w:fldChar w:fldCharType="separate"/>
        </w:r>
        <w:r>
          <w:rPr>
            <w:noProof/>
            <w:webHidden/>
          </w:rPr>
          <w:t>51</w:t>
        </w:r>
        <w:r>
          <w:rPr>
            <w:noProof/>
            <w:webHidden/>
          </w:rPr>
          <w:fldChar w:fldCharType="end"/>
        </w:r>
      </w:hyperlink>
    </w:p>
    <w:p w14:paraId="092E2B66" w14:textId="32FAD314" w:rsidR="00C9287E" w:rsidRDefault="00C9287E">
      <w:pPr>
        <w:pStyle w:val="TOC1"/>
        <w:tabs>
          <w:tab w:val="left" w:pos="2013"/>
          <w:tab w:val="right" w:leader="dot" w:pos="9918"/>
        </w:tabs>
        <w:rPr>
          <w:rFonts w:asciiTheme="minorHAnsi" w:eastAsiaTheme="minorEastAsia" w:hAnsiTheme="minorHAnsi" w:cstheme="minorBidi"/>
          <w:b w:val="0"/>
          <w:bCs w:val="0"/>
          <w:noProof/>
          <w:kern w:val="2"/>
          <w:szCs w:val="24"/>
          <w14:ligatures w14:val="standardContextual"/>
        </w:rPr>
      </w:pPr>
      <w:hyperlink w:anchor="_Toc190962633" w:history="1">
        <w:r w:rsidRPr="00EF1F9C">
          <w:rPr>
            <w:rStyle w:val="Hyperlink"/>
            <w:noProof/>
          </w:rPr>
          <w:t>Form TECH-2B.</w:t>
        </w:r>
        <w:r>
          <w:rPr>
            <w:rFonts w:asciiTheme="minorHAnsi" w:eastAsiaTheme="minorEastAsia" w:hAnsiTheme="minorHAnsi" w:cstheme="minorBidi"/>
            <w:b w:val="0"/>
            <w:bCs w:val="0"/>
            <w:noProof/>
            <w:kern w:val="2"/>
            <w:szCs w:val="24"/>
            <w14:ligatures w14:val="standardContextual"/>
          </w:rPr>
          <w:tab/>
        </w:r>
        <w:r w:rsidRPr="00EF1F9C">
          <w:rPr>
            <w:rStyle w:val="Hyperlink"/>
            <w:noProof/>
          </w:rPr>
          <w:t>Current and Past Proceedings, Litigation, Arbitration, Actions, Claims, Investigations and Disputes of the Consultant</w:t>
        </w:r>
        <w:r>
          <w:rPr>
            <w:noProof/>
            <w:webHidden/>
          </w:rPr>
          <w:tab/>
        </w:r>
        <w:r>
          <w:rPr>
            <w:noProof/>
            <w:webHidden/>
          </w:rPr>
          <w:fldChar w:fldCharType="begin"/>
        </w:r>
        <w:r>
          <w:rPr>
            <w:noProof/>
            <w:webHidden/>
          </w:rPr>
          <w:instrText xml:space="preserve"> PAGEREF _Toc190962633 \h </w:instrText>
        </w:r>
        <w:r>
          <w:rPr>
            <w:noProof/>
            <w:webHidden/>
          </w:rPr>
        </w:r>
        <w:r>
          <w:rPr>
            <w:noProof/>
            <w:webHidden/>
          </w:rPr>
          <w:fldChar w:fldCharType="separate"/>
        </w:r>
        <w:r>
          <w:rPr>
            <w:noProof/>
            <w:webHidden/>
          </w:rPr>
          <w:t>52</w:t>
        </w:r>
        <w:r>
          <w:rPr>
            <w:noProof/>
            <w:webHidden/>
          </w:rPr>
          <w:fldChar w:fldCharType="end"/>
        </w:r>
      </w:hyperlink>
    </w:p>
    <w:p w14:paraId="4B43A1AD" w14:textId="62537F97" w:rsidR="00C9287E" w:rsidRDefault="00C9287E">
      <w:pPr>
        <w:pStyle w:val="TOC1"/>
        <w:tabs>
          <w:tab w:val="left" w:pos="1840"/>
          <w:tab w:val="right" w:leader="dot" w:pos="9918"/>
        </w:tabs>
        <w:rPr>
          <w:rFonts w:asciiTheme="minorHAnsi" w:eastAsiaTheme="minorEastAsia" w:hAnsiTheme="minorHAnsi" w:cstheme="minorBidi"/>
          <w:b w:val="0"/>
          <w:bCs w:val="0"/>
          <w:noProof/>
          <w:kern w:val="2"/>
          <w:szCs w:val="24"/>
          <w14:ligatures w14:val="standardContextual"/>
        </w:rPr>
      </w:pPr>
      <w:hyperlink w:anchor="_Toc190962634" w:history="1">
        <w:r w:rsidRPr="00EF1F9C">
          <w:rPr>
            <w:rStyle w:val="Hyperlink"/>
            <w:noProof/>
          </w:rPr>
          <w:t>Form TECH-3.</w:t>
        </w:r>
        <w:r>
          <w:rPr>
            <w:rFonts w:asciiTheme="minorHAnsi" w:eastAsiaTheme="minorEastAsia" w:hAnsiTheme="minorHAnsi" w:cstheme="minorBidi"/>
            <w:b w:val="0"/>
            <w:bCs w:val="0"/>
            <w:noProof/>
            <w:kern w:val="2"/>
            <w:szCs w:val="24"/>
            <w14:ligatures w14:val="standardContextual"/>
          </w:rPr>
          <w:tab/>
        </w:r>
        <w:r w:rsidRPr="00EF1F9C">
          <w:rPr>
            <w:rStyle w:val="Hyperlink"/>
            <w:noProof/>
          </w:rPr>
          <w:t xml:space="preserve"> Organization of the Consultant</w:t>
        </w:r>
        <w:r>
          <w:rPr>
            <w:noProof/>
            <w:webHidden/>
          </w:rPr>
          <w:tab/>
        </w:r>
        <w:r>
          <w:rPr>
            <w:noProof/>
            <w:webHidden/>
          </w:rPr>
          <w:fldChar w:fldCharType="begin"/>
        </w:r>
        <w:r>
          <w:rPr>
            <w:noProof/>
            <w:webHidden/>
          </w:rPr>
          <w:instrText xml:space="preserve"> PAGEREF _Toc190962634 \h </w:instrText>
        </w:r>
        <w:r>
          <w:rPr>
            <w:noProof/>
            <w:webHidden/>
          </w:rPr>
        </w:r>
        <w:r>
          <w:rPr>
            <w:noProof/>
            <w:webHidden/>
          </w:rPr>
          <w:fldChar w:fldCharType="separate"/>
        </w:r>
        <w:r>
          <w:rPr>
            <w:noProof/>
            <w:webHidden/>
          </w:rPr>
          <w:t>53</w:t>
        </w:r>
        <w:r>
          <w:rPr>
            <w:noProof/>
            <w:webHidden/>
          </w:rPr>
          <w:fldChar w:fldCharType="end"/>
        </w:r>
      </w:hyperlink>
    </w:p>
    <w:p w14:paraId="7C9E3778" w14:textId="6D3EA6F5" w:rsidR="00C9287E" w:rsidRDefault="00C9287E">
      <w:pPr>
        <w:pStyle w:val="TOC1"/>
        <w:tabs>
          <w:tab w:val="left" w:pos="1840"/>
          <w:tab w:val="right" w:leader="dot" w:pos="9918"/>
        </w:tabs>
        <w:rPr>
          <w:rFonts w:asciiTheme="minorHAnsi" w:eastAsiaTheme="minorEastAsia" w:hAnsiTheme="minorHAnsi" w:cstheme="minorBidi"/>
          <w:b w:val="0"/>
          <w:bCs w:val="0"/>
          <w:noProof/>
          <w:kern w:val="2"/>
          <w:szCs w:val="24"/>
          <w14:ligatures w14:val="standardContextual"/>
        </w:rPr>
      </w:pPr>
      <w:hyperlink w:anchor="_Toc190962635" w:history="1">
        <w:r w:rsidRPr="00EF1F9C">
          <w:rPr>
            <w:rStyle w:val="Hyperlink"/>
            <w:noProof/>
          </w:rPr>
          <w:t>Form TECH-4.</w:t>
        </w:r>
        <w:r>
          <w:rPr>
            <w:rFonts w:asciiTheme="minorHAnsi" w:eastAsiaTheme="minorEastAsia" w:hAnsiTheme="minorHAnsi" w:cstheme="minorBidi"/>
            <w:b w:val="0"/>
            <w:bCs w:val="0"/>
            <w:noProof/>
            <w:kern w:val="2"/>
            <w:szCs w:val="24"/>
            <w14:ligatures w14:val="standardContextual"/>
          </w:rPr>
          <w:tab/>
        </w:r>
        <w:r w:rsidRPr="00EF1F9C">
          <w:rPr>
            <w:rStyle w:val="Hyperlink"/>
            <w:noProof/>
          </w:rPr>
          <w:t>Experience of the Consultant</w:t>
        </w:r>
        <w:r>
          <w:rPr>
            <w:noProof/>
            <w:webHidden/>
          </w:rPr>
          <w:tab/>
        </w:r>
        <w:r>
          <w:rPr>
            <w:noProof/>
            <w:webHidden/>
          </w:rPr>
          <w:fldChar w:fldCharType="begin"/>
        </w:r>
        <w:r>
          <w:rPr>
            <w:noProof/>
            <w:webHidden/>
          </w:rPr>
          <w:instrText xml:space="preserve"> PAGEREF _Toc190962635 \h </w:instrText>
        </w:r>
        <w:r>
          <w:rPr>
            <w:noProof/>
            <w:webHidden/>
          </w:rPr>
        </w:r>
        <w:r>
          <w:rPr>
            <w:noProof/>
            <w:webHidden/>
          </w:rPr>
          <w:fldChar w:fldCharType="separate"/>
        </w:r>
        <w:r>
          <w:rPr>
            <w:noProof/>
            <w:webHidden/>
          </w:rPr>
          <w:t>54</w:t>
        </w:r>
        <w:r>
          <w:rPr>
            <w:noProof/>
            <w:webHidden/>
          </w:rPr>
          <w:fldChar w:fldCharType="end"/>
        </w:r>
      </w:hyperlink>
    </w:p>
    <w:p w14:paraId="5CC2FDB0" w14:textId="433BE3FD" w:rsidR="00C9287E" w:rsidRDefault="00C9287E">
      <w:pPr>
        <w:pStyle w:val="TOC1"/>
        <w:tabs>
          <w:tab w:val="left" w:pos="1840"/>
          <w:tab w:val="right" w:leader="dot" w:pos="9918"/>
        </w:tabs>
        <w:rPr>
          <w:rFonts w:asciiTheme="minorHAnsi" w:eastAsiaTheme="minorEastAsia" w:hAnsiTheme="minorHAnsi" w:cstheme="minorBidi"/>
          <w:b w:val="0"/>
          <w:bCs w:val="0"/>
          <w:noProof/>
          <w:kern w:val="2"/>
          <w:szCs w:val="24"/>
          <w14:ligatures w14:val="standardContextual"/>
        </w:rPr>
      </w:pPr>
      <w:hyperlink w:anchor="_Toc190962636" w:history="1">
        <w:r w:rsidRPr="00EF1F9C">
          <w:rPr>
            <w:rStyle w:val="Hyperlink"/>
            <w:noProof/>
          </w:rPr>
          <w:t>Form TECH-5.</w:t>
        </w:r>
        <w:r>
          <w:rPr>
            <w:rFonts w:asciiTheme="minorHAnsi" w:eastAsiaTheme="minorEastAsia" w:hAnsiTheme="minorHAnsi" w:cstheme="minorBidi"/>
            <w:b w:val="0"/>
            <w:bCs w:val="0"/>
            <w:noProof/>
            <w:kern w:val="2"/>
            <w:szCs w:val="24"/>
            <w14:ligatures w14:val="standardContextual"/>
          </w:rPr>
          <w:tab/>
        </w:r>
        <w:r w:rsidRPr="00EF1F9C">
          <w:rPr>
            <w:rStyle w:val="Hyperlink"/>
            <w:noProof/>
          </w:rPr>
          <w:t xml:space="preserve"> Description of Approach, Methodology and Work Plan for Performing the Assignment</w:t>
        </w:r>
        <w:r>
          <w:rPr>
            <w:noProof/>
            <w:webHidden/>
          </w:rPr>
          <w:tab/>
        </w:r>
        <w:r>
          <w:rPr>
            <w:noProof/>
            <w:webHidden/>
          </w:rPr>
          <w:fldChar w:fldCharType="begin"/>
        </w:r>
        <w:r>
          <w:rPr>
            <w:noProof/>
            <w:webHidden/>
          </w:rPr>
          <w:instrText xml:space="preserve"> PAGEREF _Toc190962636 \h </w:instrText>
        </w:r>
        <w:r>
          <w:rPr>
            <w:noProof/>
            <w:webHidden/>
          </w:rPr>
        </w:r>
        <w:r>
          <w:rPr>
            <w:noProof/>
            <w:webHidden/>
          </w:rPr>
          <w:fldChar w:fldCharType="separate"/>
        </w:r>
        <w:r>
          <w:rPr>
            <w:noProof/>
            <w:webHidden/>
          </w:rPr>
          <w:t>55</w:t>
        </w:r>
        <w:r>
          <w:rPr>
            <w:noProof/>
            <w:webHidden/>
          </w:rPr>
          <w:fldChar w:fldCharType="end"/>
        </w:r>
      </w:hyperlink>
    </w:p>
    <w:p w14:paraId="3F8B35F5" w14:textId="56EE0E29" w:rsidR="00C9287E" w:rsidRDefault="00C9287E">
      <w:pPr>
        <w:pStyle w:val="TOC1"/>
        <w:tabs>
          <w:tab w:val="left" w:pos="1840"/>
          <w:tab w:val="right" w:leader="dot" w:pos="9918"/>
        </w:tabs>
        <w:rPr>
          <w:rFonts w:asciiTheme="minorHAnsi" w:eastAsiaTheme="minorEastAsia" w:hAnsiTheme="minorHAnsi" w:cstheme="minorBidi"/>
          <w:b w:val="0"/>
          <w:bCs w:val="0"/>
          <w:noProof/>
          <w:kern w:val="2"/>
          <w:szCs w:val="24"/>
          <w14:ligatures w14:val="standardContextual"/>
        </w:rPr>
      </w:pPr>
      <w:hyperlink w:anchor="_Toc190962637" w:history="1">
        <w:r w:rsidRPr="00EF1F9C">
          <w:rPr>
            <w:rStyle w:val="Hyperlink"/>
            <w:noProof/>
          </w:rPr>
          <w:t>Form TECH-6.</w:t>
        </w:r>
        <w:r>
          <w:rPr>
            <w:rFonts w:asciiTheme="minorHAnsi" w:eastAsiaTheme="minorEastAsia" w:hAnsiTheme="minorHAnsi" w:cstheme="minorBidi"/>
            <w:b w:val="0"/>
            <w:bCs w:val="0"/>
            <w:noProof/>
            <w:kern w:val="2"/>
            <w:szCs w:val="24"/>
            <w14:ligatures w14:val="standardContextual"/>
          </w:rPr>
          <w:tab/>
        </w:r>
        <w:r w:rsidRPr="00EF1F9C">
          <w:rPr>
            <w:rStyle w:val="Hyperlink"/>
            <w:noProof/>
          </w:rPr>
          <w:t xml:space="preserve"> Comments and Suggestions on the Terms of Reference &amp; Assignment</w:t>
        </w:r>
        <w:r>
          <w:rPr>
            <w:noProof/>
            <w:webHidden/>
          </w:rPr>
          <w:tab/>
        </w:r>
        <w:r>
          <w:rPr>
            <w:noProof/>
            <w:webHidden/>
          </w:rPr>
          <w:fldChar w:fldCharType="begin"/>
        </w:r>
        <w:r>
          <w:rPr>
            <w:noProof/>
            <w:webHidden/>
          </w:rPr>
          <w:instrText xml:space="preserve"> PAGEREF _Toc190962637 \h </w:instrText>
        </w:r>
        <w:r>
          <w:rPr>
            <w:noProof/>
            <w:webHidden/>
          </w:rPr>
        </w:r>
        <w:r>
          <w:rPr>
            <w:noProof/>
            <w:webHidden/>
          </w:rPr>
          <w:fldChar w:fldCharType="separate"/>
        </w:r>
        <w:r>
          <w:rPr>
            <w:noProof/>
            <w:webHidden/>
          </w:rPr>
          <w:t>56</w:t>
        </w:r>
        <w:r>
          <w:rPr>
            <w:noProof/>
            <w:webHidden/>
          </w:rPr>
          <w:fldChar w:fldCharType="end"/>
        </w:r>
      </w:hyperlink>
    </w:p>
    <w:p w14:paraId="5AA1DCDB" w14:textId="1EFFDE1A" w:rsidR="00C9287E" w:rsidRDefault="00C9287E">
      <w:pPr>
        <w:pStyle w:val="TOC1"/>
        <w:tabs>
          <w:tab w:val="left" w:pos="1840"/>
          <w:tab w:val="right" w:leader="dot" w:pos="9918"/>
        </w:tabs>
        <w:rPr>
          <w:rFonts w:asciiTheme="minorHAnsi" w:eastAsiaTheme="minorEastAsia" w:hAnsiTheme="minorHAnsi" w:cstheme="minorBidi"/>
          <w:b w:val="0"/>
          <w:bCs w:val="0"/>
          <w:noProof/>
          <w:kern w:val="2"/>
          <w:szCs w:val="24"/>
          <w14:ligatures w14:val="standardContextual"/>
        </w:rPr>
      </w:pPr>
      <w:hyperlink w:anchor="_Toc190962638" w:history="1">
        <w:r w:rsidRPr="00EF1F9C">
          <w:rPr>
            <w:rStyle w:val="Hyperlink"/>
            <w:noProof/>
          </w:rPr>
          <w:t>Form TECH-7.</w:t>
        </w:r>
        <w:r>
          <w:rPr>
            <w:rFonts w:asciiTheme="minorHAnsi" w:eastAsiaTheme="minorEastAsia" w:hAnsiTheme="minorHAnsi" w:cstheme="minorBidi"/>
            <w:b w:val="0"/>
            <w:bCs w:val="0"/>
            <w:noProof/>
            <w:kern w:val="2"/>
            <w:szCs w:val="24"/>
            <w14:ligatures w14:val="standardContextual"/>
          </w:rPr>
          <w:tab/>
        </w:r>
        <w:r w:rsidRPr="00EF1F9C">
          <w:rPr>
            <w:rStyle w:val="Hyperlink"/>
            <w:noProof/>
          </w:rPr>
          <w:t xml:space="preserve"> Team Composition and Task Assignments</w:t>
        </w:r>
        <w:r>
          <w:rPr>
            <w:noProof/>
            <w:webHidden/>
          </w:rPr>
          <w:tab/>
        </w:r>
        <w:r>
          <w:rPr>
            <w:noProof/>
            <w:webHidden/>
          </w:rPr>
          <w:fldChar w:fldCharType="begin"/>
        </w:r>
        <w:r>
          <w:rPr>
            <w:noProof/>
            <w:webHidden/>
          </w:rPr>
          <w:instrText xml:space="preserve"> PAGEREF _Toc190962638 \h </w:instrText>
        </w:r>
        <w:r>
          <w:rPr>
            <w:noProof/>
            <w:webHidden/>
          </w:rPr>
        </w:r>
        <w:r>
          <w:rPr>
            <w:noProof/>
            <w:webHidden/>
          </w:rPr>
          <w:fldChar w:fldCharType="separate"/>
        </w:r>
        <w:r>
          <w:rPr>
            <w:noProof/>
            <w:webHidden/>
          </w:rPr>
          <w:t>57</w:t>
        </w:r>
        <w:r>
          <w:rPr>
            <w:noProof/>
            <w:webHidden/>
          </w:rPr>
          <w:fldChar w:fldCharType="end"/>
        </w:r>
      </w:hyperlink>
    </w:p>
    <w:p w14:paraId="0EA2AA22" w14:textId="007F7F31" w:rsidR="00C9287E" w:rsidRDefault="00C9287E">
      <w:pPr>
        <w:pStyle w:val="TOC1"/>
        <w:tabs>
          <w:tab w:val="left" w:pos="1840"/>
          <w:tab w:val="right" w:leader="dot" w:pos="9918"/>
        </w:tabs>
        <w:rPr>
          <w:rFonts w:asciiTheme="minorHAnsi" w:eastAsiaTheme="minorEastAsia" w:hAnsiTheme="minorHAnsi" w:cstheme="minorBidi"/>
          <w:b w:val="0"/>
          <w:bCs w:val="0"/>
          <w:noProof/>
          <w:kern w:val="2"/>
          <w:szCs w:val="24"/>
          <w14:ligatures w14:val="standardContextual"/>
        </w:rPr>
      </w:pPr>
      <w:hyperlink w:anchor="_Toc190962639" w:history="1">
        <w:r w:rsidRPr="00EF1F9C">
          <w:rPr>
            <w:rStyle w:val="Hyperlink"/>
            <w:noProof/>
          </w:rPr>
          <w:t>Form TECH-8.</w:t>
        </w:r>
        <w:r>
          <w:rPr>
            <w:rFonts w:asciiTheme="minorHAnsi" w:eastAsiaTheme="minorEastAsia" w:hAnsiTheme="minorHAnsi" w:cstheme="minorBidi"/>
            <w:b w:val="0"/>
            <w:bCs w:val="0"/>
            <w:noProof/>
            <w:kern w:val="2"/>
            <w:szCs w:val="24"/>
            <w14:ligatures w14:val="standardContextual"/>
          </w:rPr>
          <w:tab/>
        </w:r>
        <w:r w:rsidRPr="00EF1F9C">
          <w:rPr>
            <w:rStyle w:val="Hyperlink"/>
            <w:noProof/>
          </w:rPr>
          <w:t xml:space="preserve"> Staffing Schedule (Key Professional Personnel and Support Staff)</w:t>
        </w:r>
        <w:r>
          <w:rPr>
            <w:noProof/>
            <w:webHidden/>
          </w:rPr>
          <w:tab/>
        </w:r>
        <w:r>
          <w:rPr>
            <w:noProof/>
            <w:webHidden/>
          </w:rPr>
          <w:fldChar w:fldCharType="begin"/>
        </w:r>
        <w:r>
          <w:rPr>
            <w:noProof/>
            <w:webHidden/>
          </w:rPr>
          <w:instrText xml:space="preserve"> PAGEREF _Toc190962639 \h </w:instrText>
        </w:r>
        <w:r>
          <w:rPr>
            <w:noProof/>
            <w:webHidden/>
          </w:rPr>
        </w:r>
        <w:r>
          <w:rPr>
            <w:noProof/>
            <w:webHidden/>
          </w:rPr>
          <w:fldChar w:fldCharType="separate"/>
        </w:r>
        <w:r>
          <w:rPr>
            <w:noProof/>
            <w:webHidden/>
          </w:rPr>
          <w:t>58</w:t>
        </w:r>
        <w:r>
          <w:rPr>
            <w:noProof/>
            <w:webHidden/>
          </w:rPr>
          <w:fldChar w:fldCharType="end"/>
        </w:r>
      </w:hyperlink>
    </w:p>
    <w:p w14:paraId="11659566" w14:textId="6CC0A709" w:rsidR="00C9287E" w:rsidRDefault="00C9287E">
      <w:pPr>
        <w:pStyle w:val="TOC1"/>
        <w:tabs>
          <w:tab w:val="left" w:pos="1840"/>
          <w:tab w:val="right" w:leader="dot" w:pos="9918"/>
        </w:tabs>
        <w:rPr>
          <w:rFonts w:asciiTheme="minorHAnsi" w:eastAsiaTheme="minorEastAsia" w:hAnsiTheme="minorHAnsi" w:cstheme="minorBidi"/>
          <w:b w:val="0"/>
          <w:bCs w:val="0"/>
          <w:noProof/>
          <w:kern w:val="2"/>
          <w:szCs w:val="24"/>
          <w14:ligatures w14:val="standardContextual"/>
        </w:rPr>
      </w:pPr>
      <w:hyperlink w:anchor="_Toc190962640" w:history="1">
        <w:r w:rsidRPr="00EF1F9C">
          <w:rPr>
            <w:rStyle w:val="Hyperlink"/>
            <w:noProof/>
          </w:rPr>
          <w:t>Form TECH-9.</w:t>
        </w:r>
        <w:r>
          <w:rPr>
            <w:rFonts w:asciiTheme="minorHAnsi" w:eastAsiaTheme="minorEastAsia" w:hAnsiTheme="minorHAnsi" w:cstheme="minorBidi"/>
            <w:b w:val="0"/>
            <w:bCs w:val="0"/>
            <w:noProof/>
            <w:kern w:val="2"/>
            <w:szCs w:val="24"/>
            <w14:ligatures w14:val="standardContextual"/>
          </w:rPr>
          <w:tab/>
        </w:r>
        <w:r w:rsidRPr="00EF1F9C">
          <w:rPr>
            <w:rStyle w:val="Hyperlink"/>
            <w:noProof/>
          </w:rPr>
          <w:t xml:space="preserve"> Work Schedule and Deliverables Schedule</w:t>
        </w:r>
        <w:r>
          <w:rPr>
            <w:noProof/>
            <w:webHidden/>
          </w:rPr>
          <w:tab/>
        </w:r>
        <w:r>
          <w:rPr>
            <w:noProof/>
            <w:webHidden/>
          </w:rPr>
          <w:fldChar w:fldCharType="begin"/>
        </w:r>
        <w:r>
          <w:rPr>
            <w:noProof/>
            <w:webHidden/>
          </w:rPr>
          <w:instrText xml:space="preserve"> PAGEREF _Toc190962640 \h </w:instrText>
        </w:r>
        <w:r>
          <w:rPr>
            <w:noProof/>
            <w:webHidden/>
          </w:rPr>
        </w:r>
        <w:r>
          <w:rPr>
            <w:noProof/>
            <w:webHidden/>
          </w:rPr>
          <w:fldChar w:fldCharType="separate"/>
        </w:r>
        <w:r>
          <w:rPr>
            <w:noProof/>
            <w:webHidden/>
          </w:rPr>
          <w:t>59</w:t>
        </w:r>
        <w:r>
          <w:rPr>
            <w:noProof/>
            <w:webHidden/>
          </w:rPr>
          <w:fldChar w:fldCharType="end"/>
        </w:r>
      </w:hyperlink>
    </w:p>
    <w:p w14:paraId="012122A1" w14:textId="66814B09" w:rsidR="00C9287E" w:rsidRDefault="00C9287E">
      <w:pPr>
        <w:pStyle w:val="TOC1"/>
        <w:tabs>
          <w:tab w:val="left" w:pos="1974"/>
          <w:tab w:val="right" w:leader="dot" w:pos="9918"/>
        </w:tabs>
        <w:rPr>
          <w:rFonts w:asciiTheme="minorHAnsi" w:eastAsiaTheme="minorEastAsia" w:hAnsiTheme="minorHAnsi" w:cstheme="minorBidi"/>
          <w:b w:val="0"/>
          <w:bCs w:val="0"/>
          <w:noProof/>
          <w:kern w:val="2"/>
          <w:szCs w:val="24"/>
          <w14:ligatures w14:val="standardContextual"/>
        </w:rPr>
      </w:pPr>
      <w:hyperlink w:anchor="_Toc190962641" w:history="1">
        <w:r w:rsidRPr="00EF1F9C">
          <w:rPr>
            <w:rStyle w:val="Hyperlink"/>
            <w:noProof/>
          </w:rPr>
          <w:t>Form TECH-10.</w:t>
        </w:r>
        <w:r>
          <w:rPr>
            <w:rFonts w:asciiTheme="minorHAnsi" w:eastAsiaTheme="minorEastAsia" w:hAnsiTheme="minorHAnsi" w:cstheme="minorBidi"/>
            <w:b w:val="0"/>
            <w:bCs w:val="0"/>
            <w:noProof/>
            <w:kern w:val="2"/>
            <w:szCs w:val="24"/>
            <w14:ligatures w14:val="standardContextual"/>
          </w:rPr>
          <w:tab/>
        </w:r>
        <w:r w:rsidRPr="00EF1F9C">
          <w:rPr>
            <w:rStyle w:val="Hyperlink"/>
            <w:noProof/>
          </w:rPr>
          <w:t>Curriculum Vitae (CV) for Proposed Key Professional Personnel</w:t>
        </w:r>
        <w:r>
          <w:rPr>
            <w:noProof/>
            <w:webHidden/>
          </w:rPr>
          <w:tab/>
        </w:r>
        <w:r>
          <w:rPr>
            <w:noProof/>
            <w:webHidden/>
          </w:rPr>
          <w:fldChar w:fldCharType="begin"/>
        </w:r>
        <w:r>
          <w:rPr>
            <w:noProof/>
            <w:webHidden/>
          </w:rPr>
          <w:instrText xml:space="preserve"> PAGEREF _Toc190962641 \h </w:instrText>
        </w:r>
        <w:r>
          <w:rPr>
            <w:noProof/>
            <w:webHidden/>
          </w:rPr>
        </w:r>
        <w:r>
          <w:rPr>
            <w:noProof/>
            <w:webHidden/>
          </w:rPr>
          <w:fldChar w:fldCharType="separate"/>
        </w:r>
        <w:r>
          <w:rPr>
            <w:noProof/>
            <w:webHidden/>
          </w:rPr>
          <w:t>60</w:t>
        </w:r>
        <w:r>
          <w:rPr>
            <w:noProof/>
            <w:webHidden/>
          </w:rPr>
          <w:fldChar w:fldCharType="end"/>
        </w:r>
      </w:hyperlink>
    </w:p>
    <w:p w14:paraId="20044F20" w14:textId="6F3A3348" w:rsidR="00F07E5F" w:rsidRDefault="00894E1C" w:rsidP="00F07E5F">
      <w:r>
        <w:fldChar w:fldCharType="end"/>
      </w:r>
    </w:p>
    <w:p w14:paraId="605C4A9A" w14:textId="77777777" w:rsidR="003B48D4" w:rsidRDefault="003B48D4" w:rsidP="00F07E5F">
      <w:r>
        <w:br w:type="page"/>
      </w:r>
    </w:p>
    <w:p w14:paraId="4FA6D6D4" w14:textId="77777777" w:rsidR="00343A52" w:rsidRDefault="00343A52" w:rsidP="00F07E5F">
      <w:pPr>
        <w:jc w:val="center"/>
        <w:rPr>
          <w:b/>
          <w:bCs/>
          <w:sz w:val="32"/>
          <w:szCs w:val="32"/>
        </w:rPr>
      </w:pPr>
    </w:p>
    <w:p w14:paraId="4E8C5789" w14:textId="77777777" w:rsidR="00343A52" w:rsidRDefault="00343A52" w:rsidP="00F07E5F">
      <w:pPr>
        <w:jc w:val="center"/>
        <w:rPr>
          <w:b/>
          <w:bCs/>
          <w:sz w:val="32"/>
          <w:szCs w:val="32"/>
        </w:rPr>
      </w:pPr>
    </w:p>
    <w:p w14:paraId="7906F869" w14:textId="77777777" w:rsidR="00F07E5F" w:rsidRPr="00C93AE1" w:rsidRDefault="00F07E5F" w:rsidP="00C829A7">
      <w:pPr>
        <w:pStyle w:val="Bidforms-technical"/>
      </w:pPr>
      <w:bookmarkStart w:id="143" w:name="_Toc48310169"/>
      <w:bookmarkStart w:id="144" w:name="_Toc190962631"/>
      <w:r w:rsidRPr="00C93AE1">
        <w:t>Form TECH-1.</w:t>
      </w:r>
      <w:r w:rsidRPr="00C93AE1">
        <w:tab/>
        <w:t>Technical Proposal Submission Form</w:t>
      </w:r>
      <w:bookmarkEnd w:id="143"/>
      <w:bookmarkEnd w:id="144"/>
    </w:p>
    <w:p w14:paraId="1B74C597" w14:textId="77777777" w:rsidR="00C93AE1" w:rsidRPr="00C93AE1" w:rsidRDefault="00C93AE1" w:rsidP="00C93AE1">
      <w:pPr>
        <w:jc w:val="right"/>
        <w:rPr>
          <w:i/>
          <w:iCs/>
        </w:rPr>
      </w:pPr>
    </w:p>
    <w:p w14:paraId="69CCE5A1" w14:textId="77777777" w:rsidR="00F07E5F" w:rsidRPr="00C93AE1" w:rsidRDefault="001B24A0" w:rsidP="00C93AE1">
      <w:pPr>
        <w:jc w:val="right"/>
        <w:rPr>
          <w:i/>
          <w:iCs/>
        </w:rPr>
      </w:pPr>
      <w:r>
        <w:rPr>
          <w:i/>
          <w:iCs/>
          <w:color w:val="FF0000"/>
        </w:rPr>
        <w:t>[Location, d</w:t>
      </w:r>
      <w:r w:rsidR="00F07E5F" w:rsidRPr="00C93AE1">
        <w:rPr>
          <w:i/>
          <w:iCs/>
          <w:color w:val="FF0000"/>
        </w:rPr>
        <w:t>ate]</w:t>
      </w:r>
    </w:p>
    <w:p w14:paraId="74923F08" w14:textId="77777777" w:rsidR="00F07E5F" w:rsidRDefault="00F07E5F" w:rsidP="00F07E5F">
      <w:r>
        <w:t xml:space="preserve">To: </w:t>
      </w:r>
      <w:r>
        <w:tab/>
      </w:r>
      <w:r>
        <w:tab/>
      </w:r>
      <w:r w:rsidR="001B24A0">
        <w:rPr>
          <w:i/>
          <w:iCs/>
          <w:color w:val="FF0000"/>
        </w:rPr>
        <w:t>[The c</w:t>
      </w:r>
      <w:r w:rsidRPr="00C93AE1">
        <w:rPr>
          <w:i/>
          <w:iCs/>
          <w:color w:val="FF0000"/>
        </w:rPr>
        <w:t>lient]</w:t>
      </w:r>
    </w:p>
    <w:p w14:paraId="2989052D" w14:textId="77777777" w:rsidR="00F07E5F" w:rsidRDefault="00F07E5F" w:rsidP="00F07E5F">
      <w:r>
        <w:t>Address:</w:t>
      </w:r>
    </w:p>
    <w:p w14:paraId="08985F26" w14:textId="77777777" w:rsidR="00F07E5F" w:rsidRDefault="00F07E5F" w:rsidP="00F07E5F"/>
    <w:p w14:paraId="5886F970" w14:textId="77777777" w:rsidR="00F07E5F" w:rsidRDefault="00F07E5F" w:rsidP="00F07E5F"/>
    <w:p w14:paraId="4D1C2636" w14:textId="77777777" w:rsidR="00F07E5F" w:rsidRDefault="00F07E5F" w:rsidP="00F07E5F">
      <w:r>
        <w:t>Ladies and Gentlemen:</w:t>
      </w:r>
    </w:p>
    <w:p w14:paraId="4BF2CE5E" w14:textId="77777777" w:rsidR="00F07E5F" w:rsidRDefault="00F07E5F" w:rsidP="00F07E5F"/>
    <w:p w14:paraId="3CE3C371" w14:textId="77777777" w:rsidR="00F07E5F" w:rsidRDefault="00F07E5F" w:rsidP="00C93AE1">
      <w:pPr>
        <w:jc w:val="center"/>
      </w:pPr>
      <w:r>
        <w:t xml:space="preserve">Re: </w:t>
      </w:r>
      <w:r w:rsidRPr="00C93AE1">
        <w:rPr>
          <w:i/>
          <w:iCs/>
          <w:color w:val="FF0000"/>
        </w:rPr>
        <w:t>[insert title of assignment]</w:t>
      </w:r>
      <w:r>
        <w:t xml:space="preserve"> RFP Ref: </w:t>
      </w:r>
      <w:r w:rsidRPr="00C93AE1">
        <w:rPr>
          <w:i/>
          <w:iCs/>
          <w:color w:val="FF0000"/>
        </w:rPr>
        <w:t>[insert reference as shown on cover page]</w:t>
      </w:r>
    </w:p>
    <w:p w14:paraId="08CD90FC" w14:textId="77777777" w:rsidR="00C93AE1" w:rsidRDefault="00C93AE1" w:rsidP="00C93AE1">
      <w:pPr>
        <w:ind w:left="720" w:hanging="720"/>
      </w:pPr>
    </w:p>
    <w:p w14:paraId="513FB93C" w14:textId="77777777" w:rsidR="00C93AE1" w:rsidRPr="00FC30F6" w:rsidRDefault="00C93AE1" w:rsidP="00C93AE1">
      <w:pPr>
        <w:rPr>
          <w:rFonts w:cs="Arial"/>
          <w:spacing w:val="-4"/>
          <w:lang w:val="en-GB"/>
        </w:rPr>
      </w:pPr>
    </w:p>
    <w:p w14:paraId="14B21AA7" w14:textId="77777777" w:rsidR="00FC30F6" w:rsidRDefault="00FC30F6" w:rsidP="00C612C8">
      <w:pPr>
        <w:pStyle w:val="BSFBulleted"/>
        <w:numPr>
          <w:ilvl w:val="0"/>
          <w:numId w:val="37"/>
        </w:numPr>
        <w:tabs>
          <w:tab w:val="left" w:pos="0"/>
        </w:tabs>
        <w:spacing w:before="240"/>
        <w:jc w:val="both"/>
        <w:rPr>
          <w:rFonts w:ascii="Arial" w:hAnsi="Arial" w:cs="Arial"/>
          <w:szCs w:val="24"/>
        </w:rPr>
      </w:pPr>
      <w:r w:rsidRPr="00FC30F6">
        <w:rPr>
          <w:rFonts w:ascii="Arial" w:hAnsi="Arial" w:cs="Arial"/>
          <w:szCs w:val="24"/>
        </w:rPr>
        <w:t xml:space="preserve">We, the undersigned, offer to provide the services for the above-mentioned assignment in accordance with your Request for Proposal (RFP) dated </w:t>
      </w:r>
      <w:r w:rsidRPr="007A112C">
        <w:rPr>
          <w:rFonts w:ascii="Arial" w:hAnsi="Arial" w:cs="Arial"/>
          <w:i/>
          <w:iCs/>
          <w:color w:val="FF0000"/>
          <w:szCs w:val="24"/>
        </w:rPr>
        <w:t>[insert date]</w:t>
      </w:r>
      <w:r w:rsidRPr="00FC30F6">
        <w:rPr>
          <w:rFonts w:ascii="Arial" w:hAnsi="Arial" w:cs="Arial"/>
          <w:szCs w:val="24"/>
        </w:rPr>
        <w:t>, any addenda issued thereto and our proposal.</w:t>
      </w:r>
    </w:p>
    <w:p w14:paraId="0FB522B5" w14:textId="77777777" w:rsidR="00FC30F6" w:rsidRDefault="00041F10" w:rsidP="00C612C8">
      <w:pPr>
        <w:pStyle w:val="BSFBulleted"/>
        <w:numPr>
          <w:ilvl w:val="0"/>
          <w:numId w:val="37"/>
        </w:numPr>
        <w:tabs>
          <w:tab w:val="left" w:pos="0"/>
        </w:tabs>
        <w:spacing w:before="240"/>
        <w:jc w:val="both"/>
        <w:rPr>
          <w:rFonts w:ascii="Arial" w:hAnsi="Arial" w:cs="Arial"/>
          <w:szCs w:val="24"/>
        </w:rPr>
      </w:pPr>
      <w:r w:rsidRPr="00041F10">
        <w:rPr>
          <w:rFonts w:ascii="Arial" w:hAnsi="Arial" w:cs="Arial"/>
          <w:szCs w:val="24"/>
        </w:rPr>
        <w:t>We are hereby submitting our proposal, which includes this technical proposal, and a financial proposal, each sealed in separate and clearly marked envelope/parcel.</w:t>
      </w:r>
    </w:p>
    <w:p w14:paraId="33012969" w14:textId="77777777" w:rsidR="00FC30F6" w:rsidRDefault="00041F10" w:rsidP="00C612C8">
      <w:pPr>
        <w:pStyle w:val="BSFBulleted"/>
        <w:numPr>
          <w:ilvl w:val="0"/>
          <w:numId w:val="37"/>
        </w:numPr>
        <w:tabs>
          <w:tab w:val="left" w:pos="0"/>
        </w:tabs>
        <w:spacing w:before="240"/>
        <w:jc w:val="both"/>
        <w:rPr>
          <w:rFonts w:ascii="Arial" w:hAnsi="Arial" w:cs="Arial"/>
          <w:szCs w:val="24"/>
        </w:rPr>
      </w:pPr>
      <w:r w:rsidRPr="00041F10">
        <w:rPr>
          <w:rFonts w:ascii="Arial" w:hAnsi="Arial" w:cs="Arial"/>
          <w:szCs w:val="24"/>
        </w:rPr>
        <w:t>We are submitting our proposal in association with:</w:t>
      </w:r>
    </w:p>
    <w:p w14:paraId="4E9E68B3" w14:textId="77777777" w:rsidR="00041F10" w:rsidRPr="00041F10" w:rsidRDefault="00041F10" w:rsidP="00041F10">
      <w:pPr>
        <w:pStyle w:val="BSFBulleted"/>
        <w:tabs>
          <w:tab w:val="clear" w:pos="1080"/>
          <w:tab w:val="left" w:pos="0"/>
        </w:tabs>
        <w:spacing w:before="240"/>
        <w:ind w:firstLine="0"/>
        <w:jc w:val="both"/>
        <w:rPr>
          <w:rFonts w:ascii="Arial" w:hAnsi="Arial" w:cs="Arial"/>
          <w:i/>
          <w:iCs/>
          <w:color w:val="FF0000"/>
          <w:szCs w:val="24"/>
        </w:rPr>
      </w:pPr>
      <w:r>
        <w:rPr>
          <w:rFonts w:ascii="Arial" w:hAnsi="Arial" w:cs="Arial"/>
          <w:i/>
          <w:iCs/>
          <w:color w:val="FF0000"/>
          <w:szCs w:val="24"/>
        </w:rPr>
        <w:t>[insert a list with full name and address of each associated consultant, otherwise delete this clause]</w:t>
      </w:r>
    </w:p>
    <w:p w14:paraId="2E2386C7" w14:textId="77777777" w:rsidR="00FC30F6" w:rsidRDefault="00FC30F6" w:rsidP="00C612C8">
      <w:pPr>
        <w:pStyle w:val="BSFBulleted"/>
        <w:numPr>
          <w:ilvl w:val="0"/>
          <w:numId w:val="37"/>
        </w:numPr>
        <w:tabs>
          <w:tab w:val="left" w:pos="0"/>
        </w:tabs>
        <w:spacing w:before="240"/>
        <w:jc w:val="both"/>
        <w:rPr>
          <w:rFonts w:ascii="Arial" w:hAnsi="Arial" w:cs="Arial"/>
          <w:szCs w:val="24"/>
        </w:rPr>
      </w:pPr>
      <w:r w:rsidRPr="00FE1828">
        <w:rPr>
          <w:rFonts w:ascii="Arial" w:hAnsi="Arial" w:cs="Arial"/>
          <w:szCs w:val="24"/>
        </w:rPr>
        <w:t xml:space="preserve">Our firm, its associates, including any </w:t>
      </w:r>
      <w:r>
        <w:rPr>
          <w:rFonts w:ascii="Arial" w:hAnsi="Arial" w:cs="Arial"/>
          <w:szCs w:val="24"/>
        </w:rPr>
        <w:t>s</w:t>
      </w:r>
      <w:r w:rsidRPr="00FE1828">
        <w:rPr>
          <w:rFonts w:ascii="Arial" w:hAnsi="Arial" w:cs="Arial"/>
          <w:szCs w:val="24"/>
        </w:rPr>
        <w:t xml:space="preserve">ubcontractors or suppliers for any part of the </w:t>
      </w:r>
      <w:r>
        <w:rPr>
          <w:rFonts w:ascii="Arial" w:hAnsi="Arial" w:cs="Arial"/>
          <w:szCs w:val="24"/>
        </w:rPr>
        <w:t>c</w:t>
      </w:r>
      <w:r w:rsidRPr="00FE1828">
        <w:rPr>
          <w:rFonts w:ascii="Arial" w:hAnsi="Arial" w:cs="Arial"/>
          <w:szCs w:val="24"/>
        </w:rPr>
        <w:t xml:space="preserve">ontract, have not been declared ineligible by the Fund and have not been subject to sanctions or debarments under the laws or official regulations of the </w:t>
      </w:r>
      <w:r w:rsidR="00041F10">
        <w:rPr>
          <w:rFonts w:ascii="Arial" w:hAnsi="Arial" w:cs="Arial"/>
          <w:szCs w:val="24"/>
        </w:rPr>
        <w:t>client</w:t>
      </w:r>
      <w:r w:rsidRPr="00FE1828">
        <w:rPr>
          <w:rFonts w:ascii="Arial" w:hAnsi="Arial" w:cs="Arial"/>
          <w:szCs w:val="24"/>
        </w:rPr>
        <w:t xml:space="preserve">’s country or not been </w:t>
      </w:r>
      <w:r w:rsidRPr="00FE1828">
        <w:rPr>
          <w:rFonts w:ascii="Arial" w:hAnsi="Arial" w:cs="Arial"/>
          <w:spacing w:val="-6"/>
          <w:szCs w:val="24"/>
        </w:rPr>
        <w:t xml:space="preserve">subject to a </w:t>
      </w:r>
      <w:r w:rsidRPr="00FE1828">
        <w:rPr>
          <w:rFonts w:ascii="Arial" w:hAnsi="Arial" w:cs="Arial"/>
          <w:szCs w:val="24"/>
        </w:rPr>
        <w:t xml:space="preserve">debarment </w:t>
      </w:r>
      <w:r w:rsidRPr="00FE1828">
        <w:rPr>
          <w:rFonts w:ascii="Arial" w:hAnsi="Arial" w:cs="Arial"/>
          <w:spacing w:val="-6"/>
          <w:szCs w:val="24"/>
        </w:rPr>
        <w:t>recognized under the Agreement for Mutual Enforcement of Debarment Decisions (the "Cross-Debarment Agreement")</w:t>
      </w:r>
      <w:r w:rsidRPr="00FE1828">
        <w:rPr>
          <w:rStyle w:val="FootnoteReference"/>
          <w:rFonts w:ascii="Arial" w:hAnsi="Arial" w:cs="Arial"/>
          <w:spacing w:val="-6"/>
          <w:szCs w:val="24"/>
        </w:rPr>
        <w:footnoteReference w:id="3"/>
      </w:r>
      <w:r w:rsidRPr="00FE1828">
        <w:rPr>
          <w:rFonts w:ascii="Arial" w:hAnsi="Arial" w:cs="Arial"/>
          <w:szCs w:val="24"/>
        </w:rPr>
        <w:t xml:space="preserve"> in accordance with ITB </w:t>
      </w:r>
      <w:r>
        <w:rPr>
          <w:rFonts w:ascii="Arial" w:hAnsi="Arial" w:cs="Arial"/>
          <w:szCs w:val="24"/>
        </w:rPr>
        <w:t>c</w:t>
      </w:r>
      <w:r w:rsidRPr="00FE1828">
        <w:rPr>
          <w:rFonts w:ascii="Arial" w:hAnsi="Arial" w:cs="Arial"/>
          <w:szCs w:val="24"/>
        </w:rPr>
        <w:t xml:space="preserve">lause </w:t>
      </w:r>
      <w:r>
        <w:rPr>
          <w:rFonts w:ascii="Arial" w:hAnsi="Arial" w:cs="Arial"/>
          <w:szCs w:val="24"/>
        </w:rPr>
        <w:t>4</w:t>
      </w:r>
      <w:r w:rsidRPr="00FE1828">
        <w:rPr>
          <w:rFonts w:ascii="Arial" w:hAnsi="Arial" w:cs="Arial"/>
          <w:szCs w:val="24"/>
        </w:rPr>
        <w:t xml:space="preserve">, beyond those declared in paragraph </w:t>
      </w:r>
      <w:r w:rsidR="007A112C">
        <w:rPr>
          <w:rFonts w:ascii="Arial" w:hAnsi="Arial" w:cs="Arial"/>
          <w:szCs w:val="24"/>
        </w:rPr>
        <w:t>12</w:t>
      </w:r>
      <w:r w:rsidRPr="00FE1828">
        <w:rPr>
          <w:rFonts w:ascii="Arial" w:hAnsi="Arial" w:cs="Arial"/>
          <w:szCs w:val="24"/>
        </w:rPr>
        <w:t xml:space="preserve"> of this </w:t>
      </w:r>
      <w:r w:rsidR="00041F10">
        <w:rPr>
          <w:rFonts w:ascii="Arial" w:hAnsi="Arial" w:cs="Arial"/>
          <w:szCs w:val="24"/>
        </w:rPr>
        <w:t>technical proposal</w:t>
      </w:r>
      <w:r w:rsidRPr="00FE1828">
        <w:rPr>
          <w:rFonts w:ascii="Arial" w:hAnsi="Arial" w:cs="Arial"/>
          <w:szCs w:val="24"/>
        </w:rPr>
        <w:t xml:space="preserve"> </w:t>
      </w:r>
      <w:r>
        <w:rPr>
          <w:rFonts w:ascii="Arial" w:hAnsi="Arial" w:cs="Arial"/>
          <w:szCs w:val="24"/>
        </w:rPr>
        <w:t>s</w:t>
      </w:r>
      <w:r w:rsidRPr="00FE1828">
        <w:rPr>
          <w:rFonts w:ascii="Arial" w:hAnsi="Arial" w:cs="Arial"/>
          <w:szCs w:val="24"/>
        </w:rPr>
        <w:t xml:space="preserve">ubmission </w:t>
      </w:r>
      <w:r>
        <w:rPr>
          <w:rFonts w:ascii="Arial" w:hAnsi="Arial" w:cs="Arial"/>
          <w:szCs w:val="24"/>
        </w:rPr>
        <w:t>f</w:t>
      </w:r>
      <w:r w:rsidRPr="00FE1828">
        <w:rPr>
          <w:rFonts w:ascii="Arial" w:hAnsi="Arial" w:cs="Arial"/>
          <w:szCs w:val="24"/>
        </w:rPr>
        <w:t>orm.</w:t>
      </w:r>
    </w:p>
    <w:p w14:paraId="23F63B6A" w14:textId="77777777" w:rsidR="00FC30F6" w:rsidRDefault="00FC30F6" w:rsidP="00C612C8">
      <w:pPr>
        <w:pStyle w:val="ListParagraph"/>
        <w:numPr>
          <w:ilvl w:val="0"/>
          <w:numId w:val="37"/>
        </w:numPr>
        <w:spacing w:before="240"/>
      </w:pPr>
      <w:r>
        <w:t>We are attaching herewith information to support our eligibility in accordance with Section IV of the RFP.</w:t>
      </w:r>
    </w:p>
    <w:p w14:paraId="3852110C" w14:textId="77777777" w:rsidR="00FC30F6" w:rsidRDefault="00FC30F6" w:rsidP="00C612C8">
      <w:pPr>
        <w:pStyle w:val="ListParagraph"/>
        <w:numPr>
          <w:ilvl w:val="0"/>
          <w:numId w:val="37"/>
        </w:numPr>
        <w:spacing w:before="240"/>
      </w:pPr>
      <w:r>
        <w:t>If negotiations are held during the initial period of validity of the proposal, we undertake to negotiate on the basis of the nominated key professional personnel.</w:t>
      </w:r>
    </w:p>
    <w:p w14:paraId="3F64D466" w14:textId="77777777" w:rsidR="00FC30F6" w:rsidRPr="00FC30F6" w:rsidRDefault="00FC30F6" w:rsidP="00C612C8">
      <w:pPr>
        <w:pStyle w:val="ListParagraph"/>
        <w:numPr>
          <w:ilvl w:val="0"/>
          <w:numId w:val="37"/>
        </w:numPr>
        <w:spacing w:before="240"/>
      </w:pPr>
      <w:r>
        <w:lastRenderedPageBreak/>
        <w:t xml:space="preserve">Our proposal is binding upon us and subject to the modifications resulting from </w:t>
      </w:r>
      <w:r w:rsidR="00041F10">
        <w:t>c</w:t>
      </w:r>
      <w:r>
        <w:t>ontract negotiations, and we undertake, if our proposal is accepted, to initiate the services related to the assignment not later than the date indicated in this RFP.</w:t>
      </w:r>
    </w:p>
    <w:p w14:paraId="1A351B22" w14:textId="77777777" w:rsidR="00FC30F6" w:rsidRPr="00FE1828" w:rsidRDefault="00FC30F6" w:rsidP="00C612C8">
      <w:pPr>
        <w:numPr>
          <w:ilvl w:val="0"/>
          <w:numId w:val="37"/>
        </w:numPr>
        <w:tabs>
          <w:tab w:val="left" w:pos="0"/>
        </w:tabs>
        <w:spacing w:before="240"/>
        <w:jc w:val="both"/>
        <w:rPr>
          <w:rFonts w:cs="Arial"/>
          <w:color w:val="000000"/>
        </w:rPr>
      </w:pPr>
      <w:r w:rsidRPr="00FE1828">
        <w:rPr>
          <w:rFonts w:cs="Arial"/>
        </w:rPr>
        <w:t xml:space="preserve">We acknowledge and accept the IFAD Revised Policy on Preventing Fraud and Corruption in its Activities and Operations. We certify that neither our </w:t>
      </w:r>
      <w:r>
        <w:rPr>
          <w:rFonts w:cs="Arial"/>
        </w:rPr>
        <w:t>f</w:t>
      </w:r>
      <w:r w:rsidRPr="00FE1828">
        <w:rPr>
          <w:rFonts w:cs="Arial"/>
        </w:rPr>
        <w:t xml:space="preserve">irm nor any person acting for us or on our behalf has engaged in any </w:t>
      </w:r>
      <w:r>
        <w:rPr>
          <w:rFonts w:cs="Arial"/>
        </w:rPr>
        <w:t>p</w:t>
      </w:r>
      <w:r w:rsidRPr="00FE1828">
        <w:rPr>
          <w:rFonts w:cs="Arial"/>
        </w:rPr>
        <w:t xml:space="preserve">rohibited </w:t>
      </w:r>
      <w:r>
        <w:rPr>
          <w:rFonts w:cs="Arial"/>
        </w:rPr>
        <w:t>p</w:t>
      </w:r>
      <w:r w:rsidRPr="00FE1828">
        <w:rPr>
          <w:rFonts w:cs="Arial"/>
        </w:rPr>
        <w:t xml:space="preserve">ractices as provided in ITB </w:t>
      </w:r>
      <w:r>
        <w:rPr>
          <w:rFonts w:cs="Arial"/>
        </w:rPr>
        <w:t>c</w:t>
      </w:r>
      <w:r w:rsidRPr="00FE1828">
        <w:rPr>
          <w:rFonts w:cs="Arial"/>
        </w:rPr>
        <w:t xml:space="preserve">lause </w:t>
      </w:r>
      <w:r w:rsidR="00041F10">
        <w:rPr>
          <w:rFonts w:cs="Arial"/>
        </w:rPr>
        <w:t>4</w:t>
      </w:r>
      <w:r w:rsidRPr="00FE1828">
        <w:rPr>
          <w:rFonts w:cs="Arial"/>
        </w:rPr>
        <w:t>.</w:t>
      </w:r>
      <w:r>
        <w:rPr>
          <w:rFonts w:cs="Arial"/>
        </w:rPr>
        <w:t xml:space="preserve"> </w:t>
      </w:r>
      <w:r w:rsidRPr="00FE1828">
        <w:rPr>
          <w:rFonts w:cs="Arial"/>
        </w:rPr>
        <w:t xml:space="preserve">Further, we acknowledge and understand our obligation to report to </w:t>
      </w:r>
      <w:hyperlink r:id="rId30" w:history="1">
        <w:r w:rsidRPr="00FE1828">
          <w:rPr>
            <w:rStyle w:val="Hyperlink"/>
            <w:rFonts w:cs="Arial"/>
          </w:rPr>
          <w:t>anticorruption@ifad.org</w:t>
        </w:r>
      </w:hyperlink>
      <w:r w:rsidRPr="00FE1828">
        <w:rPr>
          <w:rFonts w:cs="Arial"/>
        </w:rPr>
        <w:t xml:space="preserve"> any allegation of </w:t>
      </w:r>
      <w:r>
        <w:rPr>
          <w:rFonts w:cs="Arial"/>
        </w:rPr>
        <w:t>p</w:t>
      </w:r>
      <w:r w:rsidRPr="00FE1828">
        <w:rPr>
          <w:rFonts w:cs="Arial"/>
        </w:rPr>
        <w:t xml:space="preserve">rohibited </w:t>
      </w:r>
      <w:r>
        <w:rPr>
          <w:rFonts w:cs="Arial"/>
        </w:rPr>
        <w:t>p</w:t>
      </w:r>
      <w:r w:rsidRPr="00FE1828">
        <w:rPr>
          <w:rFonts w:cs="Arial"/>
        </w:rPr>
        <w:t xml:space="preserve">ractice that comes to our attention during the selection process or the </w:t>
      </w:r>
      <w:r>
        <w:rPr>
          <w:rFonts w:cs="Arial"/>
        </w:rPr>
        <w:t>c</w:t>
      </w:r>
      <w:r w:rsidRPr="00FE1828">
        <w:rPr>
          <w:rFonts w:cs="Arial"/>
        </w:rPr>
        <w:t>ontract execution. As part of this, we certify that:</w:t>
      </w:r>
    </w:p>
    <w:p w14:paraId="025EA52C" w14:textId="77777777" w:rsidR="00FC30F6" w:rsidRPr="00FE1828" w:rsidRDefault="00FC30F6" w:rsidP="00C612C8">
      <w:pPr>
        <w:numPr>
          <w:ilvl w:val="0"/>
          <w:numId w:val="38"/>
        </w:numPr>
        <w:tabs>
          <w:tab w:val="left" w:pos="0"/>
        </w:tabs>
        <w:spacing w:before="120" w:line="240" w:lineRule="exact"/>
        <w:jc w:val="both"/>
        <w:rPr>
          <w:rFonts w:cs="Arial"/>
          <w:color w:val="000000"/>
        </w:rPr>
      </w:pPr>
      <w:r w:rsidRPr="00FE1828">
        <w:rPr>
          <w:rFonts w:cs="Arial"/>
          <w:color w:val="000000"/>
        </w:rPr>
        <w:t xml:space="preserve">The price </w:t>
      </w:r>
      <w:r w:rsidR="00041F10">
        <w:rPr>
          <w:rFonts w:cs="Arial"/>
          <w:color w:val="000000"/>
        </w:rPr>
        <w:t>of our</w:t>
      </w:r>
      <w:r w:rsidRPr="00FE1828">
        <w:rPr>
          <w:rFonts w:cs="Arial"/>
          <w:color w:val="000000"/>
        </w:rPr>
        <w:t xml:space="preserve"> </w:t>
      </w:r>
      <w:r w:rsidR="00041F10">
        <w:rPr>
          <w:rFonts w:cs="Arial"/>
          <w:color w:val="000000"/>
        </w:rPr>
        <w:t>proposal</w:t>
      </w:r>
      <w:r w:rsidRPr="00FE1828">
        <w:rPr>
          <w:rFonts w:cs="Arial"/>
          <w:color w:val="000000"/>
        </w:rPr>
        <w:t xml:space="preserve"> ha</w:t>
      </w:r>
      <w:r w:rsidR="00041F10">
        <w:rPr>
          <w:rFonts w:cs="Arial"/>
          <w:color w:val="000000"/>
        </w:rPr>
        <w:t>s</w:t>
      </w:r>
      <w:r w:rsidRPr="00FE1828">
        <w:rPr>
          <w:rFonts w:cs="Arial"/>
          <w:color w:val="000000"/>
        </w:rPr>
        <w:t xml:space="preserve"> been arrived at independently, without any consultation, communication, or agreement with any other party, including another </w:t>
      </w:r>
      <w:r w:rsidR="00041F10">
        <w:rPr>
          <w:rFonts w:cs="Arial"/>
          <w:color w:val="000000"/>
        </w:rPr>
        <w:t>consultant</w:t>
      </w:r>
      <w:r w:rsidRPr="00FE1828">
        <w:rPr>
          <w:rFonts w:cs="Arial"/>
          <w:color w:val="000000"/>
        </w:rPr>
        <w:t xml:space="preserve"> or competitor, or for the purpose of restricting competition, relating to:</w:t>
      </w:r>
    </w:p>
    <w:p w14:paraId="03F336D8" w14:textId="77777777" w:rsidR="00FC30F6" w:rsidRPr="00FE1828" w:rsidRDefault="00FC30F6" w:rsidP="00C612C8">
      <w:pPr>
        <w:numPr>
          <w:ilvl w:val="5"/>
          <w:numId w:val="35"/>
        </w:numPr>
        <w:tabs>
          <w:tab w:val="left" w:pos="0"/>
        </w:tabs>
        <w:spacing w:before="120" w:line="240" w:lineRule="exact"/>
        <w:ind w:left="1980"/>
        <w:jc w:val="both"/>
        <w:rPr>
          <w:rFonts w:cs="Arial"/>
          <w:color w:val="000000"/>
        </w:rPr>
      </w:pPr>
      <w:r w:rsidRPr="00FE1828">
        <w:rPr>
          <w:rFonts w:cs="Arial"/>
          <w:color w:val="000000"/>
        </w:rPr>
        <w:t>those prices;</w:t>
      </w:r>
    </w:p>
    <w:p w14:paraId="248BB63E" w14:textId="77777777" w:rsidR="00FC30F6" w:rsidRPr="00FE1828" w:rsidRDefault="00FC30F6" w:rsidP="00C612C8">
      <w:pPr>
        <w:numPr>
          <w:ilvl w:val="5"/>
          <w:numId w:val="35"/>
        </w:numPr>
        <w:tabs>
          <w:tab w:val="left" w:pos="0"/>
        </w:tabs>
        <w:spacing w:before="120" w:line="240" w:lineRule="exact"/>
        <w:ind w:left="1980"/>
        <w:jc w:val="both"/>
        <w:rPr>
          <w:rFonts w:cs="Arial"/>
          <w:color w:val="000000"/>
        </w:rPr>
      </w:pPr>
      <w:r w:rsidRPr="00FE1828">
        <w:rPr>
          <w:rFonts w:cs="Arial"/>
          <w:color w:val="000000"/>
        </w:rPr>
        <w:t>the intention to submit an offer; or</w:t>
      </w:r>
    </w:p>
    <w:p w14:paraId="1EDB34B8" w14:textId="77777777" w:rsidR="00FC30F6" w:rsidRPr="00FE1828" w:rsidRDefault="00FC30F6" w:rsidP="00C612C8">
      <w:pPr>
        <w:numPr>
          <w:ilvl w:val="5"/>
          <w:numId w:val="35"/>
        </w:numPr>
        <w:tabs>
          <w:tab w:val="left" w:pos="0"/>
        </w:tabs>
        <w:spacing w:before="120" w:line="240" w:lineRule="exact"/>
        <w:ind w:left="1980"/>
        <w:jc w:val="both"/>
        <w:rPr>
          <w:rFonts w:cs="Arial"/>
          <w:color w:val="000000"/>
        </w:rPr>
      </w:pPr>
      <w:r w:rsidRPr="00FE1828">
        <w:rPr>
          <w:rFonts w:cs="Arial"/>
          <w:color w:val="000000"/>
        </w:rPr>
        <w:t>the methods or factors used to calculate the prices offered.</w:t>
      </w:r>
    </w:p>
    <w:p w14:paraId="5A823705" w14:textId="77777777" w:rsidR="00FC30F6" w:rsidRPr="00FE1828" w:rsidRDefault="00FC30F6" w:rsidP="00C612C8">
      <w:pPr>
        <w:numPr>
          <w:ilvl w:val="0"/>
          <w:numId w:val="38"/>
        </w:numPr>
        <w:tabs>
          <w:tab w:val="left" w:pos="0"/>
        </w:tabs>
        <w:spacing w:before="120" w:line="240" w:lineRule="exact"/>
        <w:jc w:val="both"/>
        <w:rPr>
          <w:rFonts w:cs="Arial"/>
          <w:color w:val="000000"/>
        </w:rPr>
      </w:pPr>
      <w:r w:rsidRPr="00FE1828">
        <w:rPr>
          <w:rFonts w:cs="Arial"/>
          <w:color w:val="000000"/>
        </w:rPr>
        <w:t xml:space="preserve">The prices in </w:t>
      </w:r>
      <w:r w:rsidR="00041F10">
        <w:rPr>
          <w:rFonts w:cs="Arial"/>
          <w:color w:val="000000"/>
        </w:rPr>
        <w:t>our</w:t>
      </w:r>
      <w:r w:rsidRPr="00FE1828">
        <w:rPr>
          <w:rFonts w:cs="Arial"/>
          <w:color w:val="000000"/>
        </w:rPr>
        <w:t xml:space="preserve"> </w:t>
      </w:r>
      <w:r w:rsidR="00041F10">
        <w:rPr>
          <w:rFonts w:cs="Arial"/>
          <w:color w:val="000000"/>
        </w:rPr>
        <w:t>proposal</w:t>
      </w:r>
      <w:r w:rsidRPr="00FE1828">
        <w:rPr>
          <w:rFonts w:cs="Arial"/>
          <w:color w:val="000000"/>
        </w:rPr>
        <w:t xml:space="preserve"> have not been and will not be knowingly disclosed by us, directly or indirectly, to any other </w:t>
      </w:r>
      <w:r w:rsidR="00041F10">
        <w:rPr>
          <w:rFonts w:cs="Arial"/>
          <w:color w:val="000000"/>
        </w:rPr>
        <w:t>consultant</w:t>
      </w:r>
      <w:r w:rsidRPr="00FE1828">
        <w:rPr>
          <w:rFonts w:cs="Arial"/>
          <w:color w:val="000000"/>
        </w:rPr>
        <w:t xml:space="preserve"> or competitor before </w:t>
      </w:r>
      <w:r w:rsidR="00041F10">
        <w:rPr>
          <w:rFonts w:cs="Arial"/>
          <w:color w:val="000000"/>
        </w:rPr>
        <w:t>the</w:t>
      </w:r>
      <w:r w:rsidRPr="00FE1828">
        <w:rPr>
          <w:rFonts w:cs="Arial"/>
          <w:color w:val="000000"/>
        </w:rPr>
        <w:t xml:space="preserve"> opening </w:t>
      </w:r>
      <w:r w:rsidR="00041F10">
        <w:rPr>
          <w:rFonts w:cs="Arial"/>
          <w:color w:val="000000"/>
        </w:rPr>
        <w:t xml:space="preserve">of the financial proposals </w:t>
      </w:r>
      <w:r w:rsidRPr="00FE1828">
        <w:rPr>
          <w:rFonts w:cs="Arial"/>
          <w:color w:val="000000"/>
        </w:rPr>
        <w:t>unless otherwise explicitly required by law; and</w:t>
      </w:r>
    </w:p>
    <w:p w14:paraId="5085978A" w14:textId="77777777" w:rsidR="00FC30F6" w:rsidRPr="00FE1828" w:rsidRDefault="00FC30F6" w:rsidP="00C612C8">
      <w:pPr>
        <w:numPr>
          <w:ilvl w:val="0"/>
          <w:numId w:val="38"/>
        </w:numPr>
        <w:tabs>
          <w:tab w:val="left" w:pos="0"/>
        </w:tabs>
        <w:spacing w:before="120" w:line="240" w:lineRule="exact"/>
        <w:jc w:val="both"/>
        <w:rPr>
          <w:rFonts w:cs="Arial"/>
          <w:color w:val="000000"/>
        </w:rPr>
      </w:pPr>
      <w:r w:rsidRPr="00FE1828">
        <w:rPr>
          <w:rFonts w:cs="Arial"/>
          <w:color w:val="000000"/>
        </w:rPr>
        <w:t xml:space="preserve">No attempt has been made or will be made by us to induce any other </w:t>
      </w:r>
      <w:r w:rsidR="00041F10">
        <w:rPr>
          <w:rFonts w:cs="Arial"/>
          <w:color w:val="000000"/>
        </w:rPr>
        <w:t>consultant</w:t>
      </w:r>
      <w:r w:rsidRPr="00FE1828">
        <w:rPr>
          <w:rFonts w:cs="Arial"/>
          <w:color w:val="000000"/>
        </w:rPr>
        <w:t xml:space="preserve"> to submit or not to submit a</w:t>
      </w:r>
      <w:r w:rsidR="00041F10">
        <w:rPr>
          <w:rFonts w:cs="Arial"/>
          <w:color w:val="000000"/>
        </w:rPr>
        <w:t xml:space="preserve"> proposal </w:t>
      </w:r>
      <w:r w:rsidRPr="00FE1828">
        <w:rPr>
          <w:rFonts w:cs="Arial"/>
          <w:color w:val="000000"/>
        </w:rPr>
        <w:t>for the purpose of restricting competition.</w:t>
      </w:r>
    </w:p>
    <w:p w14:paraId="30136DB0" w14:textId="77777777" w:rsidR="00FC30F6" w:rsidRPr="00BB44E1" w:rsidRDefault="00FC30F6" w:rsidP="00C612C8">
      <w:pPr>
        <w:pStyle w:val="BSFBulleted"/>
        <w:numPr>
          <w:ilvl w:val="0"/>
          <w:numId w:val="37"/>
        </w:numPr>
        <w:tabs>
          <w:tab w:val="left" w:pos="0"/>
        </w:tabs>
        <w:spacing w:before="240"/>
        <w:jc w:val="both"/>
        <w:rPr>
          <w:rFonts w:ascii="Arial" w:hAnsi="Arial" w:cs="Arial"/>
          <w:szCs w:val="24"/>
        </w:rPr>
      </w:pPr>
      <w:r w:rsidRPr="00FE1828">
        <w:rPr>
          <w:rFonts w:ascii="Arial" w:hAnsi="Arial" w:cs="Arial"/>
          <w:szCs w:val="24"/>
        </w:rPr>
        <w:t xml:space="preserve">We acknowledge and accept the IFAD Policy </w:t>
      </w:r>
      <w:r w:rsidR="000037AB">
        <w:rPr>
          <w:rFonts w:ascii="Arial" w:hAnsi="Arial" w:cs="Arial"/>
          <w:szCs w:val="24"/>
        </w:rPr>
        <w:t>to</w:t>
      </w:r>
      <w:r w:rsidRPr="00FE1828">
        <w:rPr>
          <w:rFonts w:ascii="Arial" w:hAnsi="Arial" w:cs="Arial"/>
          <w:szCs w:val="24"/>
        </w:rPr>
        <w:t xml:space="preserve"> Preventing and Responding to Sexual Harassment, Sexual Exploitation and Abuse. We certify that neither our </w:t>
      </w:r>
      <w:r>
        <w:rPr>
          <w:rFonts w:ascii="Arial" w:hAnsi="Arial" w:cs="Arial"/>
          <w:szCs w:val="24"/>
        </w:rPr>
        <w:t>f</w:t>
      </w:r>
      <w:r w:rsidRPr="00FE1828">
        <w:rPr>
          <w:rFonts w:ascii="Arial" w:hAnsi="Arial" w:cs="Arial"/>
          <w:szCs w:val="24"/>
        </w:rPr>
        <w:t xml:space="preserve">irm nor any person acting for us or on our behalf has engaged in any sexual harassment, sexual exploitation or abuse, as provided in ITB Clause </w:t>
      </w:r>
      <w:r w:rsidR="00041F10">
        <w:rPr>
          <w:rFonts w:ascii="Arial" w:hAnsi="Arial" w:cs="Arial"/>
          <w:szCs w:val="24"/>
        </w:rPr>
        <w:t>6</w:t>
      </w:r>
      <w:r w:rsidRPr="00FE1828">
        <w:rPr>
          <w:rFonts w:ascii="Arial" w:hAnsi="Arial" w:cs="Arial"/>
          <w:szCs w:val="24"/>
        </w:rPr>
        <w:t xml:space="preserve">. Further, we acknowledge and understand our obligation to report to </w:t>
      </w:r>
      <w:hyperlink r:id="rId31" w:history="1">
        <w:r w:rsidRPr="00FE1828">
          <w:rPr>
            <w:rStyle w:val="Hyperlink"/>
            <w:rFonts w:ascii="Arial" w:hAnsi="Arial" w:cs="Arial"/>
            <w:szCs w:val="24"/>
          </w:rPr>
          <w:t>ethicsoffice@ifad.org</w:t>
        </w:r>
      </w:hyperlink>
      <w:r w:rsidRPr="00FE1828">
        <w:rPr>
          <w:rFonts w:ascii="Arial" w:hAnsi="Arial" w:cs="Arial"/>
          <w:szCs w:val="24"/>
        </w:rPr>
        <w:t xml:space="preserve"> any allegation of </w:t>
      </w:r>
      <w:r>
        <w:rPr>
          <w:rFonts w:ascii="Arial" w:hAnsi="Arial" w:cs="Arial"/>
          <w:szCs w:val="24"/>
        </w:rPr>
        <w:t>s</w:t>
      </w:r>
      <w:r w:rsidRPr="00FE1828">
        <w:rPr>
          <w:rFonts w:ascii="Arial" w:hAnsi="Arial" w:cs="Arial"/>
          <w:szCs w:val="24"/>
        </w:rPr>
        <w:t xml:space="preserve">exual </w:t>
      </w:r>
      <w:r>
        <w:rPr>
          <w:rFonts w:ascii="Arial" w:hAnsi="Arial" w:cs="Arial"/>
          <w:szCs w:val="24"/>
        </w:rPr>
        <w:t>h</w:t>
      </w:r>
      <w:r w:rsidRPr="00FE1828">
        <w:rPr>
          <w:rFonts w:ascii="Arial" w:hAnsi="Arial" w:cs="Arial"/>
          <w:szCs w:val="24"/>
        </w:rPr>
        <w:t xml:space="preserve">arassment, </w:t>
      </w:r>
      <w:r>
        <w:rPr>
          <w:rFonts w:ascii="Arial" w:hAnsi="Arial" w:cs="Arial"/>
          <w:szCs w:val="24"/>
        </w:rPr>
        <w:t>s</w:t>
      </w:r>
      <w:r w:rsidRPr="00FE1828">
        <w:rPr>
          <w:rFonts w:ascii="Arial" w:hAnsi="Arial" w:cs="Arial"/>
          <w:szCs w:val="24"/>
        </w:rPr>
        <w:t xml:space="preserve">exual </w:t>
      </w:r>
      <w:r>
        <w:rPr>
          <w:rFonts w:ascii="Arial" w:hAnsi="Arial" w:cs="Arial"/>
          <w:szCs w:val="24"/>
        </w:rPr>
        <w:t>e</w:t>
      </w:r>
      <w:r w:rsidRPr="00FE1828">
        <w:rPr>
          <w:rFonts w:ascii="Arial" w:hAnsi="Arial" w:cs="Arial"/>
          <w:szCs w:val="24"/>
        </w:rPr>
        <w:t>xplo</w:t>
      </w:r>
      <w:r>
        <w:rPr>
          <w:rFonts w:ascii="Arial" w:hAnsi="Arial" w:cs="Arial"/>
          <w:szCs w:val="24"/>
        </w:rPr>
        <w:t>i</w:t>
      </w:r>
      <w:r w:rsidRPr="00FE1828">
        <w:rPr>
          <w:rFonts w:ascii="Arial" w:hAnsi="Arial" w:cs="Arial"/>
          <w:szCs w:val="24"/>
        </w:rPr>
        <w:t xml:space="preserve">tation and </w:t>
      </w:r>
      <w:r>
        <w:rPr>
          <w:rFonts w:ascii="Arial" w:hAnsi="Arial" w:cs="Arial"/>
          <w:szCs w:val="24"/>
        </w:rPr>
        <w:t>a</w:t>
      </w:r>
      <w:r w:rsidRPr="00FE1828">
        <w:rPr>
          <w:rFonts w:ascii="Arial" w:hAnsi="Arial" w:cs="Arial"/>
          <w:szCs w:val="24"/>
        </w:rPr>
        <w:t xml:space="preserve">buse that comes to our attention during the selection process or the </w:t>
      </w:r>
      <w:r>
        <w:rPr>
          <w:rFonts w:ascii="Arial" w:hAnsi="Arial" w:cs="Arial"/>
          <w:szCs w:val="24"/>
        </w:rPr>
        <w:t>c</w:t>
      </w:r>
      <w:r w:rsidRPr="00FE1828">
        <w:rPr>
          <w:rFonts w:ascii="Arial" w:hAnsi="Arial" w:cs="Arial"/>
          <w:szCs w:val="24"/>
        </w:rPr>
        <w:t>ontract execution.</w:t>
      </w:r>
    </w:p>
    <w:p w14:paraId="7463C9A2" w14:textId="77777777" w:rsidR="00FC30F6" w:rsidRPr="00BB44E1" w:rsidRDefault="00FC30F6" w:rsidP="00C612C8">
      <w:pPr>
        <w:pStyle w:val="BSFBulleted"/>
        <w:numPr>
          <w:ilvl w:val="0"/>
          <w:numId w:val="37"/>
        </w:numPr>
        <w:tabs>
          <w:tab w:val="left" w:pos="0"/>
        </w:tabs>
        <w:spacing w:before="240" w:after="120"/>
        <w:ind w:left="1077" w:hanging="357"/>
        <w:jc w:val="both"/>
        <w:rPr>
          <w:rFonts w:ascii="Arial" w:hAnsi="Arial" w:cs="Arial"/>
          <w:szCs w:val="24"/>
        </w:rPr>
      </w:pPr>
      <w:r w:rsidRPr="00FE1828">
        <w:rPr>
          <w:rFonts w:ascii="Arial" w:hAnsi="Arial" w:cs="Arial"/>
          <w:szCs w:val="24"/>
        </w:rPr>
        <w:t xml:space="preserve">The following commissions, gratuities, or fees have been paid or are to be paid with respect to the </w:t>
      </w:r>
      <w:r w:rsidR="00041F10">
        <w:rPr>
          <w:rFonts w:ascii="Arial" w:hAnsi="Arial" w:cs="Arial"/>
          <w:szCs w:val="24"/>
        </w:rPr>
        <w:t>creation of the proposal</w:t>
      </w:r>
      <w:r w:rsidRPr="00FE1828">
        <w:rPr>
          <w:rFonts w:ascii="Arial" w:hAnsi="Arial" w:cs="Arial"/>
          <w:szCs w:val="24"/>
        </w:rPr>
        <w:t xml:space="preserve"> process: </w:t>
      </w:r>
      <w:r w:rsidRPr="00BB44E1">
        <w:rPr>
          <w:rFonts w:ascii="Arial" w:hAnsi="Arial" w:cs="Arial"/>
          <w:i/>
          <w:color w:val="FF0000"/>
          <w:szCs w:val="24"/>
        </w:rPr>
        <w:t>[Insert complete name of each recipient, its full address, the reason for which each commission or gratuity was paid and the amount and currency of each such commission or gratuity]</w:t>
      </w:r>
      <w:r w:rsidRPr="00FE1828">
        <w:rPr>
          <w:rFonts w:ascii="Arial" w:hAnsi="Arial" w:cs="Arial"/>
          <w:i/>
          <w:szCs w:val="24"/>
        </w:rPr>
        <w:t xml:space="preserve">. </w:t>
      </w:r>
    </w:p>
    <w:tbl>
      <w:tblPr>
        <w:tblStyle w:val="GridTable3-Accent1"/>
        <w:tblW w:w="8826" w:type="dxa"/>
        <w:tblInd w:w="1129" w:type="dxa"/>
        <w:tblLayout w:type="fixed"/>
        <w:tblLook w:val="0000" w:firstRow="0" w:lastRow="0" w:firstColumn="0" w:lastColumn="0" w:noHBand="0" w:noVBand="0"/>
      </w:tblPr>
      <w:tblGrid>
        <w:gridCol w:w="1843"/>
        <w:gridCol w:w="1943"/>
        <w:gridCol w:w="2280"/>
        <w:gridCol w:w="2760"/>
      </w:tblGrid>
      <w:tr w:rsidR="00FC30F6" w:rsidRPr="00A520A6" w14:paraId="36166FA7" w14:textId="77777777" w:rsidTr="004D6D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43" w:type="dxa"/>
            <w:shd w:val="clear" w:color="auto" w:fill="1F3671"/>
          </w:tcPr>
          <w:p w14:paraId="333B3DBE" w14:textId="77777777" w:rsidR="00FC30F6" w:rsidRPr="0068612A" w:rsidRDefault="00FC30F6" w:rsidP="00D715DA">
            <w:pPr>
              <w:tabs>
                <w:tab w:val="left" w:pos="0"/>
                <w:tab w:val="right" w:pos="2232"/>
              </w:tabs>
              <w:spacing w:before="120"/>
              <w:rPr>
                <w:rFonts w:asciiTheme="minorBidi" w:hAnsiTheme="minorBidi" w:cstheme="minorBidi"/>
                <w:sz w:val="22"/>
                <w:szCs w:val="22"/>
              </w:rPr>
            </w:pPr>
            <w:r>
              <w:rPr>
                <w:rFonts w:asciiTheme="minorBidi" w:hAnsiTheme="minorBidi" w:cstheme="minorBidi"/>
                <w:sz w:val="22"/>
                <w:szCs w:val="22"/>
              </w:rPr>
              <w:t>Name of r</w:t>
            </w:r>
            <w:r w:rsidRPr="0068612A">
              <w:rPr>
                <w:rFonts w:asciiTheme="minorBidi" w:hAnsiTheme="minorBidi" w:cstheme="minorBidi"/>
                <w:sz w:val="22"/>
                <w:szCs w:val="22"/>
              </w:rPr>
              <w:t>ecipient</w:t>
            </w:r>
          </w:p>
        </w:tc>
        <w:tc>
          <w:tcPr>
            <w:tcW w:w="1943" w:type="dxa"/>
            <w:shd w:val="clear" w:color="auto" w:fill="1F3671"/>
          </w:tcPr>
          <w:p w14:paraId="02BC7F77" w14:textId="77777777" w:rsidR="00FC30F6" w:rsidRPr="0068612A" w:rsidRDefault="00FC30F6" w:rsidP="00D715DA">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68612A">
              <w:rPr>
                <w:rFonts w:asciiTheme="minorBidi" w:hAnsiTheme="minorBidi" w:cstheme="minorBidi"/>
                <w:sz w:val="22"/>
                <w:szCs w:val="22"/>
              </w:rPr>
              <w:t>Address</w:t>
            </w:r>
          </w:p>
        </w:tc>
        <w:tc>
          <w:tcPr>
            <w:cnfStyle w:val="000010000000" w:firstRow="0" w:lastRow="0" w:firstColumn="0" w:lastColumn="0" w:oddVBand="1" w:evenVBand="0" w:oddHBand="0" w:evenHBand="0" w:firstRowFirstColumn="0" w:firstRowLastColumn="0" w:lastRowFirstColumn="0" w:lastRowLastColumn="0"/>
            <w:tcW w:w="2280" w:type="dxa"/>
            <w:shd w:val="clear" w:color="auto" w:fill="1F3671"/>
          </w:tcPr>
          <w:p w14:paraId="147298C1" w14:textId="77777777" w:rsidR="00FC30F6" w:rsidRPr="0068612A" w:rsidRDefault="00FC30F6" w:rsidP="00D715DA">
            <w:pPr>
              <w:tabs>
                <w:tab w:val="left" w:pos="0"/>
                <w:tab w:val="right" w:pos="2232"/>
              </w:tabs>
              <w:spacing w:before="120"/>
              <w:rPr>
                <w:rFonts w:asciiTheme="minorBidi" w:hAnsiTheme="minorBidi" w:cstheme="minorBidi"/>
                <w:sz w:val="22"/>
                <w:szCs w:val="22"/>
              </w:rPr>
            </w:pPr>
            <w:r w:rsidRPr="0068612A">
              <w:rPr>
                <w:rFonts w:asciiTheme="minorBidi" w:hAnsiTheme="minorBidi" w:cstheme="minorBidi"/>
                <w:sz w:val="22"/>
                <w:szCs w:val="22"/>
              </w:rPr>
              <w:t>Reason</w:t>
            </w:r>
          </w:p>
        </w:tc>
        <w:tc>
          <w:tcPr>
            <w:tcW w:w="2760" w:type="dxa"/>
            <w:shd w:val="clear" w:color="auto" w:fill="1F3671"/>
          </w:tcPr>
          <w:p w14:paraId="0B5AD127" w14:textId="77777777" w:rsidR="00FC30F6" w:rsidRPr="0068612A" w:rsidRDefault="00FC30F6" w:rsidP="00D715DA">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68612A">
              <w:rPr>
                <w:rFonts w:asciiTheme="minorBidi" w:hAnsiTheme="minorBidi" w:cstheme="minorBidi"/>
                <w:sz w:val="22"/>
                <w:szCs w:val="22"/>
              </w:rPr>
              <w:t>Amount</w:t>
            </w:r>
          </w:p>
        </w:tc>
      </w:tr>
      <w:tr w:rsidR="00FC30F6" w:rsidRPr="00A520A6" w14:paraId="65F974FC" w14:textId="77777777" w:rsidTr="004D6DFD">
        <w:tc>
          <w:tcPr>
            <w:cnfStyle w:val="000010000000" w:firstRow="0" w:lastRow="0" w:firstColumn="0" w:lastColumn="0" w:oddVBand="1" w:evenVBand="0" w:oddHBand="0" w:evenHBand="0" w:firstRowFirstColumn="0" w:firstRowLastColumn="0" w:lastRowFirstColumn="0" w:lastRowLastColumn="0"/>
            <w:tcW w:w="1843" w:type="dxa"/>
          </w:tcPr>
          <w:p w14:paraId="15C63323" w14:textId="77777777" w:rsidR="00FC30F6" w:rsidRPr="00A83AC2" w:rsidRDefault="00FC30F6" w:rsidP="00D715DA">
            <w:pPr>
              <w:tabs>
                <w:tab w:val="left" w:pos="0"/>
                <w:tab w:val="right" w:pos="2232"/>
              </w:tabs>
              <w:spacing w:before="120"/>
              <w:rPr>
                <w:rFonts w:asciiTheme="minorBidi" w:hAnsiTheme="minorBidi" w:cstheme="minorBidi"/>
                <w:sz w:val="22"/>
                <w:szCs w:val="22"/>
              </w:rPr>
            </w:pPr>
          </w:p>
        </w:tc>
        <w:tc>
          <w:tcPr>
            <w:tcW w:w="1943" w:type="dxa"/>
            <w:shd w:val="clear" w:color="auto" w:fill="D9E2F3" w:themeFill="accent1" w:themeFillTint="33"/>
          </w:tcPr>
          <w:p w14:paraId="6FA4748B" w14:textId="77777777" w:rsidR="00FC30F6" w:rsidRPr="00A83AC2" w:rsidRDefault="00FC30F6" w:rsidP="00D715DA">
            <w:pPr>
              <w:tabs>
                <w:tab w:val="left" w:pos="0"/>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280" w:type="dxa"/>
          </w:tcPr>
          <w:p w14:paraId="1317E67E" w14:textId="77777777" w:rsidR="00FC30F6" w:rsidRPr="00A83AC2" w:rsidRDefault="00FC30F6" w:rsidP="00D715DA">
            <w:pPr>
              <w:tabs>
                <w:tab w:val="left" w:pos="0"/>
                <w:tab w:val="right" w:pos="1782"/>
                <w:tab w:val="right" w:pos="2232"/>
              </w:tabs>
              <w:spacing w:before="120"/>
              <w:rPr>
                <w:rFonts w:asciiTheme="minorBidi" w:hAnsiTheme="minorBidi" w:cstheme="minorBidi"/>
                <w:sz w:val="22"/>
                <w:szCs w:val="22"/>
              </w:rPr>
            </w:pPr>
          </w:p>
        </w:tc>
        <w:tc>
          <w:tcPr>
            <w:tcW w:w="2760" w:type="dxa"/>
            <w:shd w:val="clear" w:color="auto" w:fill="D9E2F3" w:themeFill="accent1" w:themeFillTint="33"/>
          </w:tcPr>
          <w:p w14:paraId="16F23C21" w14:textId="77777777" w:rsidR="00FC30F6" w:rsidRPr="00A83AC2" w:rsidRDefault="00FC30F6" w:rsidP="00D715DA">
            <w:pPr>
              <w:tabs>
                <w:tab w:val="left" w:pos="0"/>
                <w:tab w:val="right" w:pos="1242"/>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r>
      <w:tr w:rsidR="00FC30F6" w:rsidRPr="00A520A6" w14:paraId="1545ACC7" w14:textId="77777777" w:rsidTr="004D6D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43" w:type="dxa"/>
            <w:shd w:val="clear" w:color="auto" w:fill="FFFFFF" w:themeFill="background1"/>
          </w:tcPr>
          <w:p w14:paraId="2E09CDD3" w14:textId="77777777" w:rsidR="00FC30F6" w:rsidRPr="00A83AC2" w:rsidRDefault="00FC30F6" w:rsidP="00D715DA">
            <w:pPr>
              <w:tabs>
                <w:tab w:val="left" w:pos="0"/>
                <w:tab w:val="right" w:pos="2232"/>
              </w:tabs>
              <w:spacing w:before="120"/>
              <w:rPr>
                <w:rFonts w:asciiTheme="minorBidi" w:hAnsiTheme="minorBidi" w:cstheme="minorBidi"/>
                <w:sz w:val="22"/>
                <w:szCs w:val="22"/>
              </w:rPr>
            </w:pPr>
          </w:p>
        </w:tc>
        <w:tc>
          <w:tcPr>
            <w:tcW w:w="1943" w:type="dxa"/>
            <w:shd w:val="clear" w:color="auto" w:fill="FFFFFF" w:themeFill="background1"/>
          </w:tcPr>
          <w:p w14:paraId="4929EF2B" w14:textId="77777777" w:rsidR="00FC30F6" w:rsidRPr="00A83AC2" w:rsidRDefault="00FC30F6" w:rsidP="00D715DA">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280" w:type="dxa"/>
            <w:shd w:val="clear" w:color="auto" w:fill="FFFFFF" w:themeFill="background1"/>
          </w:tcPr>
          <w:p w14:paraId="68C92474" w14:textId="77777777" w:rsidR="00FC30F6" w:rsidRPr="00A83AC2" w:rsidRDefault="00FC30F6" w:rsidP="00D715DA">
            <w:pPr>
              <w:tabs>
                <w:tab w:val="left" w:pos="0"/>
                <w:tab w:val="right" w:pos="1782"/>
                <w:tab w:val="right" w:pos="2232"/>
              </w:tabs>
              <w:spacing w:before="120"/>
              <w:rPr>
                <w:rFonts w:asciiTheme="minorBidi" w:hAnsiTheme="minorBidi" w:cstheme="minorBidi"/>
                <w:sz w:val="22"/>
                <w:szCs w:val="22"/>
              </w:rPr>
            </w:pPr>
          </w:p>
        </w:tc>
        <w:tc>
          <w:tcPr>
            <w:tcW w:w="2760" w:type="dxa"/>
            <w:shd w:val="clear" w:color="auto" w:fill="FFFFFF" w:themeFill="background1"/>
          </w:tcPr>
          <w:p w14:paraId="07885C32" w14:textId="77777777" w:rsidR="00FC30F6" w:rsidRPr="00A83AC2" w:rsidRDefault="00FC30F6" w:rsidP="00D715DA">
            <w:pPr>
              <w:tabs>
                <w:tab w:val="left" w:pos="0"/>
                <w:tab w:val="right" w:pos="1242"/>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r>
      <w:tr w:rsidR="00FC30F6" w:rsidRPr="00A520A6" w14:paraId="18BC20F0" w14:textId="77777777" w:rsidTr="004D6DFD">
        <w:tc>
          <w:tcPr>
            <w:cnfStyle w:val="000010000000" w:firstRow="0" w:lastRow="0" w:firstColumn="0" w:lastColumn="0" w:oddVBand="1" w:evenVBand="0" w:oddHBand="0" w:evenHBand="0" w:firstRowFirstColumn="0" w:firstRowLastColumn="0" w:lastRowFirstColumn="0" w:lastRowLastColumn="0"/>
            <w:tcW w:w="1843" w:type="dxa"/>
          </w:tcPr>
          <w:p w14:paraId="2D021421" w14:textId="77777777" w:rsidR="00FC30F6" w:rsidRPr="00A83AC2" w:rsidRDefault="00FC30F6" w:rsidP="00D715DA">
            <w:pPr>
              <w:tabs>
                <w:tab w:val="left" w:pos="0"/>
                <w:tab w:val="right" w:pos="2232"/>
              </w:tabs>
              <w:spacing w:before="120"/>
              <w:rPr>
                <w:rFonts w:asciiTheme="minorBidi" w:hAnsiTheme="minorBidi" w:cstheme="minorBidi"/>
                <w:sz w:val="22"/>
                <w:szCs w:val="22"/>
              </w:rPr>
            </w:pPr>
          </w:p>
        </w:tc>
        <w:tc>
          <w:tcPr>
            <w:tcW w:w="1943" w:type="dxa"/>
            <w:shd w:val="clear" w:color="auto" w:fill="D9E2F3" w:themeFill="accent1" w:themeFillTint="33"/>
          </w:tcPr>
          <w:p w14:paraId="43CAF48E" w14:textId="77777777" w:rsidR="00FC30F6" w:rsidRPr="00A83AC2" w:rsidRDefault="00FC30F6" w:rsidP="00D715DA">
            <w:pPr>
              <w:tabs>
                <w:tab w:val="left" w:pos="0"/>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280" w:type="dxa"/>
          </w:tcPr>
          <w:p w14:paraId="5C14B8C3" w14:textId="77777777" w:rsidR="00FC30F6" w:rsidRPr="00A83AC2" w:rsidRDefault="00FC30F6" w:rsidP="00D715DA">
            <w:pPr>
              <w:tabs>
                <w:tab w:val="left" w:pos="0"/>
                <w:tab w:val="right" w:pos="1782"/>
                <w:tab w:val="right" w:pos="2232"/>
              </w:tabs>
              <w:spacing w:before="120"/>
              <w:rPr>
                <w:rFonts w:asciiTheme="minorBidi" w:hAnsiTheme="minorBidi" w:cstheme="minorBidi"/>
                <w:sz w:val="22"/>
                <w:szCs w:val="22"/>
              </w:rPr>
            </w:pPr>
          </w:p>
        </w:tc>
        <w:tc>
          <w:tcPr>
            <w:tcW w:w="2760" w:type="dxa"/>
            <w:shd w:val="clear" w:color="auto" w:fill="D9E2F3" w:themeFill="accent1" w:themeFillTint="33"/>
          </w:tcPr>
          <w:p w14:paraId="2200EE21" w14:textId="77777777" w:rsidR="00FC30F6" w:rsidRPr="00A83AC2" w:rsidRDefault="00FC30F6" w:rsidP="00D715DA">
            <w:pPr>
              <w:tabs>
                <w:tab w:val="left" w:pos="0"/>
                <w:tab w:val="right" w:pos="1242"/>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r>
      <w:tr w:rsidR="00FC30F6" w:rsidRPr="00A520A6" w14:paraId="6EB7DA57" w14:textId="77777777" w:rsidTr="004D6D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43" w:type="dxa"/>
            <w:shd w:val="clear" w:color="auto" w:fill="FFFFFF" w:themeFill="background1"/>
          </w:tcPr>
          <w:p w14:paraId="04484C77" w14:textId="77777777" w:rsidR="00FC30F6" w:rsidRPr="00A83AC2" w:rsidRDefault="00FC30F6" w:rsidP="00D715DA">
            <w:pPr>
              <w:tabs>
                <w:tab w:val="left" w:pos="0"/>
                <w:tab w:val="right" w:pos="2232"/>
              </w:tabs>
              <w:spacing w:before="120"/>
              <w:rPr>
                <w:rFonts w:asciiTheme="minorBidi" w:hAnsiTheme="minorBidi" w:cstheme="minorBidi"/>
                <w:sz w:val="22"/>
                <w:szCs w:val="22"/>
              </w:rPr>
            </w:pPr>
          </w:p>
        </w:tc>
        <w:tc>
          <w:tcPr>
            <w:tcW w:w="1943" w:type="dxa"/>
            <w:shd w:val="clear" w:color="auto" w:fill="FFFFFF" w:themeFill="background1"/>
          </w:tcPr>
          <w:p w14:paraId="64AA2A53" w14:textId="77777777" w:rsidR="00FC30F6" w:rsidRPr="00A83AC2" w:rsidRDefault="00FC30F6" w:rsidP="00D715DA">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280" w:type="dxa"/>
            <w:shd w:val="clear" w:color="auto" w:fill="FFFFFF" w:themeFill="background1"/>
          </w:tcPr>
          <w:p w14:paraId="6F269BB9" w14:textId="77777777" w:rsidR="00FC30F6" w:rsidRPr="00A83AC2" w:rsidRDefault="00FC30F6" w:rsidP="00D715DA">
            <w:pPr>
              <w:tabs>
                <w:tab w:val="left" w:pos="0"/>
                <w:tab w:val="right" w:pos="1782"/>
                <w:tab w:val="right" w:pos="2232"/>
              </w:tabs>
              <w:spacing w:before="120"/>
              <w:rPr>
                <w:rFonts w:asciiTheme="minorBidi" w:hAnsiTheme="minorBidi" w:cstheme="minorBidi"/>
                <w:sz w:val="22"/>
                <w:szCs w:val="22"/>
              </w:rPr>
            </w:pPr>
          </w:p>
        </w:tc>
        <w:tc>
          <w:tcPr>
            <w:tcW w:w="2760" w:type="dxa"/>
            <w:shd w:val="clear" w:color="auto" w:fill="FFFFFF" w:themeFill="background1"/>
          </w:tcPr>
          <w:p w14:paraId="373105CA" w14:textId="77777777" w:rsidR="00FC30F6" w:rsidRPr="00A83AC2" w:rsidRDefault="00FC30F6" w:rsidP="00D715DA">
            <w:pPr>
              <w:tabs>
                <w:tab w:val="left" w:pos="0"/>
                <w:tab w:val="right" w:pos="1242"/>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r>
    </w:tbl>
    <w:p w14:paraId="1E403225" w14:textId="77777777" w:rsidR="00FC30F6" w:rsidRPr="004D6DFD" w:rsidRDefault="00FC30F6" w:rsidP="004D6DFD">
      <w:pPr>
        <w:spacing w:before="240"/>
        <w:ind w:firstLine="1134"/>
        <w:rPr>
          <w:color w:val="FF0000"/>
        </w:rPr>
      </w:pPr>
      <w:r w:rsidRPr="004D6DFD">
        <w:rPr>
          <w:color w:val="FF0000"/>
        </w:rPr>
        <w:lastRenderedPageBreak/>
        <w:t>If none has been paid or is to be paid, indicate “none.”</w:t>
      </w:r>
    </w:p>
    <w:p w14:paraId="1FD076B5" w14:textId="77777777" w:rsidR="00FC30F6" w:rsidRPr="00FE1828" w:rsidRDefault="00FC30F6" w:rsidP="00C612C8">
      <w:pPr>
        <w:pStyle w:val="BSFBulleted"/>
        <w:numPr>
          <w:ilvl w:val="0"/>
          <w:numId w:val="37"/>
        </w:numPr>
        <w:tabs>
          <w:tab w:val="left" w:pos="0"/>
        </w:tabs>
        <w:spacing w:before="240"/>
        <w:jc w:val="both"/>
        <w:rPr>
          <w:rFonts w:ascii="Arial" w:hAnsi="Arial" w:cs="Arial"/>
          <w:szCs w:val="24"/>
        </w:rPr>
      </w:pPr>
      <w:r w:rsidRPr="00FE1828">
        <w:rPr>
          <w:rFonts w:ascii="Arial" w:hAnsi="Arial" w:cs="Arial"/>
          <w:szCs w:val="24"/>
        </w:rPr>
        <w:t xml:space="preserve">We declare that neither </w:t>
      </w:r>
      <w:r w:rsidR="00041F10">
        <w:rPr>
          <w:rFonts w:ascii="Arial" w:hAnsi="Arial" w:cs="Arial"/>
          <w:szCs w:val="24"/>
        </w:rPr>
        <w:t>our firm</w:t>
      </w:r>
      <w:r w:rsidRPr="00FE1828">
        <w:rPr>
          <w:rFonts w:ascii="Arial" w:hAnsi="Arial" w:cs="Arial"/>
          <w:szCs w:val="24"/>
        </w:rPr>
        <w:t xml:space="preserve"> nor any of its directors, partners, proprietors, </w:t>
      </w:r>
      <w:r w:rsidRPr="00FE1828">
        <w:rPr>
          <w:rFonts w:ascii="Arial" w:hAnsi="Arial" w:cs="Arial"/>
          <w:szCs w:val="24"/>
          <w:lang w:bidi="en-US"/>
        </w:rPr>
        <w:t>key personnel, agents, sub-</w:t>
      </w:r>
      <w:r>
        <w:rPr>
          <w:rFonts w:ascii="Arial" w:hAnsi="Arial" w:cs="Arial"/>
          <w:szCs w:val="24"/>
          <w:lang w:bidi="en-US"/>
        </w:rPr>
        <w:t>c</w:t>
      </w:r>
      <w:r w:rsidRPr="00FE1828">
        <w:rPr>
          <w:rFonts w:ascii="Arial" w:hAnsi="Arial" w:cs="Arial"/>
          <w:szCs w:val="24"/>
          <w:lang w:bidi="en-US"/>
        </w:rPr>
        <w:t xml:space="preserve">onsultants, </w:t>
      </w:r>
      <w:r>
        <w:rPr>
          <w:rFonts w:ascii="Arial" w:hAnsi="Arial" w:cs="Arial"/>
          <w:szCs w:val="24"/>
          <w:lang w:bidi="en-US"/>
        </w:rPr>
        <w:t>s</w:t>
      </w:r>
      <w:r w:rsidRPr="00FE1828">
        <w:rPr>
          <w:rFonts w:ascii="Arial" w:hAnsi="Arial" w:cs="Arial"/>
          <w:szCs w:val="24"/>
          <w:lang w:bidi="en-US"/>
        </w:rPr>
        <w:t>ub-</w:t>
      </w:r>
      <w:r>
        <w:rPr>
          <w:rFonts w:ascii="Arial" w:hAnsi="Arial" w:cs="Arial"/>
          <w:szCs w:val="24"/>
          <w:lang w:bidi="en-US"/>
        </w:rPr>
        <w:t>c</w:t>
      </w:r>
      <w:r w:rsidRPr="00FE1828">
        <w:rPr>
          <w:rFonts w:ascii="Arial" w:hAnsi="Arial" w:cs="Arial"/>
          <w:szCs w:val="24"/>
          <w:lang w:bidi="en-US"/>
        </w:rPr>
        <w:t xml:space="preserve">ontractors, consortium and joint venture partners </w:t>
      </w:r>
      <w:r w:rsidRPr="00FE1828">
        <w:rPr>
          <w:rFonts w:ascii="Arial" w:hAnsi="Arial" w:cs="Arial"/>
          <w:szCs w:val="24"/>
        </w:rPr>
        <w:t xml:space="preserve">have any actual, potential or perceived conflict of interest as defined in ITB </w:t>
      </w:r>
      <w:r w:rsidRPr="00364321">
        <w:rPr>
          <w:rFonts w:ascii="Arial" w:hAnsi="Arial" w:cs="Arial"/>
          <w:szCs w:val="24"/>
        </w:rPr>
        <w:t xml:space="preserve">Clause </w:t>
      </w:r>
      <w:r w:rsidR="00041F10">
        <w:rPr>
          <w:rFonts w:ascii="Arial" w:hAnsi="Arial" w:cs="Arial"/>
          <w:szCs w:val="24"/>
        </w:rPr>
        <w:t>8.4</w:t>
      </w:r>
      <w:r w:rsidRPr="00364321">
        <w:rPr>
          <w:rFonts w:ascii="Arial" w:hAnsi="Arial" w:cs="Arial"/>
          <w:szCs w:val="24"/>
        </w:rPr>
        <w:t xml:space="preserve"> regarding</w:t>
      </w:r>
      <w:r w:rsidRPr="00FE1828">
        <w:rPr>
          <w:rFonts w:ascii="Arial" w:hAnsi="Arial" w:cs="Arial"/>
          <w:szCs w:val="24"/>
        </w:rPr>
        <w:t xml:space="preserve"> this </w:t>
      </w:r>
      <w:r w:rsidR="007A112C">
        <w:rPr>
          <w:rFonts w:ascii="Arial" w:hAnsi="Arial" w:cs="Arial"/>
          <w:szCs w:val="24"/>
        </w:rPr>
        <w:t>selection</w:t>
      </w:r>
      <w:r w:rsidRPr="00FE1828">
        <w:rPr>
          <w:rFonts w:ascii="Arial" w:hAnsi="Arial" w:cs="Arial"/>
          <w:szCs w:val="24"/>
        </w:rPr>
        <w:t xml:space="preserve"> process or the execution of the </w:t>
      </w:r>
      <w:r>
        <w:rPr>
          <w:rFonts w:ascii="Arial" w:hAnsi="Arial" w:cs="Arial"/>
          <w:szCs w:val="24"/>
        </w:rPr>
        <w:t>c</w:t>
      </w:r>
      <w:r w:rsidRPr="00FE1828">
        <w:rPr>
          <w:rFonts w:ascii="Arial" w:hAnsi="Arial" w:cs="Arial"/>
          <w:szCs w:val="24"/>
        </w:rPr>
        <w:t xml:space="preserve">ontract. </w:t>
      </w:r>
      <w:r w:rsidRPr="00BB44E1">
        <w:rPr>
          <w:rFonts w:ascii="Arial" w:hAnsi="Arial" w:cs="Arial"/>
          <w:i/>
          <w:iCs/>
          <w:color w:val="FF0000"/>
          <w:szCs w:val="24"/>
        </w:rPr>
        <w:t>[Insert if needed: “other than the following:” and provide a detailed account of the actual, potential or perceived conflict]</w:t>
      </w:r>
      <w:r w:rsidRPr="00FE1828">
        <w:rPr>
          <w:rFonts w:ascii="Arial" w:hAnsi="Arial" w:cs="Arial"/>
          <w:szCs w:val="24"/>
        </w:rPr>
        <w:t xml:space="preserve">. We understand that we have an ongoing disclosure obligation on such actual, potential or perceived conflicts of interest and shall promptly inform the </w:t>
      </w:r>
      <w:r w:rsidR="00041F10">
        <w:rPr>
          <w:rFonts w:ascii="Arial" w:hAnsi="Arial" w:cs="Arial"/>
          <w:szCs w:val="24"/>
        </w:rPr>
        <w:t>client</w:t>
      </w:r>
      <w:r w:rsidR="00041F10" w:rsidRPr="00FE1828">
        <w:rPr>
          <w:rFonts w:ascii="Arial" w:hAnsi="Arial" w:cs="Arial"/>
          <w:szCs w:val="24"/>
        </w:rPr>
        <w:t xml:space="preserve"> </w:t>
      </w:r>
      <w:r w:rsidRPr="00FE1828">
        <w:rPr>
          <w:rFonts w:ascii="Arial" w:hAnsi="Arial" w:cs="Arial"/>
          <w:szCs w:val="24"/>
        </w:rPr>
        <w:t xml:space="preserve">and the Fund, should any such actual, potential or perceived conflicts of interest arise at any stage of the </w:t>
      </w:r>
      <w:r w:rsidR="00041F10">
        <w:rPr>
          <w:rFonts w:ascii="Arial" w:hAnsi="Arial" w:cs="Arial"/>
          <w:szCs w:val="24"/>
        </w:rPr>
        <w:t>selection</w:t>
      </w:r>
      <w:r w:rsidR="00041F10" w:rsidRPr="00FE1828">
        <w:rPr>
          <w:rFonts w:ascii="Arial" w:hAnsi="Arial" w:cs="Arial"/>
          <w:szCs w:val="24"/>
        </w:rPr>
        <w:t xml:space="preserve"> </w:t>
      </w:r>
      <w:r w:rsidRPr="00FE1828">
        <w:rPr>
          <w:rFonts w:ascii="Arial" w:hAnsi="Arial" w:cs="Arial"/>
          <w:szCs w:val="24"/>
        </w:rPr>
        <w:t xml:space="preserve">process or contract execution. </w:t>
      </w:r>
    </w:p>
    <w:p w14:paraId="1B66B940" w14:textId="77777777" w:rsidR="00FC30F6" w:rsidRPr="00DA077E" w:rsidRDefault="00FC30F6" w:rsidP="00C612C8">
      <w:pPr>
        <w:pStyle w:val="BSFBulleted"/>
        <w:numPr>
          <w:ilvl w:val="0"/>
          <w:numId w:val="37"/>
        </w:numPr>
        <w:tabs>
          <w:tab w:val="left" w:pos="0"/>
        </w:tabs>
        <w:spacing w:before="240"/>
        <w:jc w:val="both"/>
        <w:rPr>
          <w:rFonts w:cs="Arial"/>
        </w:rPr>
      </w:pPr>
      <w:r w:rsidRPr="00DA077E">
        <w:rPr>
          <w:rFonts w:ascii="Arial" w:hAnsi="Arial" w:cs="Arial"/>
          <w:szCs w:val="24"/>
        </w:rPr>
        <w:t xml:space="preserve">The following criminal convictions, administrative sanctions (including debarments) and/or temporary suspensions have been imposed on </w:t>
      </w:r>
      <w:r w:rsidR="00041F10" w:rsidRPr="00DA077E">
        <w:rPr>
          <w:rFonts w:ascii="Arial" w:hAnsi="Arial" w:cs="Arial"/>
          <w:szCs w:val="24"/>
        </w:rPr>
        <w:t>our firm</w:t>
      </w:r>
      <w:r w:rsidRPr="00DA077E">
        <w:rPr>
          <w:rFonts w:ascii="Arial" w:hAnsi="Arial" w:cs="Arial"/>
          <w:szCs w:val="24"/>
        </w:rPr>
        <w:t xml:space="preserve"> and/or any of its directors, partners, proprietors, key personnel, agents, sub-consultants, sub-contractors, consortium and joint venture partners: </w:t>
      </w:r>
    </w:p>
    <w:tbl>
      <w:tblPr>
        <w:tblStyle w:val="GridTable3-Accent1"/>
        <w:tblW w:w="0" w:type="auto"/>
        <w:tblInd w:w="1075" w:type="dxa"/>
        <w:tblLook w:val="0000" w:firstRow="0" w:lastRow="0" w:firstColumn="0" w:lastColumn="0" w:noHBand="0" w:noVBand="0"/>
      </w:tblPr>
      <w:tblGrid>
        <w:gridCol w:w="1574"/>
        <w:gridCol w:w="1680"/>
        <w:gridCol w:w="2141"/>
        <w:gridCol w:w="2069"/>
        <w:gridCol w:w="1379"/>
      </w:tblGrid>
      <w:tr w:rsidR="00041F10" w:rsidRPr="00364321" w14:paraId="522D9789" w14:textId="77777777" w:rsidTr="004D6D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20" w:type="dxa"/>
            <w:shd w:val="clear" w:color="auto" w:fill="1F3671"/>
          </w:tcPr>
          <w:p w14:paraId="4EDD8844" w14:textId="77777777" w:rsidR="00FC30F6" w:rsidRPr="00DA077E" w:rsidRDefault="00FC30F6" w:rsidP="00D715DA">
            <w:pPr>
              <w:tabs>
                <w:tab w:val="left" w:pos="0"/>
                <w:tab w:val="right" w:pos="2232"/>
              </w:tabs>
              <w:spacing w:before="120"/>
              <w:rPr>
                <w:rFonts w:asciiTheme="minorBidi" w:hAnsiTheme="minorBidi" w:cstheme="minorBidi"/>
                <w:sz w:val="22"/>
                <w:szCs w:val="22"/>
              </w:rPr>
            </w:pPr>
            <w:r w:rsidRPr="00DA077E">
              <w:rPr>
                <w:rFonts w:asciiTheme="minorBidi" w:hAnsiTheme="minorBidi" w:cstheme="minorBidi"/>
                <w:sz w:val="22"/>
                <w:szCs w:val="22"/>
              </w:rPr>
              <w:t>Nature of the measure (i.e., criminal conviction, administrative sanction or temporary suspension)</w:t>
            </w:r>
          </w:p>
        </w:tc>
        <w:tc>
          <w:tcPr>
            <w:tcW w:w="1680" w:type="dxa"/>
            <w:shd w:val="clear" w:color="auto" w:fill="1F3671"/>
          </w:tcPr>
          <w:p w14:paraId="23C18580" w14:textId="77777777" w:rsidR="00FC30F6" w:rsidRPr="00DA077E" w:rsidRDefault="00FC30F6" w:rsidP="00D715DA">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DA077E">
              <w:rPr>
                <w:rFonts w:asciiTheme="minorBidi" w:hAnsiTheme="minorBidi" w:cstheme="minorBidi"/>
                <w:sz w:val="22"/>
                <w:szCs w:val="22"/>
              </w:rPr>
              <w:t>Imposed by</w:t>
            </w:r>
          </w:p>
        </w:tc>
        <w:tc>
          <w:tcPr>
            <w:cnfStyle w:val="000010000000" w:firstRow="0" w:lastRow="0" w:firstColumn="0" w:lastColumn="0" w:oddVBand="1" w:evenVBand="0" w:oddHBand="0" w:evenHBand="0" w:firstRowFirstColumn="0" w:firstRowLastColumn="0" w:lastRowFirstColumn="0" w:lastRowLastColumn="0"/>
            <w:tcW w:w="2141" w:type="dxa"/>
            <w:shd w:val="clear" w:color="auto" w:fill="1F3671"/>
          </w:tcPr>
          <w:p w14:paraId="522B4F73" w14:textId="77777777" w:rsidR="00FC30F6" w:rsidRPr="00DA077E" w:rsidRDefault="00FC30F6" w:rsidP="00D715DA">
            <w:pPr>
              <w:tabs>
                <w:tab w:val="left" w:pos="0"/>
                <w:tab w:val="right" w:pos="2232"/>
              </w:tabs>
              <w:spacing w:before="120"/>
              <w:rPr>
                <w:rFonts w:asciiTheme="minorBidi" w:hAnsiTheme="minorBidi" w:cstheme="minorBidi"/>
                <w:sz w:val="22"/>
                <w:szCs w:val="22"/>
              </w:rPr>
            </w:pPr>
            <w:r w:rsidRPr="00DA077E">
              <w:rPr>
                <w:rFonts w:asciiTheme="minorBidi" w:hAnsiTheme="minorBidi" w:cstheme="minorBidi"/>
                <w:sz w:val="22"/>
                <w:szCs w:val="22"/>
              </w:rPr>
              <w:t xml:space="preserve">Name of party convicted, sanctioned or suspended (and relationship to </w:t>
            </w:r>
            <w:r w:rsidR="00041F10" w:rsidRPr="00DA077E">
              <w:rPr>
                <w:rFonts w:asciiTheme="minorBidi" w:hAnsiTheme="minorBidi" w:cstheme="minorBidi"/>
                <w:sz w:val="22"/>
                <w:szCs w:val="22"/>
              </w:rPr>
              <w:t>consultant</w:t>
            </w:r>
            <w:r w:rsidRPr="00DA077E">
              <w:rPr>
                <w:rFonts w:asciiTheme="minorBidi" w:hAnsiTheme="minorBidi" w:cstheme="minorBidi"/>
                <w:sz w:val="22"/>
                <w:szCs w:val="22"/>
              </w:rPr>
              <w:t>)</w:t>
            </w:r>
          </w:p>
        </w:tc>
        <w:tc>
          <w:tcPr>
            <w:tcW w:w="0" w:type="auto"/>
            <w:shd w:val="clear" w:color="auto" w:fill="1F3671"/>
          </w:tcPr>
          <w:p w14:paraId="6293C159" w14:textId="77777777" w:rsidR="00FC30F6" w:rsidRPr="00DA077E" w:rsidRDefault="00FC30F6" w:rsidP="00D715DA">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DA077E">
              <w:rPr>
                <w:rFonts w:asciiTheme="minorBidi" w:hAnsiTheme="minorBidi" w:cstheme="minorBidi"/>
                <w:sz w:val="22"/>
                <w:szCs w:val="22"/>
              </w:rPr>
              <w:t>Grounds for the measure (i.e., fraud in procurement or corruption in contract execution)</w:t>
            </w:r>
          </w:p>
        </w:tc>
        <w:tc>
          <w:tcPr>
            <w:cnfStyle w:val="000010000000" w:firstRow="0" w:lastRow="0" w:firstColumn="0" w:lastColumn="0" w:oddVBand="1" w:evenVBand="0" w:oddHBand="0" w:evenHBand="0" w:firstRowFirstColumn="0" w:firstRowLastColumn="0" w:lastRowFirstColumn="0" w:lastRowLastColumn="0"/>
            <w:tcW w:w="0" w:type="auto"/>
            <w:shd w:val="clear" w:color="auto" w:fill="1F3671"/>
          </w:tcPr>
          <w:p w14:paraId="596D539D" w14:textId="77777777" w:rsidR="00FC30F6" w:rsidRPr="00DA077E" w:rsidRDefault="00FC30F6" w:rsidP="00D715DA">
            <w:pPr>
              <w:tabs>
                <w:tab w:val="left" w:pos="0"/>
                <w:tab w:val="right" w:pos="2232"/>
              </w:tabs>
              <w:spacing w:before="120"/>
              <w:rPr>
                <w:rFonts w:asciiTheme="minorBidi" w:hAnsiTheme="minorBidi" w:cstheme="minorBidi"/>
                <w:sz w:val="22"/>
                <w:szCs w:val="22"/>
              </w:rPr>
            </w:pPr>
            <w:r w:rsidRPr="00DA077E">
              <w:rPr>
                <w:rFonts w:asciiTheme="minorBidi" w:hAnsiTheme="minorBidi" w:cstheme="minorBidi"/>
                <w:sz w:val="22"/>
                <w:szCs w:val="22"/>
              </w:rPr>
              <w:t>Date and time (duration) of measure</w:t>
            </w:r>
          </w:p>
        </w:tc>
      </w:tr>
      <w:tr w:rsidR="00041F10" w:rsidRPr="00364321" w14:paraId="43FC2D67" w14:textId="77777777" w:rsidTr="004D6DFD">
        <w:tc>
          <w:tcPr>
            <w:cnfStyle w:val="000010000000" w:firstRow="0" w:lastRow="0" w:firstColumn="0" w:lastColumn="0" w:oddVBand="1" w:evenVBand="0" w:oddHBand="0" w:evenHBand="0" w:firstRowFirstColumn="0" w:firstRowLastColumn="0" w:lastRowFirstColumn="0" w:lastRowLastColumn="0"/>
            <w:tcW w:w="1320" w:type="dxa"/>
          </w:tcPr>
          <w:p w14:paraId="3A1B3305" w14:textId="77777777" w:rsidR="00FC30F6" w:rsidRPr="00DA077E" w:rsidRDefault="00FC30F6" w:rsidP="00D715DA">
            <w:pPr>
              <w:tabs>
                <w:tab w:val="left" w:pos="0"/>
                <w:tab w:val="right" w:pos="2232"/>
              </w:tabs>
              <w:spacing w:before="120"/>
              <w:rPr>
                <w:rFonts w:asciiTheme="minorBidi" w:hAnsiTheme="minorBidi" w:cstheme="minorBidi"/>
                <w:sz w:val="22"/>
                <w:szCs w:val="22"/>
              </w:rPr>
            </w:pPr>
          </w:p>
        </w:tc>
        <w:tc>
          <w:tcPr>
            <w:tcW w:w="1680" w:type="dxa"/>
            <w:shd w:val="clear" w:color="auto" w:fill="D9E2F3" w:themeFill="accent1" w:themeFillTint="33"/>
          </w:tcPr>
          <w:p w14:paraId="40810EE6" w14:textId="77777777" w:rsidR="00FC30F6" w:rsidRPr="00DA077E" w:rsidRDefault="00FC30F6" w:rsidP="00D715DA">
            <w:pPr>
              <w:tabs>
                <w:tab w:val="left" w:pos="0"/>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141" w:type="dxa"/>
          </w:tcPr>
          <w:p w14:paraId="32255D5B" w14:textId="77777777" w:rsidR="00FC30F6" w:rsidRPr="00DA077E" w:rsidRDefault="00FC30F6" w:rsidP="00D715DA">
            <w:pPr>
              <w:tabs>
                <w:tab w:val="left" w:pos="0"/>
                <w:tab w:val="right" w:pos="1782"/>
                <w:tab w:val="right" w:pos="2232"/>
              </w:tabs>
              <w:spacing w:before="120"/>
              <w:rPr>
                <w:rFonts w:asciiTheme="minorBidi" w:hAnsiTheme="minorBidi" w:cstheme="minorBidi"/>
                <w:sz w:val="22"/>
                <w:szCs w:val="22"/>
              </w:rPr>
            </w:pPr>
          </w:p>
        </w:tc>
        <w:tc>
          <w:tcPr>
            <w:tcW w:w="0" w:type="auto"/>
            <w:shd w:val="clear" w:color="auto" w:fill="D9E2F3" w:themeFill="accent1" w:themeFillTint="33"/>
          </w:tcPr>
          <w:p w14:paraId="5E7B30B1" w14:textId="77777777" w:rsidR="00FC30F6" w:rsidRPr="00DA077E" w:rsidRDefault="00FC30F6" w:rsidP="00D715DA">
            <w:pPr>
              <w:tabs>
                <w:tab w:val="left" w:pos="0"/>
                <w:tab w:val="right" w:pos="1242"/>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0" w:type="auto"/>
          </w:tcPr>
          <w:p w14:paraId="3707DED4" w14:textId="77777777" w:rsidR="00FC30F6" w:rsidRPr="00DA077E" w:rsidRDefault="00FC30F6" w:rsidP="00D715DA">
            <w:pPr>
              <w:tabs>
                <w:tab w:val="left" w:pos="0"/>
                <w:tab w:val="right" w:pos="1242"/>
                <w:tab w:val="right" w:pos="2232"/>
              </w:tabs>
              <w:spacing w:before="120"/>
              <w:rPr>
                <w:rFonts w:asciiTheme="minorBidi" w:hAnsiTheme="minorBidi" w:cstheme="minorBidi"/>
                <w:sz w:val="22"/>
                <w:szCs w:val="22"/>
              </w:rPr>
            </w:pPr>
          </w:p>
        </w:tc>
      </w:tr>
      <w:tr w:rsidR="00041F10" w:rsidRPr="00364321" w14:paraId="14CFC14A" w14:textId="77777777" w:rsidTr="004D6D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20" w:type="dxa"/>
            <w:shd w:val="clear" w:color="auto" w:fill="FFFFFF" w:themeFill="background1"/>
          </w:tcPr>
          <w:p w14:paraId="3C669FB6" w14:textId="77777777" w:rsidR="00FC30F6" w:rsidRPr="00DA077E" w:rsidRDefault="00FC30F6" w:rsidP="00D715DA">
            <w:pPr>
              <w:tabs>
                <w:tab w:val="left" w:pos="0"/>
                <w:tab w:val="right" w:pos="2232"/>
              </w:tabs>
              <w:spacing w:before="120"/>
              <w:rPr>
                <w:rFonts w:asciiTheme="minorBidi" w:hAnsiTheme="minorBidi" w:cstheme="minorBidi"/>
                <w:sz w:val="22"/>
                <w:szCs w:val="22"/>
              </w:rPr>
            </w:pPr>
          </w:p>
        </w:tc>
        <w:tc>
          <w:tcPr>
            <w:tcW w:w="1680" w:type="dxa"/>
            <w:shd w:val="clear" w:color="auto" w:fill="FFFFFF" w:themeFill="background1"/>
          </w:tcPr>
          <w:p w14:paraId="4809D40C" w14:textId="77777777" w:rsidR="00FC30F6" w:rsidRPr="00DA077E" w:rsidRDefault="00FC30F6" w:rsidP="00D715DA">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141" w:type="dxa"/>
            <w:shd w:val="clear" w:color="auto" w:fill="FFFFFF" w:themeFill="background1"/>
          </w:tcPr>
          <w:p w14:paraId="3C189C6A" w14:textId="77777777" w:rsidR="00FC30F6" w:rsidRPr="00DA077E" w:rsidRDefault="00FC30F6" w:rsidP="00D715DA">
            <w:pPr>
              <w:tabs>
                <w:tab w:val="left" w:pos="0"/>
                <w:tab w:val="right" w:pos="1782"/>
                <w:tab w:val="right" w:pos="2232"/>
              </w:tabs>
              <w:spacing w:before="120"/>
              <w:rPr>
                <w:rFonts w:asciiTheme="minorBidi" w:hAnsiTheme="minorBidi" w:cstheme="minorBidi"/>
                <w:sz w:val="22"/>
                <w:szCs w:val="22"/>
              </w:rPr>
            </w:pPr>
          </w:p>
        </w:tc>
        <w:tc>
          <w:tcPr>
            <w:tcW w:w="0" w:type="auto"/>
            <w:shd w:val="clear" w:color="auto" w:fill="FFFFFF" w:themeFill="background1"/>
          </w:tcPr>
          <w:p w14:paraId="17354FFF" w14:textId="77777777" w:rsidR="00FC30F6" w:rsidRPr="00DA077E" w:rsidRDefault="00FC30F6" w:rsidP="00D715DA">
            <w:pPr>
              <w:tabs>
                <w:tab w:val="left" w:pos="0"/>
                <w:tab w:val="right" w:pos="1242"/>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734ABA08" w14:textId="77777777" w:rsidR="00FC30F6" w:rsidRPr="00DA077E" w:rsidRDefault="00FC30F6" w:rsidP="00D715DA">
            <w:pPr>
              <w:tabs>
                <w:tab w:val="left" w:pos="0"/>
                <w:tab w:val="right" w:pos="1242"/>
                <w:tab w:val="right" w:pos="2232"/>
              </w:tabs>
              <w:spacing w:before="120"/>
              <w:rPr>
                <w:rFonts w:asciiTheme="minorBidi" w:hAnsiTheme="minorBidi" w:cstheme="minorBidi"/>
                <w:sz w:val="22"/>
                <w:szCs w:val="22"/>
              </w:rPr>
            </w:pPr>
          </w:p>
        </w:tc>
      </w:tr>
      <w:tr w:rsidR="00041F10" w:rsidRPr="00364321" w14:paraId="55E63E5B" w14:textId="77777777" w:rsidTr="004D6DFD">
        <w:tc>
          <w:tcPr>
            <w:cnfStyle w:val="000010000000" w:firstRow="0" w:lastRow="0" w:firstColumn="0" w:lastColumn="0" w:oddVBand="1" w:evenVBand="0" w:oddHBand="0" w:evenHBand="0" w:firstRowFirstColumn="0" w:firstRowLastColumn="0" w:lastRowFirstColumn="0" w:lastRowLastColumn="0"/>
            <w:tcW w:w="1320" w:type="dxa"/>
          </w:tcPr>
          <w:p w14:paraId="0136FB72" w14:textId="77777777" w:rsidR="00FC30F6" w:rsidRPr="00DA077E" w:rsidRDefault="00FC30F6" w:rsidP="00D715DA">
            <w:pPr>
              <w:tabs>
                <w:tab w:val="left" w:pos="0"/>
                <w:tab w:val="right" w:pos="2232"/>
              </w:tabs>
              <w:spacing w:before="120"/>
              <w:rPr>
                <w:rFonts w:asciiTheme="minorBidi" w:hAnsiTheme="minorBidi" w:cstheme="minorBidi"/>
                <w:sz w:val="22"/>
                <w:szCs w:val="22"/>
              </w:rPr>
            </w:pPr>
          </w:p>
        </w:tc>
        <w:tc>
          <w:tcPr>
            <w:tcW w:w="1680" w:type="dxa"/>
            <w:shd w:val="clear" w:color="auto" w:fill="D9E2F3" w:themeFill="accent1" w:themeFillTint="33"/>
          </w:tcPr>
          <w:p w14:paraId="3558E36F" w14:textId="77777777" w:rsidR="00FC30F6" w:rsidRPr="00DA077E" w:rsidRDefault="00FC30F6" w:rsidP="00D715DA">
            <w:pPr>
              <w:tabs>
                <w:tab w:val="left" w:pos="0"/>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141" w:type="dxa"/>
          </w:tcPr>
          <w:p w14:paraId="2E19FACF" w14:textId="77777777" w:rsidR="00FC30F6" w:rsidRPr="00DA077E" w:rsidRDefault="00FC30F6" w:rsidP="00D715DA">
            <w:pPr>
              <w:tabs>
                <w:tab w:val="left" w:pos="0"/>
                <w:tab w:val="right" w:pos="1782"/>
                <w:tab w:val="right" w:pos="2232"/>
              </w:tabs>
              <w:spacing w:before="120"/>
              <w:rPr>
                <w:rFonts w:asciiTheme="minorBidi" w:hAnsiTheme="minorBidi" w:cstheme="minorBidi"/>
                <w:sz w:val="22"/>
                <w:szCs w:val="22"/>
              </w:rPr>
            </w:pPr>
          </w:p>
        </w:tc>
        <w:tc>
          <w:tcPr>
            <w:tcW w:w="0" w:type="auto"/>
            <w:shd w:val="clear" w:color="auto" w:fill="D9E2F3" w:themeFill="accent1" w:themeFillTint="33"/>
          </w:tcPr>
          <w:p w14:paraId="35B7A23E" w14:textId="77777777" w:rsidR="00FC30F6" w:rsidRPr="00DA077E" w:rsidRDefault="00FC30F6" w:rsidP="00D715DA">
            <w:pPr>
              <w:tabs>
                <w:tab w:val="left" w:pos="0"/>
                <w:tab w:val="right" w:pos="1242"/>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0" w:type="auto"/>
          </w:tcPr>
          <w:p w14:paraId="60D7E7D8" w14:textId="77777777" w:rsidR="00FC30F6" w:rsidRPr="00DA077E" w:rsidRDefault="00FC30F6" w:rsidP="00D715DA">
            <w:pPr>
              <w:tabs>
                <w:tab w:val="left" w:pos="0"/>
                <w:tab w:val="right" w:pos="1242"/>
                <w:tab w:val="right" w:pos="2232"/>
              </w:tabs>
              <w:spacing w:before="120"/>
              <w:rPr>
                <w:rFonts w:asciiTheme="minorBidi" w:hAnsiTheme="minorBidi" w:cstheme="minorBidi"/>
                <w:sz w:val="22"/>
                <w:szCs w:val="22"/>
              </w:rPr>
            </w:pPr>
          </w:p>
        </w:tc>
      </w:tr>
      <w:tr w:rsidR="00041F10" w:rsidRPr="00364321" w14:paraId="6EE3431F" w14:textId="77777777" w:rsidTr="004D6D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20" w:type="dxa"/>
            <w:shd w:val="clear" w:color="auto" w:fill="FFFFFF" w:themeFill="background1"/>
          </w:tcPr>
          <w:p w14:paraId="7CF310AE" w14:textId="77777777" w:rsidR="00FC30F6" w:rsidRPr="00DA077E" w:rsidRDefault="00FC30F6" w:rsidP="00D715DA">
            <w:pPr>
              <w:tabs>
                <w:tab w:val="left" w:pos="0"/>
                <w:tab w:val="right" w:pos="2232"/>
              </w:tabs>
              <w:spacing w:before="120"/>
              <w:rPr>
                <w:rFonts w:asciiTheme="minorBidi" w:hAnsiTheme="minorBidi" w:cstheme="minorBidi"/>
                <w:sz w:val="22"/>
                <w:szCs w:val="22"/>
              </w:rPr>
            </w:pPr>
          </w:p>
        </w:tc>
        <w:tc>
          <w:tcPr>
            <w:tcW w:w="1680" w:type="dxa"/>
            <w:shd w:val="clear" w:color="auto" w:fill="FFFFFF" w:themeFill="background1"/>
          </w:tcPr>
          <w:p w14:paraId="13D3EB6F" w14:textId="77777777" w:rsidR="00FC30F6" w:rsidRPr="00DA077E" w:rsidRDefault="00FC30F6" w:rsidP="00D715DA">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141" w:type="dxa"/>
            <w:shd w:val="clear" w:color="auto" w:fill="FFFFFF" w:themeFill="background1"/>
          </w:tcPr>
          <w:p w14:paraId="43FBBD7E" w14:textId="77777777" w:rsidR="00FC30F6" w:rsidRPr="00DA077E" w:rsidRDefault="00FC30F6" w:rsidP="00D715DA">
            <w:pPr>
              <w:tabs>
                <w:tab w:val="left" w:pos="0"/>
                <w:tab w:val="right" w:pos="1782"/>
                <w:tab w:val="right" w:pos="2232"/>
              </w:tabs>
              <w:spacing w:before="120"/>
              <w:rPr>
                <w:rFonts w:asciiTheme="minorBidi" w:hAnsiTheme="minorBidi" w:cstheme="minorBidi"/>
                <w:sz w:val="22"/>
                <w:szCs w:val="22"/>
              </w:rPr>
            </w:pPr>
          </w:p>
        </w:tc>
        <w:tc>
          <w:tcPr>
            <w:tcW w:w="0" w:type="auto"/>
            <w:shd w:val="clear" w:color="auto" w:fill="FFFFFF" w:themeFill="background1"/>
          </w:tcPr>
          <w:p w14:paraId="2BA15F25" w14:textId="77777777" w:rsidR="00FC30F6" w:rsidRPr="00DA077E" w:rsidRDefault="00FC30F6" w:rsidP="00D715DA">
            <w:pPr>
              <w:tabs>
                <w:tab w:val="left" w:pos="0"/>
                <w:tab w:val="right" w:pos="1242"/>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68CBD625" w14:textId="77777777" w:rsidR="00FC30F6" w:rsidRPr="00DA077E" w:rsidRDefault="00FC30F6" w:rsidP="00D715DA">
            <w:pPr>
              <w:tabs>
                <w:tab w:val="left" w:pos="0"/>
                <w:tab w:val="right" w:pos="1242"/>
                <w:tab w:val="right" w:pos="2232"/>
              </w:tabs>
              <w:spacing w:before="120"/>
              <w:rPr>
                <w:rFonts w:asciiTheme="minorBidi" w:hAnsiTheme="minorBidi" w:cstheme="minorBidi"/>
                <w:sz w:val="22"/>
                <w:szCs w:val="22"/>
              </w:rPr>
            </w:pPr>
          </w:p>
        </w:tc>
      </w:tr>
    </w:tbl>
    <w:p w14:paraId="1F92FBDE" w14:textId="77777777" w:rsidR="00FC30F6" w:rsidRPr="004D6DFD" w:rsidRDefault="00FC30F6" w:rsidP="00FC30F6">
      <w:pPr>
        <w:tabs>
          <w:tab w:val="left" w:pos="0"/>
        </w:tabs>
        <w:spacing w:before="240" w:after="200"/>
        <w:ind w:left="1080"/>
        <w:rPr>
          <w:rFonts w:cs="Arial"/>
          <w:spacing w:val="-6"/>
        </w:rPr>
      </w:pPr>
      <w:r w:rsidRPr="004D6DFD">
        <w:rPr>
          <w:rFonts w:cs="Arial"/>
          <w:spacing w:val="-6"/>
        </w:rPr>
        <w:t>If no criminal convictions, administrative sanctions or temporary suspensions have been imposed, indicate “none”.</w:t>
      </w:r>
    </w:p>
    <w:p w14:paraId="64D53403" w14:textId="77777777" w:rsidR="00FC30F6" w:rsidRPr="00FE1828" w:rsidRDefault="00FC30F6" w:rsidP="00C612C8">
      <w:pPr>
        <w:pStyle w:val="BSFBulleted"/>
        <w:numPr>
          <w:ilvl w:val="0"/>
          <w:numId w:val="37"/>
        </w:numPr>
        <w:tabs>
          <w:tab w:val="left" w:pos="0"/>
        </w:tabs>
        <w:spacing w:before="240"/>
        <w:jc w:val="both"/>
        <w:rPr>
          <w:rFonts w:ascii="Arial" w:hAnsi="Arial" w:cs="Arial"/>
          <w:szCs w:val="24"/>
        </w:rPr>
      </w:pPr>
      <w:r w:rsidRPr="00FE1828">
        <w:rPr>
          <w:rFonts w:ascii="Arial" w:hAnsi="Arial" w:cs="Arial"/>
          <w:szCs w:val="24"/>
        </w:rPr>
        <w:t xml:space="preserve">We acknowledge and understand that we shall promptly inform the </w:t>
      </w:r>
      <w:r w:rsidR="00041F10">
        <w:rPr>
          <w:rFonts w:ascii="Arial" w:hAnsi="Arial" w:cs="Arial"/>
          <w:szCs w:val="24"/>
        </w:rPr>
        <w:t>client</w:t>
      </w:r>
      <w:r w:rsidR="00041F10" w:rsidRPr="00FE1828">
        <w:rPr>
          <w:rFonts w:ascii="Arial" w:hAnsi="Arial" w:cs="Arial"/>
          <w:szCs w:val="24"/>
        </w:rPr>
        <w:t xml:space="preserve"> </w:t>
      </w:r>
      <w:r w:rsidRPr="00FE1828">
        <w:rPr>
          <w:rFonts w:ascii="Arial" w:hAnsi="Arial" w:cs="Arial"/>
          <w:szCs w:val="24"/>
        </w:rPr>
        <w:t xml:space="preserve">about any material change regarding the information provided in this form. </w:t>
      </w:r>
    </w:p>
    <w:p w14:paraId="6239320D" w14:textId="77777777" w:rsidR="00FC30F6" w:rsidRPr="00FE1828" w:rsidRDefault="00FC30F6" w:rsidP="00C612C8">
      <w:pPr>
        <w:pStyle w:val="BSFBulleted"/>
        <w:numPr>
          <w:ilvl w:val="0"/>
          <w:numId w:val="37"/>
        </w:numPr>
        <w:tabs>
          <w:tab w:val="left" w:pos="0"/>
        </w:tabs>
        <w:spacing w:before="240"/>
        <w:jc w:val="both"/>
        <w:rPr>
          <w:rFonts w:ascii="Arial" w:hAnsi="Arial" w:cs="Arial"/>
          <w:szCs w:val="24"/>
        </w:rPr>
      </w:pPr>
      <w:r w:rsidRPr="00FE1828">
        <w:rPr>
          <w:rFonts w:ascii="Arial" w:hAnsi="Arial" w:cs="Arial"/>
          <w:szCs w:val="24"/>
        </w:rPr>
        <w:t xml:space="preserve">We further understand that the failure to properly disclose any of information in connection with this </w:t>
      </w:r>
      <w:r w:rsidR="007A112C">
        <w:rPr>
          <w:rFonts w:ascii="Arial" w:hAnsi="Arial" w:cs="Arial"/>
          <w:szCs w:val="24"/>
        </w:rPr>
        <w:t>proposal submission</w:t>
      </w:r>
      <w:r w:rsidR="007A112C" w:rsidRPr="00FE1828">
        <w:rPr>
          <w:rFonts w:ascii="Arial" w:hAnsi="Arial" w:cs="Arial"/>
          <w:szCs w:val="24"/>
        </w:rPr>
        <w:t xml:space="preserve"> </w:t>
      </w:r>
      <w:r w:rsidRPr="00FE1828">
        <w:rPr>
          <w:rFonts w:ascii="Arial" w:hAnsi="Arial" w:cs="Arial"/>
          <w:szCs w:val="24"/>
        </w:rPr>
        <w:t xml:space="preserve">form may lead to appropriate actions, including our disqualification, the termination of the </w:t>
      </w:r>
      <w:r>
        <w:rPr>
          <w:rFonts w:ascii="Arial" w:hAnsi="Arial" w:cs="Arial"/>
          <w:szCs w:val="24"/>
        </w:rPr>
        <w:t>c</w:t>
      </w:r>
      <w:r w:rsidRPr="00FE1828">
        <w:rPr>
          <w:rFonts w:ascii="Arial" w:hAnsi="Arial" w:cs="Arial"/>
          <w:szCs w:val="24"/>
        </w:rPr>
        <w:t xml:space="preserve">ontract and any other </w:t>
      </w:r>
      <w:r w:rsidR="00CE7F52">
        <w:rPr>
          <w:rFonts w:ascii="Arial" w:hAnsi="Arial" w:cs="Arial"/>
          <w:szCs w:val="24"/>
        </w:rPr>
        <w:t xml:space="preserve">sanction </w:t>
      </w:r>
      <w:r w:rsidRPr="00FE1828">
        <w:rPr>
          <w:rFonts w:ascii="Arial" w:hAnsi="Arial" w:cs="Arial"/>
          <w:szCs w:val="24"/>
        </w:rPr>
        <w:t>as app</w:t>
      </w:r>
      <w:r w:rsidR="00CE7F52">
        <w:rPr>
          <w:rFonts w:ascii="Arial" w:hAnsi="Arial" w:cs="Arial"/>
          <w:szCs w:val="24"/>
        </w:rPr>
        <w:t>licable</w:t>
      </w:r>
      <w:r w:rsidRPr="00FE1828">
        <w:rPr>
          <w:rFonts w:ascii="Arial" w:hAnsi="Arial" w:cs="Arial"/>
          <w:szCs w:val="24"/>
        </w:rPr>
        <w:t xml:space="preserve"> under the IFAD Policy on Preventing Fraud and Corruption in its Projects and Operations.</w:t>
      </w:r>
    </w:p>
    <w:p w14:paraId="47420A31" w14:textId="77777777" w:rsidR="007A112C" w:rsidRDefault="00FC30F6" w:rsidP="00C612C8">
      <w:pPr>
        <w:pStyle w:val="BSFBulleted"/>
        <w:numPr>
          <w:ilvl w:val="0"/>
          <w:numId w:val="37"/>
        </w:numPr>
        <w:tabs>
          <w:tab w:val="left" w:pos="0"/>
        </w:tabs>
        <w:spacing w:before="240"/>
        <w:jc w:val="both"/>
        <w:rPr>
          <w:rFonts w:ascii="Arial" w:hAnsi="Arial" w:cs="Arial"/>
          <w:szCs w:val="24"/>
        </w:rPr>
      </w:pPr>
      <w:r w:rsidRPr="00FE1828">
        <w:rPr>
          <w:rFonts w:ascii="Arial" w:hAnsi="Arial" w:cs="Arial"/>
          <w:szCs w:val="24"/>
        </w:rPr>
        <w:t xml:space="preserve">We understand that this </w:t>
      </w:r>
      <w:r w:rsidR="007A112C">
        <w:rPr>
          <w:rFonts w:ascii="Arial" w:hAnsi="Arial" w:cs="Arial"/>
          <w:szCs w:val="24"/>
        </w:rPr>
        <w:t>proposal</w:t>
      </w:r>
      <w:r w:rsidRPr="00FE1828">
        <w:rPr>
          <w:rFonts w:ascii="Arial" w:hAnsi="Arial" w:cs="Arial"/>
          <w:szCs w:val="24"/>
        </w:rPr>
        <w:t xml:space="preserve">, together with your written </w:t>
      </w:r>
      <w:r w:rsidR="00805784">
        <w:rPr>
          <w:rFonts w:ascii="Arial" w:hAnsi="Arial" w:cs="Arial"/>
          <w:szCs w:val="24"/>
        </w:rPr>
        <w:t xml:space="preserve">preliminary </w:t>
      </w:r>
      <w:r w:rsidRPr="00FE1828">
        <w:rPr>
          <w:rFonts w:ascii="Arial" w:hAnsi="Arial" w:cs="Arial"/>
          <w:szCs w:val="24"/>
        </w:rPr>
        <w:t xml:space="preserve">acceptance thereof included in your </w:t>
      </w:r>
      <w:r w:rsidR="00805784">
        <w:rPr>
          <w:rFonts w:ascii="Arial" w:hAnsi="Arial" w:cs="Arial"/>
          <w:szCs w:val="24"/>
        </w:rPr>
        <w:t>Notification of Intent to Award</w:t>
      </w:r>
      <w:r w:rsidRPr="00FE1828">
        <w:rPr>
          <w:rFonts w:ascii="Arial" w:hAnsi="Arial" w:cs="Arial"/>
          <w:szCs w:val="24"/>
        </w:rPr>
        <w:t xml:space="preserve">, shall only constitute a binding contract between the </w:t>
      </w:r>
      <w:r>
        <w:rPr>
          <w:rFonts w:ascii="Arial" w:hAnsi="Arial" w:cs="Arial"/>
          <w:szCs w:val="24"/>
        </w:rPr>
        <w:t>f</w:t>
      </w:r>
      <w:r w:rsidRPr="00FE1828">
        <w:rPr>
          <w:rFonts w:ascii="Arial" w:hAnsi="Arial" w:cs="Arial"/>
          <w:szCs w:val="24"/>
        </w:rPr>
        <w:t xml:space="preserve">irm and the </w:t>
      </w:r>
      <w:r w:rsidR="007A112C">
        <w:rPr>
          <w:rFonts w:ascii="Arial" w:hAnsi="Arial" w:cs="Arial"/>
          <w:szCs w:val="24"/>
        </w:rPr>
        <w:t>client</w:t>
      </w:r>
      <w:r w:rsidR="007A112C" w:rsidRPr="00FE1828">
        <w:rPr>
          <w:rFonts w:ascii="Arial" w:hAnsi="Arial" w:cs="Arial"/>
          <w:szCs w:val="24"/>
        </w:rPr>
        <w:t xml:space="preserve"> </w:t>
      </w:r>
      <w:r w:rsidRPr="00FE1828">
        <w:rPr>
          <w:rFonts w:ascii="Arial" w:hAnsi="Arial" w:cs="Arial"/>
          <w:szCs w:val="24"/>
        </w:rPr>
        <w:t xml:space="preserve">subject to </w:t>
      </w:r>
      <w:r w:rsidR="007A112C">
        <w:rPr>
          <w:rFonts w:ascii="Arial" w:hAnsi="Arial" w:cs="Arial"/>
          <w:szCs w:val="24"/>
        </w:rPr>
        <w:t xml:space="preserve">successful negotiations and </w:t>
      </w:r>
      <w:r w:rsidRPr="00FE1828">
        <w:rPr>
          <w:rFonts w:ascii="Arial" w:hAnsi="Arial" w:cs="Arial"/>
          <w:szCs w:val="24"/>
        </w:rPr>
        <w:t xml:space="preserve">the preparation and execution of the appropriate </w:t>
      </w:r>
      <w:r>
        <w:rPr>
          <w:rFonts w:ascii="Arial" w:hAnsi="Arial" w:cs="Arial"/>
          <w:szCs w:val="24"/>
        </w:rPr>
        <w:t>c</w:t>
      </w:r>
      <w:r w:rsidRPr="00FE1828">
        <w:rPr>
          <w:rFonts w:ascii="Arial" w:hAnsi="Arial" w:cs="Arial"/>
          <w:szCs w:val="24"/>
        </w:rPr>
        <w:t>ontract.</w:t>
      </w:r>
    </w:p>
    <w:p w14:paraId="4B8DE21A" w14:textId="77777777" w:rsidR="00CC6B9D" w:rsidRDefault="00FC30F6" w:rsidP="00C612C8">
      <w:pPr>
        <w:pStyle w:val="BSFBulleted"/>
        <w:numPr>
          <w:ilvl w:val="0"/>
          <w:numId w:val="37"/>
        </w:numPr>
        <w:tabs>
          <w:tab w:val="left" w:pos="0"/>
        </w:tabs>
        <w:spacing w:before="240"/>
        <w:jc w:val="both"/>
        <w:rPr>
          <w:rFonts w:ascii="Arial" w:hAnsi="Arial" w:cs="Arial"/>
          <w:szCs w:val="24"/>
        </w:rPr>
      </w:pPr>
      <w:r w:rsidRPr="007A112C">
        <w:rPr>
          <w:rFonts w:ascii="Arial" w:hAnsi="Arial" w:cs="Arial"/>
          <w:szCs w:val="24"/>
        </w:rPr>
        <w:lastRenderedPageBreak/>
        <w:t>We hereby declare that all the information and statements made in this proposal are true and accept that any misinterpretation contained in it may lead to our disqualification.</w:t>
      </w:r>
    </w:p>
    <w:p w14:paraId="1D27D34B" w14:textId="77777777" w:rsidR="007A112C" w:rsidRDefault="007A112C" w:rsidP="00C612C8">
      <w:pPr>
        <w:pStyle w:val="BSFBulleted"/>
        <w:numPr>
          <w:ilvl w:val="0"/>
          <w:numId w:val="37"/>
        </w:numPr>
        <w:tabs>
          <w:tab w:val="left" w:pos="0"/>
        </w:tabs>
        <w:spacing w:before="240"/>
        <w:jc w:val="both"/>
        <w:rPr>
          <w:rFonts w:ascii="Arial" w:hAnsi="Arial" w:cs="Arial"/>
          <w:szCs w:val="24"/>
        </w:rPr>
      </w:pPr>
      <w:r w:rsidRPr="007A112C">
        <w:rPr>
          <w:rFonts w:ascii="Arial" w:hAnsi="Arial" w:cs="Arial"/>
          <w:szCs w:val="24"/>
        </w:rPr>
        <w:t xml:space="preserve">We understand and accept without condition that any protest to the process or results of this </w:t>
      </w:r>
      <w:r w:rsidR="00805784">
        <w:rPr>
          <w:rFonts w:ascii="Arial" w:hAnsi="Arial" w:cs="Arial"/>
          <w:szCs w:val="24"/>
        </w:rPr>
        <w:t>competition process</w:t>
      </w:r>
      <w:r w:rsidRPr="007A112C">
        <w:rPr>
          <w:rFonts w:ascii="Arial" w:hAnsi="Arial" w:cs="Arial"/>
          <w:szCs w:val="24"/>
        </w:rPr>
        <w:t xml:space="preserve"> may be brought only through the procedures defined in ITC clause 29.3.</w:t>
      </w:r>
    </w:p>
    <w:p w14:paraId="1BE1A18A" w14:textId="77777777" w:rsidR="007A112C" w:rsidRPr="007A112C" w:rsidRDefault="007A112C" w:rsidP="00C612C8">
      <w:pPr>
        <w:pStyle w:val="BSFBulleted"/>
        <w:numPr>
          <w:ilvl w:val="0"/>
          <w:numId w:val="37"/>
        </w:numPr>
        <w:tabs>
          <w:tab w:val="left" w:pos="0"/>
        </w:tabs>
        <w:spacing w:before="240"/>
        <w:jc w:val="both"/>
        <w:rPr>
          <w:rFonts w:ascii="Arial" w:hAnsi="Arial" w:cs="Arial"/>
          <w:szCs w:val="24"/>
        </w:rPr>
      </w:pPr>
      <w:r w:rsidRPr="007A112C">
        <w:rPr>
          <w:rFonts w:ascii="Arial" w:hAnsi="Arial" w:cs="Arial"/>
          <w:szCs w:val="24"/>
        </w:rPr>
        <w:t>We understand you are not bound to accept any proposal that you may receive.</w:t>
      </w:r>
    </w:p>
    <w:p w14:paraId="39FEF4F0" w14:textId="77777777" w:rsidR="00C93AE1" w:rsidRPr="007A112C" w:rsidRDefault="00C93AE1" w:rsidP="007A112C">
      <w:pPr>
        <w:ind w:left="720" w:hanging="720"/>
        <w:rPr>
          <w:rFonts w:cs="Arial"/>
          <w:spacing w:val="-4"/>
          <w:lang w:val="en-GB"/>
        </w:rPr>
      </w:pPr>
    </w:p>
    <w:p w14:paraId="050771CF" w14:textId="77777777" w:rsidR="00CC6B9D" w:rsidRDefault="00CC6B9D">
      <w:pPr>
        <w:rPr>
          <w:rFonts w:asciiTheme="minorHAnsi" w:hAnsiTheme="minorHAnsi" w:cstheme="minorHAnsi"/>
          <w:b/>
        </w:rPr>
      </w:pPr>
    </w:p>
    <w:p w14:paraId="09A5C4C8" w14:textId="77777777" w:rsidR="00CC6B9D" w:rsidRDefault="00CC6B9D" w:rsidP="00CC6B9D">
      <w:r>
        <w:t>Yours sincerely,</w:t>
      </w:r>
    </w:p>
    <w:tbl>
      <w:tblPr>
        <w:tblStyle w:val="PlainTable4"/>
        <w:tblW w:w="0" w:type="auto"/>
        <w:tblLook w:val="04A0" w:firstRow="1" w:lastRow="0" w:firstColumn="1" w:lastColumn="0" w:noHBand="0" w:noVBand="1"/>
      </w:tblPr>
      <w:tblGrid>
        <w:gridCol w:w="3114"/>
        <w:gridCol w:w="6804"/>
      </w:tblGrid>
      <w:tr w:rsidR="00CC6B9D" w14:paraId="6ADC7D8B" w14:textId="77777777" w:rsidTr="00CC6B9D">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14" w:type="dxa"/>
          </w:tcPr>
          <w:p w14:paraId="377AD112" w14:textId="77777777" w:rsidR="00CC6B9D" w:rsidRPr="00CC6B9D" w:rsidRDefault="00CC6B9D" w:rsidP="00CC6B9D">
            <w:pPr>
              <w:rPr>
                <w:b w:val="0"/>
                <w:bCs w:val="0"/>
                <w:i/>
                <w:iCs/>
                <w:color w:val="FF0000"/>
              </w:rPr>
            </w:pPr>
            <w:r>
              <w:rPr>
                <w:b w:val="0"/>
                <w:bCs w:val="0"/>
                <w:i/>
                <w:iCs/>
                <w:color w:val="FF0000"/>
              </w:rPr>
              <w:t>[</w:t>
            </w:r>
            <w:r w:rsidR="003F65C1">
              <w:rPr>
                <w:b w:val="0"/>
                <w:bCs w:val="0"/>
                <w:i/>
                <w:iCs/>
                <w:color w:val="FF0000"/>
              </w:rPr>
              <w:t>authorized signatory</w:t>
            </w:r>
            <w:r>
              <w:rPr>
                <w:b w:val="0"/>
                <w:bCs w:val="0"/>
                <w:i/>
                <w:iCs/>
                <w:color w:val="FF0000"/>
              </w:rPr>
              <w:t>]</w:t>
            </w:r>
          </w:p>
        </w:tc>
        <w:tc>
          <w:tcPr>
            <w:tcW w:w="6804" w:type="dxa"/>
            <w:shd w:val="clear" w:color="auto" w:fill="FFFFFF" w:themeFill="background1"/>
          </w:tcPr>
          <w:p w14:paraId="7DB38404" w14:textId="77777777" w:rsidR="00CC6B9D" w:rsidRDefault="00CC6B9D" w:rsidP="00CC6B9D">
            <w:pPr>
              <w:cnfStyle w:val="100000000000" w:firstRow="1" w:lastRow="0" w:firstColumn="0" w:lastColumn="0" w:oddVBand="0" w:evenVBand="0" w:oddHBand="0" w:evenHBand="0" w:firstRowFirstColumn="0" w:firstRowLastColumn="0" w:lastRowFirstColumn="0" w:lastRowLastColumn="0"/>
            </w:pPr>
          </w:p>
        </w:tc>
      </w:tr>
      <w:tr w:rsidR="00CC6B9D" w14:paraId="178AC429" w14:textId="77777777" w:rsidTr="00CC6B9D">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14" w:type="dxa"/>
            <w:shd w:val="clear" w:color="auto" w:fill="FFFFFF" w:themeFill="background1"/>
          </w:tcPr>
          <w:p w14:paraId="27C93383" w14:textId="77777777" w:rsidR="00CC6B9D" w:rsidRPr="00CC6B9D" w:rsidRDefault="003F65C1" w:rsidP="00CC6B9D">
            <w:pPr>
              <w:rPr>
                <w:b w:val="0"/>
                <w:bCs w:val="0"/>
                <w:i/>
                <w:iCs/>
                <w:color w:val="FF0000"/>
              </w:rPr>
            </w:pPr>
            <w:r>
              <w:rPr>
                <w:b w:val="0"/>
                <w:bCs w:val="0"/>
                <w:i/>
                <w:iCs/>
                <w:color w:val="FF0000"/>
              </w:rPr>
              <w:t>[name and title of signatory]</w:t>
            </w:r>
          </w:p>
        </w:tc>
        <w:tc>
          <w:tcPr>
            <w:tcW w:w="6804" w:type="dxa"/>
            <w:shd w:val="clear" w:color="auto" w:fill="FFFFFF" w:themeFill="background1"/>
          </w:tcPr>
          <w:p w14:paraId="6CC9DF5C" w14:textId="77777777" w:rsidR="00CC6B9D" w:rsidRDefault="00CC6B9D" w:rsidP="00CC6B9D">
            <w:pPr>
              <w:cnfStyle w:val="000000100000" w:firstRow="0" w:lastRow="0" w:firstColumn="0" w:lastColumn="0" w:oddVBand="0" w:evenVBand="0" w:oddHBand="1" w:evenHBand="0" w:firstRowFirstColumn="0" w:firstRowLastColumn="0" w:lastRowFirstColumn="0" w:lastRowLastColumn="0"/>
            </w:pPr>
          </w:p>
        </w:tc>
      </w:tr>
      <w:tr w:rsidR="00CC6B9D" w14:paraId="4B7DA798" w14:textId="77777777" w:rsidTr="00CC6B9D">
        <w:trPr>
          <w:trHeight w:val="510"/>
        </w:trPr>
        <w:tc>
          <w:tcPr>
            <w:cnfStyle w:val="001000000000" w:firstRow="0" w:lastRow="0" w:firstColumn="1" w:lastColumn="0" w:oddVBand="0" w:evenVBand="0" w:oddHBand="0" w:evenHBand="0" w:firstRowFirstColumn="0" w:firstRowLastColumn="0" w:lastRowFirstColumn="0" w:lastRowLastColumn="0"/>
            <w:tcW w:w="3114" w:type="dxa"/>
            <w:shd w:val="clear" w:color="auto" w:fill="FFFFFF" w:themeFill="background1"/>
          </w:tcPr>
          <w:p w14:paraId="41941690" w14:textId="77777777" w:rsidR="00CC6B9D" w:rsidRPr="00CC6B9D" w:rsidRDefault="003F65C1" w:rsidP="00CC6B9D">
            <w:pPr>
              <w:rPr>
                <w:b w:val="0"/>
                <w:bCs w:val="0"/>
                <w:i/>
                <w:iCs/>
                <w:color w:val="FF0000"/>
              </w:rPr>
            </w:pPr>
            <w:r w:rsidRPr="00CC6B9D">
              <w:rPr>
                <w:b w:val="0"/>
                <w:bCs w:val="0"/>
                <w:i/>
                <w:iCs/>
                <w:color w:val="FF0000"/>
              </w:rPr>
              <w:t>[name of consultant]</w:t>
            </w:r>
          </w:p>
        </w:tc>
        <w:tc>
          <w:tcPr>
            <w:tcW w:w="6804" w:type="dxa"/>
            <w:shd w:val="clear" w:color="auto" w:fill="FFFFFF" w:themeFill="background1"/>
          </w:tcPr>
          <w:p w14:paraId="69325898" w14:textId="77777777" w:rsidR="00CC6B9D" w:rsidRDefault="00CC6B9D" w:rsidP="00CC6B9D">
            <w:pPr>
              <w:cnfStyle w:val="000000000000" w:firstRow="0" w:lastRow="0" w:firstColumn="0" w:lastColumn="0" w:oddVBand="0" w:evenVBand="0" w:oddHBand="0" w:evenHBand="0" w:firstRowFirstColumn="0" w:firstRowLastColumn="0" w:lastRowFirstColumn="0" w:lastRowLastColumn="0"/>
            </w:pPr>
          </w:p>
        </w:tc>
      </w:tr>
      <w:tr w:rsidR="00CC6B9D" w14:paraId="4A66B83B" w14:textId="77777777" w:rsidTr="00CC6B9D">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14" w:type="dxa"/>
            <w:shd w:val="clear" w:color="auto" w:fill="FFFFFF" w:themeFill="background1"/>
          </w:tcPr>
          <w:p w14:paraId="2E934D09" w14:textId="77777777" w:rsidR="00CC6B9D" w:rsidRPr="00CC6B9D" w:rsidRDefault="003F65C1" w:rsidP="00CC6B9D">
            <w:pPr>
              <w:rPr>
                <w:b w:val="0"/>
                <w:bCs w:val="0"/>
                <w:i/>
                <w:iCs/>
                <w:color w:val="FF0000"/>
              </w:rPr>
            </w:pPr>
            <w:r w:rsidRPr="00CC6B9D">
              <w:rPr>
                <w:b w:val="0"/>
                <w:bCs w:val="0"/>
                <w:i/>
                <w:iCs/>
                <w:color w:val="FF0000"/>
              </w:rPr>
              <w:t>[address of consultant]</w:t>
            </w:r>
          </w:p>
        </w:tc>
        <w:tc>
          <w:tcPr>
            <w:tcW w:w="6804" w:type="dxa"/>
            <w:shd w:val="clear" w:color="auto" w:fill="FFFFFF" w:themeFill="background1"/>
          </w:tcPr>
          <w:p w14:paraId="63FF0B70" w14:textId="77777777" w:rsidR="00CC6B9D" w:rsidRDefault="00CC6B9D" w:rsidP="00CC6B9D">
            <w:pPr>
              <w:cnfStyle w:val="000000100000" w:firstRow="0" w:lastRow="0" w:firstColumn="0" w:lastColumn="0" w:oddVBand="0" w:evenVBand="0" w:oddHBand="1" w:evenHBand="0" w:firstRowFirstColumn="0" w:firstRowLastColumn="0" w:lastRowFirstColumn="0" w:lastRowLastColumn="0"/>
            </w:pPr>
          </w:p>
        </w:tc>
      </w:tr>
    </w:tbl>
    <w:p w14:paraId="61B68287" w14:textId="77777777" w:rsidR="00CC6B9D" w:rsidRDefault="00CC6B9D" w:rsidP="00CC6B9D"/>
    <w:p w14:paraId="31BA5FBE" w14:textId="77777777" w:rsidR="00CC6B9D" w:rsidRDefault="00CC6B9D" w:rsidP="00CC6B9D"/>
    <w:p w14:paraId="55F7C8AD" w14:textId="77777777" w:rsidR="00CC6B9D" w:rsidRDefault="00CC6B9D" w:rsidP="00CC6B9D"/>
    <w:p w14:paraId="1DDA67B9" w14:textId="77777777" w:rsidR="00CC6B9D" w:rsidRDefault="00CC6B9D" w:rsidP="00CC6B9D">
      <w:r>
        <w:t>Annexes:</w:t>
      </w:r>
    </w:p>
    <w:p w14:paraId="5EC9D3A3" w14:textId="77777777" w:rsidR="00CC6B9D" w:rsidRDefault="00CC6B9D" w:rsidP="000A4E1C">
      <w:pPr>
        <w:spacing w:before="240"/>
        <w:ind w:left="720" w:hanging="720"/>
        <w:jc w:val="both"/>
      </w:pPr>
      <w:r>
        <w:t>1.</w:t>
      </w:r>
      <w:r>
        <w:tab/>
        <w:t>Power of attorney demonstrating that the person signing has been duly authorized to sign the proposal on behalf of the consultant and its associates;</w:t>
      </w:r>
    </w:p>
    <w:p w14:paraId="7FC8ED3A" w14:textId="77777777" w:rsidR="00CC6B9D" w:rsidRDefault="00CC6B9D" w:rsidP="000A4E1C">
      <w:pPr>
        <w:spacing w:before="240"/>
        <w:jc w:val="both"/>
      </w:pPr>
      <w:r>
        <w:t>2.</w:t>
      </w:r>
      <w:r>
        <w:tab/>
        <w:t>Letter(s) of incorporation (or other documents indicating legal status); and</w:t>
      </w:r>
    </w:p>
    <w:p w14:paraId="5A41C22E" w14:textId="77777777" w:rsidR="00CC6B9D" w:rsidRDefault="00CC6B9D" w:rsidP="000A4E1C">
      <w:pPr>
        <w:spacing w:before="240"/>
        <w:ind w:left="720" w:hanging="720"/>
        <w:jc w:val="both"/>
      </w:pPr>
      <w:r>
        <w:t>3.</w:t>
      </w:r>
      <w:r>
        <w:tab/>
        <w:t xml:space="preserve">Joint venture or association agreements </w:t>
      </w:r>
      <w:r w:rsidR="00805784">
        <w:t xml:space="preserve">or the letter of intent to enter into such a JV signed by the authorized representatives of all the members of the JV </w:t>
      </w:r>
      <w:r>
        <w:t>(if applicable, but without showing any financial proposal information).</w:t>
      </w:r>
    </w:p>
    <w:p w14:paraId="27C33F25" w14:textId="77777777" w:rsidR="00CC6B9D" w:rsidRPr="00914B0D" w:rsidRDefault="00CC6B9D" w:rsidP="000A4E1C">
      <w:pPr>
        <w:spacing w:before="240"/>
        <w:jc w:val="both"/>
        <w:rPr>
          <w:i/>
          <w:iCs/>
        </w:rPr>
      </w:pPr>
      <w:r>
        <w:t>4.</w:t>
      </w:r>
      <w:r>
        <w:tab/>
      </w:r>
      <w:r w:rsidR="00914B0D" w:rsidRPr="00914B0D">
        <w:rPr>
          <w:i/>
          <w:iCs/>
        </w:rPr>
        <w:t>Tax compliance/clearance documents (attach latest in the financial year)</w:t>
      </w:r>
    </w:p>
    <w:p w14:paraId="085A3F84" w14:textId="77777777" w:rsidR="00F07E5F" w:rsidRDefault="00F07E5F" w:rsidP="000A4E1C">
      <w:pPr>
        <w:jc w:val="both"/>
      </w:pPr>
      <w:r>
        <w:br w:type="page"/>
      </w:r>
    </w:p>
    <w:p w14:paraId="094372F6" w14:textId="77777777" w:rsidR="008D3069" w:rsidRDefault="008D3069" w:rsidP="00C829A7">
      <w:pPr>
        <w:pStyle w:val="Bidforms-technical"/>
      </w:pPr>
      <w:bookmarkStart w:id="145" w:name="_Toc48310170"/>
      <w:bookmarkStart w:id="146" w:name="_Toc190962632"/>
      <w:r>
        <w:lastRenderedPageBreak/>
        <w:t>Form Tech-2A</w:t>
      </w:r>
      <w:r>
        <w:tab/>
      </w:r>
      <w:r w:rsidR="003B2A41">
        <w:t>.</w:t>
      </w:r>
      <w:r>
        <w:tab/>
        <w:t>Financial Capacity of the Consultant</w:t>
      </w:r>
      <w:bookmarkEnd w:id="145"/>
      <w:bookmarkEnd w:id="146"/>
    </w:p>
    <w:p w14:paraId="7B9E1032" w14:textId="77777777" w:rsidR="008D3069" w:rsidRDefault="008D3069" w:rsidP="008D3069">
      <w:pPr>
        <w:rPr>
          <w:b/>
          <w:bCs/>
        </w:rPr>
      </w:pPr>
    </w:p>
    <w:p w14:paraId="79E03D48" w14:textId="77777777" w:rsidR="008D3069" w:rsidRDefault="008D3069" w:rsidP="008D3069">
      <w:r>
        <w:t>The client reserves the right to request additional information about the financial capacity of the consultant. A consultant that fails to demonstrate through its financial records that it has the financial capacity to perform the required services may be disqualified.</w:t>
      </w:r>
    </w:p>
    <w:p w14:paraId="2A9BDB62" w14:textId="77777777" w:rsidR="008D3069" w:rsidRDefault="008D3069" w:rsidP="008D3069"/>
    <w:p w14:paraId="383C0B8E" w14:textId="77777777" w:rsidR="008D3069" w:rsidRDefault="00FC724E" w:rsidP="008D3069">
      <w:r>
        <w:t xml:space="preserve">Documents which might be demanded and have to be ready for submission </w:t>
      </w:r>
      <w:r w:rsidR="0056056E">
        <w:t xml:space="preserve">later </w:t>
      </w:r>
      <w:r>
        <w:t>to Client for scrutiny as a due diligence check include:</w:t>
      </w:r>
    </w:p>
    <w:p w14:paraId="72940EF7" w14:textId="77777777" w:rsidR="00FC724E" w:rsidRDefault="00FC724E" w:rsidP="008D3069"/>
    <w:p w14:paraId="350F0567" w14:textId="77777777" w:rsidR="008D3069" w:rsidRDefault="008D3069" w:rsidP="008D3069">
      <w:r>
        <w:t>•</w:t>
      </w:r>
      <w:r>
        <w:tab/>
        <w:t xml:space="preserve">Audited financial statements for the last three (3) years, supported by audit letters. </w:t>
      </w:r>
    </w:p>
    <w:p w14:paraId="1C4F1B02" w14:textId="77777777" w:rsidR="008D3069" w:rsidRDefault="008D3069" w:rsidP="008D3069"/>
    <w:p w14:paraId="21CBE65B" w14:textId="77777777" w:rsidR="008D3069" w:rsidRDefault="008D3069" w:rsidP="008D3069">
      <w:r>
        <w:t>•</w:t>
      </w:r>
      <w:r>
        <w:tab/>
        <w:t>Certified financial statements for the last three (3) years, supported by tax returns.</w:t>
      </w:r>
    </w:p>
    <w:p w14:paraId="2651079A" w14:textId="77777777" w:rsidR="008D3069" w:rsidRDefault="008D3069" w:rsidP="008D3069">
      <w:pPr>
        <w:ind w:left="720" w:hanging="720"/>
      </w:pPr>
    </w:p>
    <w:p w14:paraId="0D9D70EC" w14:textId="77777777" w:rsidR="008D3069" w:rsidRDefault="008D3069" w:rsidP="00EB6492">
      <w:pPr>
        <w:ind w:left="720" w:hanging="720"/>
      </w:pPr>
      <w:r>
        <w:t>•</w:t>
      </w:r>
      <w:r>
        <w:tab/>
        <w:t>Evidence of financing dedicated for the impleme</w:t>
      </w:r>
      <w:r w:rsidR="00D83D55">
        <w:t>ntation of the</w:t>
      </w:r>
      <w:r>
        <w:t xml:space="preserve"> services as attested by an authorized representative of the </w:t>
      </w:r>
      <w:r w:rsidR="000A61B4">
        <w:t>consultant</w:t>
      </w:r>
      <w:r>
        <w:t>.</w:t>
      </w:r>
    </w:p>
    <w:p w14:paraId="6C01B645" w14:textId="77777777" w:rsidR="008D3069" w:rsidRDefault="008D3069" w:rsidP="008D3069"/>
    <w:p w14:paraId="18BA592C" w14:textId="77777777" w:rsidR="008D3069" w:rsidRDefault="008D3069" w:rsidP="008D3069">
      <w:r>
        <w:t xml:space="preserve">Failure to submit either of the documents as evidence of financial capacity </w:t>
      </w:r>
      <w:r w:rsidR="00FC724E">
        <w:t>might</w:t>
      </w:r>
      <w:r>
        <w:t xml:space="preserve"> result in the rejection of the proposal.</w:t>
      </w:r>
    </w:p>
    <w:p w14:paraId="3FFBBA3C" w14:textId="77777777" w:rsidR="008D3069" w:rsidRDefault="008D3069" w:rsidP="008D3069"/>
    <w:p w14:paraId="3724740D" w14:textId="77777777" w:rsidR="008D3069" w:rsidRDefault="008D3069" w:rsidP="008D3069">
      <w:r>
        <w:t xml:space="preserve">If the proposal is submitted by a joint venture, all parties of the joint venture are required to submit the financial capacity information requested. The reports should be submitted in the order of the associate’s significance in the joint venture, greatest to least. </w:t>
      </w:r>
    </w:p>
    <w:p w14:paraId="0C84F1EA" w14:textId="77777777" w:rsidR="00D83D55" w:rsidRDefault="008D3069">
      <w:pPr>
        <w:rPr>
          <w:rFonts w:asciiTheme="minorHAnsi" w:hAnsiTheme="minorHAnsi" w:cstheme="minorHAnsi"/>
          <w:b/>
        </w:rPr>
      </w:pPr>
      <w:r>
        <w:rPr>
          <w:rFonts w:asciiTheme="minorHAnsi" w:hAnsiTheme="minorHAnsi" w:cstheme="minorHAnsi"/>
          <w:b/>
        </w:rPr>
        <w:br w:type="page"/>
      </w:r>
    </w:p>
    <w:p w14:paraId="634153A8" w14:textId="77777777" w:rsidR="00D83D55" w:rsidRPr="00343A52" w:rsidRDefault="00D83D55" w:rsidP="00C829A7">
      <w:pPr>
        <w:pStyle w:val="Bidforms-technical"/>
      </w:pPr>
      <w:bookmarkStart w:id="147" w:name="_Toc48310171"/>
      <w:bookmarkStart w:id="148" w:name="_Toc190962633"/>
      <w:r w:rsidRPr="00343A52">
        <w:lastRenderedPageBreak/>
        <w:t>Form TECH-2B.</w:t>
      </w:r>
      <w:r w:rsidRPr="00343A52">
        <w:tab/>
        <w:t>Current and Past Proceedings, Litigation, Arbitration, Actions, Claims, Investigations and Disputes of the Consultant</w:t>
      </w:r>
      <w:bookmarkEnd w:id="147"/>
      <w:bookmarkEnd w:id="148"/>
    </w:p>
    <w:p w14:paraId="5C332FF8" w14:textId="77777777" w:rsidR="00D83D55" w:rsidRDefault="00D83D55" w:rsidP="00D83D55">
      <w:pPr>
        <w:rPr>
          <w:b/>
          <w:bCs/>
        </w:rPr>
      </w:pPr>
    </w:p>
    <w:p w14:paraId="32C41210" w14:textId="77777777" w:rsidR="00D83D55" w:rsidRDefault="00D83D55" w:rsidP="00D83D55">
      <w:pPr>
        <w:rPr>
          <w:i/>
          <w:iCs/>
        </w:rPr>
      </w:pPr>
      <w:r w:rsidRPr="00D83D55">
        <w:rPr>
          <w:i/>
          <w:iCs/>
          <w:color w:val="FF0000"/>
        </w:rPr>
        <w:t>[Provide information on current or past proceedings, litigation, arbitration, action claims, investigations or disputes over the last five (5) years as shown in the form below.</w:t>
      </w:r>
      <w:r w:rsidR="00D348EE">
        <w:rPr>
          <w:i/>
          <w:iCs/>
          <w:color w:val="FF0000"/>
        </w:rPr>
        <w:t xml:space="preserve"> Each member of the JV shall fill a separate form</w:t>
      </w:r>
      <w:r w:rsidRPr="00D83D55">
        <w:rPr>
          <w:i/>
          <w:iCs/>
          <w:color w:val="FF0000"/>
        </w:rPr>
        <w:t>]</w:t>
      </w:r>
    </w:p>
    <w:p w14:paraId="26F5C8E7" w14:textId="77777777" w:rsidR="00D83D55" w:rsidRDefault="00D83D55" w:rsidP="00D83D55">
      <w:pPr>
        <w:rPr>
          <w:i/>
          <w:iCs/>
        </w:rPr>
      </w:pPr>
    </w:p>
    <w:p w14:paraId="3E291EA2" w14:textId="77777777" w:rsidR="00D83D55" w:rsidRDefault="00D83D55" w:rsidP="00D83D55">
      <w:r>
        <w:t>The c</w:t>
      </w:r>
      <w:r w:rsidRPr="00D83D55">
        <w:t xml:space="preserve">onsultant, or a related company or entity or affiliate, has been involved in any proceeding, litigation, arbitration, action, claim, investigation or dispute within the past five (5) years: </w:t>
      </w:r>
      <w:proofErr w:type="gramStart"/>
      <w:r w:rsidRPr="00D83D55">
        <w:t>No:_</w:t>
      </w:r>
      <w:proofErr w:type="gramEnd"/>
      <w:r w:rsidRPr="00D83D55">
        <w:t xml:space="preserve">___ </w:t>
      </w:r>
      <w:proofErr w:type="gramStart"/>
      <w:r w:rsidRPr="00D83D55">
        <w:t>Yes:_</w:t>
      </w:r>
      <w:proofErr w:type="gramEnd"/>
      <w:r w:rsidRPr="00D83D55">
        <w:t>_____ (See below)</w:t>
      </w:r>
    </w:p>
    <w:p w14:paraId="4A890917" w14:textId="77777777" w:rsidR="00D83D55" w:rsidRDefault="00D83D55" w:rsidP="00D83D55"/>
    <w:tbl>
      <w:tblPr>
        <w:tblStyle w:val="PlainTable4"/>
        <w:tblW w:w="0" w:type="auto"/>
        <w:tblLook w:val="04A0" w:firstRow="1" w:lastRow="0" w:firstColumn="1" w:lastColumn="0" w:noHBand="0" w:noVBand="1"/>
      </w:tblPr>
      <w:tblGrid>
        <w:gridCol w:w="3306"/>
        <w:gridCol w:w="3306"/>
        <w:gridCol w:w="3306"/>
      </w:tblGrid>
      <w:tr w:rsidR="00D83D55" w14:paraId="4137B759" w14:textId="77777777" w:rsidTr="00D83D55">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9918" w:type="dxa"/>
            <w:gridSpan w:val="3"/>
            <w:shd w:val="clear" w:color="auto" w:fill="FFFFFF" w:themeFill="background1"/>
          </w:tcPr>
          <w:p w14:paraId="062E81D7" w14:textId="77777777" w:rsidR="00D83D55" w:rsidRPr="00D83D55" w:rsidRDefault="007A112C" w:rsidP="00D83D55">
            <w:pPr>
              <w:rPr>
                <w:sz w:val="22"/>
                <w:szCs w:val="22"/>
              </w:rPr>
            </w:pPr>
            <w:r>
              <w:rPr>
                <w:sz w:val="22"/>
                <w:szCs w:val="22"/>
              </w:rPr>
              <w:t>Litigation</w:t>
            </w:r>
            <w:r w:rsidR="00D83D55">
              <w:rPr>
                <w:sz w:val="22"/>
                <w:szCs w:val="22"/>
              </w:rPr>
              <w:t>, Arbitration, Actions, Claims, Investigations, Disputes During Last Five (5) Years</w:t>
            </w:r>
          </w:p>
        </w:tc>
      </w:tr>
      <w:tr w:rsidR="00D83D55" w14:paraId="31318479" w14:textId="77777777" w:rsidTr="00D83D55">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3306" w:type="dxa"/>
            <w:shd w:val="clear" w:color="auto" w:fill="FFFFFF" w:themeFill="background1"/>
          </w:tcPr>
          <w:p w14:paraId="1181AB8D" w14:textId="77777777" w:rsidR="00D83D55" w:rsidRPr="00D83D55" w:rsidRDefault="00D83D55" w:rsidP="00D83D55">
            <w:pPr>
              <w:rPr>
                <w:b w:val="0"/>
                <w:bCs w:val="0"/>
                <w:sz w:val="22"/>
                <w:szCs w:val="22"/>
              </w:rPr>
            </w:pPr>
            <w:r>
              <w:rPr>
                <w:b w:val="0"/>
                <w:bCs w:val="0"/>
                <w:sz w:val="22"/>
                <w:szCs w:val="22"/>
              </w:rPr>
              <w:t>Year</w:t>
            </w:r>
          </w:p>
        </w:tc>
        <w:tc>
          <w:tcPr>
            <w:tcW w:w="3306" w:type="dxa"/>
            <w:shd w:val="clear" w:color="auto" w:fill="FFFFFF" w:themeFill="background1"/>
          </w:tcPr>
          <w:p w14:paraId="369EE803" w14:textId="77777777" w:rsidR="00D83D55" w:rsidRDefault="00D83D55" w:rsidP="00D83D55">
            <w:pPr>
              <w:cnfStyle w:val="000000100000" w:firstRow="0" w:lastRow="0" w:firstColumn="0" w:lastColumn="0" w:oddVBand="0" w:evenVBand="0" w:oddHBand="1" w:evenHBand="0" w:firstRowFirstColumn="0" w:firstRowLastColumn="0" w:lastRowFirstColumn="0" w:lastRowLastColumn="0"/>
            </w:pPr>
            <w:r>
              <w:t>Matter in Dispute</w:t>
            </w:r>
          </w:p>
        </w:tc>
        <w:tc>
          <w:tcPr>
            <w:tcW w:w="3306" w:type="dxa"/>
            <w:shd w:val="clear" w:color="auto" w:fill="FFFFFF" w:themeFill="background1"/>
          </w:tcPr>
          <w:p w14:paraId="09377FE1" w14:textId="77777777" w:rsidR="00D83D55" w:rsidRDefault="00D83D55" w:rsidP="00D83D55">
            <w:pPr>
              <w:cnfStyle w:val="000000100000" w:firstRow="0" w:lastRow="0" w:firstColumn="0" w:lastColumn="0" w:oddVBand="0" w:evenVBand="0" w:oddHBand="1" w:evenHBand="0" w:firstRowFirstColumn="0" w:firstRowLastColumn="0" w:lastRowFirstColumn="0" w:lastRowLastColumn="0"/>
            </w:pPr>
            <w:r>
              <w:t>Value of Award Against Consultant in US$ Equivalent</w:t>
            </w:r>
          </w:p>
        </w:tc>
      </w:tr>
      <w:tr w:rsidR="00D83D55" w14:paraId="66B42CA1" w14:textId="77777777" w:rsidTr="00D83D55">
        <w:trPr>
          <w:trHeight w:val="567"/>
        </w:trPr>
        <w:tc>
          <w:tcPr>
            <w:cnfStyle w:val="001000000000" w:firstRow="0" w:lastRow="0" w:firstColumn="1" w:lastColumn="0" w:oddVBand="0" w:evenVBand="0" w:oddHBand="0" w:evenHBand="0" w:firstRowFirstColumn="0" w:firstRowLastColumn="0" w:lastRowFirstColumn="0" w:lastRowLastColumn="0"/>
            <w:tcW w:w="3306" w:type="dxa"/>
            <w:shd w:val="clear" w:color="auto" w:fill="FFFFFF" w:themeFill="background1"/>
          </w:tcPr>
          <w:p w14:paraId="53B3F677" w14:textId="77777777" w:rsidR="00D83D55" w:rsidRDefault="00D83D55" w:rsidP="00D83D55"/>
        </w:tc>
        <w:tc>
          <w:tcPr>
            <w:tcW w:w="3306" w:type="dxa"/>
            <w:shd w:val="clear" w:color="auto" w:fill="FFFFFF" w:themeFill="background1"/>
          </w:tcPr>
          <w:p w14:paraId="3A030B46" w14:textId="77777777" w:rsidR="00D83D55" w:rsidRDefault="00D83D55" w:rsidP="00D83D55">
            <w:pPr>
              <w:cnfStyle w:val="000000000000" w:firstRow="0" w:lastRow="0" w:firstColumn="0" w:lastColumn="0" w:oddVBand="0" w:evenVBand="0" w:oddHBand="0" w:evenHBand="0" w:firstRowFirstColumn="0" w:firstRowLastColumn="0" w:lastRowFirstColumn="0" w:lastRowLastColumn="0"/>
            </w:pPr>
          </w:p>
        </w:tc>
        <w:tc>
          <w:tcPr>
            <w:tcW w:w="3306" w:type="dxa"/>
            <w:shd w:val="clear" w:color="auto" w:fill="FFFFFF" w:themeFill="background1"/>
          </w:tcPr>
          <w:p w14:paraId="21D44051" w14:textId="77777777" w:rsidR="00D83D55" w:rsidRDefault="00D83D55" w:rsidP="00D83D55">
            <w:pPr>
              <w:cnfStyle w:val="000000000000" w:firstRow="0" w:lastRow="0" w:firstColumn="0" w:lastColumn="0" w:oddVBand="0" w:evenVBand="0" w:oddHBand="0" w:evenHBand="0" w:firstRowFirstColumn="0" w:firstRowLastColumn="0" w:lastRowFirstColumn="0" w:lastRowLastColumn="0"/>
            </w:pPr>
          </w:p>
        </w:tc>
      </w:tr>
      <w:tr w:rsidR="00D83D55" w14:paraId="6925EB72" w14:textId="77777777" w:rsidTr="00D83D5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06" w:type="dxa"/>
            <w:shd w:val="clear" w:color="auto" w:fill="FFFFFF" w:themeFill="background1"/>
          </w:tcPr>
          <w:p w14:paraId="29210816" w14:textId="77777777" w:rsidR="00D83D55" w:rsidRDefault="00D83D55" w:rsidP="00D83D55"/>
        </w:tc>
        <w:tc>
          <w:tcPr>
            <w:tcW w:w="3306" w:type="dxa"/>
            <w:shd w:val="clear" w:color="auto" w:fill="FFFFFF" w:themeFill="background1"/>
          </w:tcPr>
          <w:p w14:paraId="73400789" w14:textId="77777777" w:rsidR="00D83D55" w:rsidRDefault="00D83D55" w:rsidP="00D83D55">
            <w:pPr>
              <w:cnfStyle w:val="000000100000" w:firstRow="0" w:lastRow="0" w:firstColumn="0" w:lastColumn="0" w:oddVBand="0" w:evenVBand="0" w:oddHBand="1" w:evenHBand="0" w:firstRowFirstColumn="0" w:firstRowLastColumn="0" w:lastRowFirstColumn="0" w:lastRowLastColumn="0"/>
            </w:pPr>
          </w:p>
        </w:tc>
        <w:tc>
          <w:tcPr>
            <w:tcW w:w="3306" w:type="dxa"/>
            <w:shd w:val="clear" w:color="auto" w:fill="FFFFFF" w:themeFill="background1"/>
          </w:tcPr>
          <w:p w14:paraId="7A6E00E9" w14:textId="77777777" w:rsidR="00D83D55" w:rsidRDefault="00D83D55" w:rsidP="00D83D55">
            <w:pPr>
              <w:cnfStyle w:val="000000100000" w:firstRow="0" w:lastRow="0" w:firstColumn="0" w:lastColumn="0" w:oddVBand="0" w:evenVBand="0" w:oddHBand="1" w:evenHBand="0" w:firstRowFirstColumn="0" w:firstRowLastColumn="0" w:lastRowFirstColumn="0" w:lastRowLastColumn="0"/>
            </w:pPr>
          </w:p>
        </w:tc>
      </w:tr>
      <w:tr w:rsidR="00D83D55" w14:paraId="11BF23C2" w14:textId="77777777" w:rsidTr="00D83D55">
        <w:trPr>
          <w:trHeight w:val="567"/>
        </w:trPr>
        <w:tc>
          <w:tcPr>
            <w:cnfStyle w:val="001000000000" w:firstRow="0" w:lastRow="0" w:firstColumn="1" w:lastColumn="0" w:oddVBand="0" w:evenVBand="0" w:oddHBand="0" w:evenHBand="0" w:firstRowFirstColumn="0" w:firstRowLastColumn="0" w:lastRowFirstColumn="0" w:lastRowLastColumn="0"/>
            <w:tcW w:w="3306" w:type="dxa"/>
            <w:shd w:val="clear" w:color="auto" w:fill="FFFFFF" w:themeFill="background1"/>
          </w:tcPr>
          <w:p w14:paraId="6EC6578B" w14:textId="77777777" w:rsidR="00D83D55" w:rsidRDefault="00D83D55" w:rsidP="00D83D55"/>
        </w:tc>
        <w:tc>
          <w:tcPr>
            <w:tcW w:w="3306" w:type="dxa"/>
            <w:shd w:val="clear" w:color="auto" w:fill="FFFFFF" w:themeFill="background1"/>
          </w:tcPr>
          <w:p w14:paraId="4A195540" w14:textId="77777777" w:rsidR="00D83D55" w:rsidRDefault="00D83D55" w:rsidP="00D83D55">
            <w:pPr>
              <w:cnfStyle w:val="000000000000" w:firstRow="0" w:lastRow="0" w:firstColumn="0" w:lastColumn="0" w:oddVBand="0" w:evenVBand="0" w:oddHBand="0" w:evenHBand="0" w:firstRowFirstColumn="0" w:firstRowLastColumn="0" w:lastRowFirstColumn="0" w:lastRowLastColumn="0"/>
            </w:pPr>
          </w:p>
        </w:tc>
        <w:tc>
          <w:tcPr>
            <w:tcW w:w="3306" w:type="dxa"/>
            <w:shd w:val="clear" w:color="auto" w:fill="FFFFFF" w:themeFill="background1"/>
          </w:tcPr>
          <w:p w14:paraId="48E84580" w14:textId="77777777" w:rsidR="00D83D55" w:rsidRDefault="00D83D55" w:rsidP="00D83D55">
            <w:pPr>
              <w:cnfStyle w:val="000000000000" w:firstRow="0" w:lastRow="0" w:firstColumn="0" w:lastColumn="0" w:oddVBand="0" w:evenVBand="0" w:oddHBand="0" w:evenHBand="0" w:firstRowFirstColumn="0" w:firstRowLastColumn="0" w:lastRowFirstColumn="0" w:lastRowLastColumn="0"/>
            </w:pPr>
          </w:p>
        </w:tc>
      </w:tr>
      <w:tr w:rsidR="00D83D55" w14:paraId="183EF005" w14:textId="77777777" w:rsidTr="00D83D5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06" w:type="dxa"/>
            <w:shd w:val="clear" w:color="auto" w:fill="FFFFFF" w:themeFill="background1"/>
          </w:tcPr>
          <w:p w14:paraId="6CCB7E4C" w14:textId="77777777" w:rsidR="00D83D55" w:rsidRDefault="00D83D55" w:rsidP="00D83D55"/>
        </w:tc>
        <w:tc>
          <w:tcPr>
            <w:tcW w:w="3306" w:type="dxa"/>
            <w:shd w:val="clear" w:color="auto" w:fill="FFFFFF" w:themeFill="background1"/>
          </w:tcPr>
          <w:p w14:paraId="55B92BFC" w14:textId="77777777" w:rsidR="00D83D55" w:rsidRDefault="00D83D55" w:rsidP="00D83D55">
            <w:pPr>
              <w:cnfStyle w:val="000000100000" w:firstRow="0" w:lastRow="0" w:firstColumn="0" w:lastColumn="0" w:oddVBand="0" w:evenVBand="0" w:oddHBand="1" w:evenHBand="0" w:firstRowFirstColumn="0" w:firstRowLastColumn="0" w:lastRowFirstColumn="0" w:lastRowLastColumn="0"/>
            </w:pPr>
          </w:p>
        </w:tc>
        <w:tc>
          <w:tcPr>
            <w:tcW w:w="3306" w:type="dxa"/>
            <w:shd w:val="clear" w:color="auto" w:fill="FFFFFF" w:themeFill="background1"/>
          </w:tcPr>
          <w:p w14:paraId="3BD93E7C" w14:textId="77777777" w:rsidR="00D83D55" w:rsidRDefault="00D83D55" w:rsidP="00D83D55">
            <w:pPr>
              <w:cnfStyle w:val="000000100000" w:firstRow="0" w:lastRow="0" w:firstColumn="0" w:lastColumn="0" w:oddVBand="0" w:evenVBand="0" w:oddHBand="1" w:evenHBand="0" w:firstRowFirstColumn="0" w:firstRowLastColumn="0" w:lastRowFirstColumn="0" w:lastRowLastColumn="0"/>
            </w:pPr>
          </w:p>
        </w:tc>
      </w:tr>
    </w:tbl>
    <w:p w14:paraId="418AA28B" w14:textId="77777777" w:rsidR="00D83D55" w:rsidRPr="00D83D55" w:rsidRDefault="00D83D55" w:rsidP="00D83D55">
      <w:r w:rsidRPr="00D83D55">
        <w:br w:type="page"/>
      </w:r>
    </w:p>
    <w:p w14:paraId="7E8A8735" w14:textId="77777777" w:rsidR="003B2A41" w:rsidRPr="003B2A41" w:rsidRDefault="003B2A41" w:rsidP="00C829A7">
      <w:pPr>
        <w:pStyle w:val="Bidforms-technical"/>
      </w:pPr>
      <w:bookmarkStart w:id="149" w:name="_Toc48310172"/>
      <w:bookmarkStart w:id="150" w:name="_Toc190962634"/>
      <w:r>
        <w:lastRenderedPageBreak/>
        <w:t>Form TECH-3.</w:t>
      </w:r>
      <w:r>
        <w:tab/>
      </w:r>
      <w:r>
        <w:tab/>
      </w:r>
      <w:r w:rsidRPr="003B2A41">
        <w:t>Organization of the Consultant</w:t>
      </w:r>
      <w:bookmarkEnd w:id="149"/>
      <w:bookmarkEnd w:id="150"/>
    </w:p>
    <w:p w14:paraId="2371FEDB" w14:textId="77777777" w:rsidR="003B2A41" w:rsidRDefault="003B2A41" w:rsidP="003B2A41"/>
    <w:p w14:paraId="674AE21C" w14:textId="77777777" w:rsidR="003B2A41" w:rsidRPr="003B2A41" w:rsidRDefault="003B2A41" w:rsidP="003B2A41">
      <w:pPr>
        <w:rPr>
          <w:i/>
          <w:iCs/>
        </w:rPr>
      </w:pPr>
      <w:r w:rsidRPr="003B2A41">
        <w:rPr>
          <w:i/>
          <w:iCs/>
          <w:color w:val="FF0000"/>
        </w:rPr>
        <w:t xml:space="preserve">[Provide a brief description of the background and organization of your firm/entity and of each associated firm for this assignment. Include the organization </w:t>
      </w:r>
      <w:r>
        <w:rPr>
          <w:i/>
          <w:iCs/>
          <w:color w:val="FF0000"/>
        </w:rPr>
        <w:t>chart of your firm/entity. The p</w:t>
      </w:r>
      <w:r w:rsidRPr="003B2A41">
        <w:rPr>
          <w:i/>
          <w:iCs/>
          <w:color w:val="FF0000"/>
        </w:rPr>
        <w:t>rop</w:t>
      </w:r>
      <w:r>
        <w:rPr>
          <w:i/>
          <w:iCs/>
          <w:color w:val="FF0000"/>
        </w:rPr>
        <w:t>osal must demonstrate that the c</w:t>
      </w:r>
      <w:r w:rsidRPr="003B2A41">
        <w:rPr>
          <w:i/>
          <w:iCs/>
          <w:color w:val="FF0000"/>
        </w:rPr>
        <w:t>onsultant has the organizational capability and experience to provide home office project management of the contract as well as the necessary administrativ</w:t>
      </w:r>
      <w:r>
        <w:rPr>
          <w:i/>
          <w:iCs/>
          <w:color w:val="FF0000"/>
        </w:rPr>
        <w:t>e and technical support to the consultant’s project team in country. The p</w:t>
      </w:r>
      <w:r w:rsidRPr="003B2A41">
        <w:rPr>
          <w:i/>
          <w:iCs/>
          <w:color w:val="FF0000"/>
        </w:rPr>
        <w:t>roposal shal</w:t>
      </w:r>
      <w:r>
        <w:rPr>
          <w:i/>
          <w:iCs/>
          <w:color w:val="FF0000"/>
        </w:rPr>
        <w:t>l further demonstrate that the c</w:t>
      </w:r>
      <w:r w:rsidRPr="003B2A41">
        <w:rPr>
          <w:i/>
          <w:iCs/>
          <w:color w:val="FF0000"/>
        </w:rPr>
        <w:t>onsultant has the capacity to field and p</w:t>
      </w:r>
      <w:r>
        <w:rPr>
          <w:i/>
          <w:iCs/>
          <w:color w:val="FF0000"/>
        </w:rPr>
        <w:t>rovide experienced replacement p</w:t>
      </w:r>
      <w:r w:rsidRPr="003B2A41">
        <w:rPr>
          <w:i/>
          <w:iCs/>
          <w:color w:val="FF0000"/>
        </w:rPr>
        <w:t>ersonnel on short notice.]</w:t>
      </w:r>
    </w:p>
    <w:p w14:paraId="3ED1421C" w14:textId="77777777" w:rsidR="003B2A41" w:rsidRDefault="003B2A41" w:rsidP="003B2A41"/>
    <w:p w14:paraId="7CE20243" w14:textId="77777777" w:rsidR="003B2A41" w:rsidRPr="003B2A41" w:rsidRDefault="003B2A41" w:rsidP="003B2A41">
      <w:pPr>
        <w:rPr>
          <w:i/>
          <w:iCs/>
        </w:rPr>
      </w:pPr>
      <w:r w:rsidRPr="003B2A41">
        <w:rPr>
          <w:i/>
          <w:iCs/>
          <w:color w:val="FF0000"/>
        </w:rPr>
        <w:t xml:space="preserve">[Maximum </w:t>
      </w:r>
      <w:r w:rsidR="00D348EE">
        <w:rPr>
          <w:i/>
          <w:iCs/>
          <w:color w:val="FF0000"/>
        </w:rPr>
        <w:t>5</w:t>
      </w:r>
      <w:r w:rsidRPr="003B2A41">
        <w:rPr>
          <w:i/>
          <w:iCs/>
          <w:color w:val="FF0000"/>
        </w:rPr>
        <w:t xml:space="preserve"> pages</w:t>
      </w:r>
      <w:r w:rsidR="00D348EE">
        <w:rPr>
          <w:i/>
          <w:iCs/>
          <w:color w:val="FF0000"/>
        </w:rPr>
        <w:t xml:space="preserve"> per each JV member</w:t>
      </w:r>
      <w:r w:rsidRPr="003B2A41">
        <w:rPr>
          <w:i/>
          <w:iCs/>
          <w:color w:val="FF0000"/>
        </w:rPr>
        <w:t>]</w:t>
      </w:r>
    </w:p>
    <w:p w14:paraId="057DB93B" w14:textId="77777777" w:rsidR="003B2A41" w:rsidRDefault="003B2A41">
      <w:pPr>
        <w:rPr>
          <w:rFonts w:asciiTheme="minorHAnsi" w:hAnsiTheme="minorHAnsi" w:cstheme="minorHAnsi"/>
          <w:b/>
        </w:rPr>
      </w:pPr>
    </w:p>
    <w:p w14:paraId="4337CDB2" w14:textId="77777777" w:rsidR="003B2A41" w:rsidRDefault="003B2A41">
      <w:pPr>
        <w:rPr>
          <w:rFonts w:asciiTheme="minorHAnsi" w:hAnsiTheme="minorHAnsi" w:cstheme="minorHAnsi"/>
          <w:b/>
        </w:rPr>
      </w:pPr>
      <w:r>
        <w:rPr>
          <w:rFonts w:asciiTheme="minorHAnsi" w:hAnsiTheme="minorHAnsi" w:cstheme="minorHAnsi"/>
          <w:b/>
        </w:rPr>
        <w:br w:type="page"/>
      </w:r>
    </w:p>
    <w:p w14:paraId="4EDB0785" w14:textId="77777777" w:rsidR="003B2A41" w:rsidRPr="00D16644" w:rsidRDefault="003B2A41" w:rsidP="00C829A7">
      <w:pPr>
        <w:pStyle w:val="Bidforms-technical"/>
      </w:pPr>
      <w:bookmarkStart w:id="151" w:name="_Toc48310173"/>
      <w:bookmarkStart w:id="152" w:name="_Toc190962635"/>
      <w:r w:rsidRPr="00D16644">
        <w:lastRenderedPageBreak/>
        <w:t>Form TECH-4.</w:t>
      </w:r>
      <w:r w:rsidRPr="00D16644">
        <w:tab/>
        <w:t>Experience of the Consultant</w:t>
      </w:r>
      <w:bookmarkEnd w:id="151"/>
      <w:bookmarkEnd w:id="152"/>
    </w:p>
    <w:p w14:paraId="43BC5BB3" w14:textId="77777777" w:rsidR="003B2A41" w:rsidRDefault="003B2A41" w:rsidP="003B2A41">
      <w:pPr>
        <w:rPr>
          <w:rFonts w:asciiTheme="minorHAnsi" w:hAnsiTheme="minorHAnsi" w:cstheme="minorHAnsi"/>
          <w:bCs/>
        </w:rPr>
      </w:pPr>
    </w:p>
    <w:p w14:paraId="2C16A876" w14:textId="77777777" w:rsidR="003B2A41" w:rsidRDefault="003B2A41" w:rsidP="00D16644">
      <w:r w:rsidRPr="003B2A41">
        <w:t>Using the format below, provide information on each relevant assignment</w:t>
      </w:r>
      <w:r w:rsidR="00D16644">
        <w:t xml:space="preserve"> for which your firm, and each a</w:t>
      </w:r>
      <w:r w:rsidRPr="003B2A41">
        <w:t>ssociate for this assignment, was legally contracted as a corporate entity or as one of the major companies within an association, for carrying ou</w:t>
      </w:r>
      <w:r w:rsidR="00F17A89">
        <w:t>t</w:t>
      </w:r>
      <w:r w:rsidRPr="003B2A41">
        <w:t xml:space="preserve"> services similar t</w:t>
      </w:r>
      <w:r w:rsidR="00D16644">
        <w:t>o the ones requested under the terms of r</w:t>
      </w:r>
      <w:r w:rsidRPr="003B2A41">
        <w:t>efer</w:t>
      </w:r>
      <w:r w:rsidR="00D16644">
        <w:t>ence included in this RFP. The p</w:t>
      </w:r>
      <w:r w:rsidRPr="003B2A41">
        <w:t>rop</w:t>
      </w:r>
      <w:r w:rsidR="00D16644">
        <w:t>osal must demonstrate that the c</w:t>
      </w:r>
      <w:r w:rsidRPr="003B2A41">
        <w:t>onsultant has a proven track record of successful experience in executing projects similar in substance, complexity, value, duration, and volume of services sought in this procurement.</w:t>
      </w:r>
    </w:p>
    <w:p w14:paraId="7C4986D0" w14:textId="77777777" w:rsidR="00D348EE" w:rsidRPr="00B171B4" w:rsidRDefault="00D348EE" w:rsidP="00D348EE">
      <w:pPr>
        <w:rPr>
          <w:i/>
          <w:iCs/>
        </w:rPr>
      </w:pPr>
      <w:r>
        <w:rPr>
          <w:i/>
          <w:iCs/>
          <w:color w:val="FF0000"/>
        </w:rPr>
        <w:t>[Each JV member shall fill a separate form</w:t>
      </w:r>
      <w:r w:rsidRPr="00D16644">
        <w:rPr>
          <w:i/>
          <w:iCs/>
          <w:color w:val="FF0000"/>
        </w:rPr>
        <w:t>]</w:t>
      </w:r>
    </w:p>
    <w:p w14:paraId="2BC5D280" w14:textId="77777777" w:rsidR="00D16644" w:rsidRDefault="00D16644" w:rsidP="00D16644"/>
    <w:p w14:paraId="5F293291" w14:textId="77777777" w:rsidR="00D16644" w:rsidRPr="00B171B4" w:rsidRDefault="00D16644" w:rsidP="005957AF">
      <w:pPr>
        <w:rPr>
          <w:i/>
          <w:iCs/>
        </w:rPr>
      </w:pPr>
      <w:r w:rsidRPr="00D16644">
        <w:rPr>
          <w:i/>
          <w:iCs/>
          <w:color w:val="FF0000"/>
        </w:rPr>
        <w:t xml:space="preserve">[Maximum </w:t>
      </w:r>
      <w:r w:rsidR="00D348EE">
        <w:rPr>
          <w:i/>
          <w:iCs/>
          <w:color w:val="FF0000"/>
        </w:rPr>
        <w:t>5 related/similar assignments</w:t>
      </w:r>
      <w:r w:rsidRPr="00D16644">
        <w:rPr>
          <w:i/>
          <w:iCs/>
          <w:color w:val="FF0000"/>
        </w:rPr>
        <w:t>]</w:t>
      </w:r>
    </w:p>
    <w:p w14:paraId="4A85DC1C" w14:textId="77777777" w:rsidR="00B171B4" w:rsidRDefault="00B171B4" w:rsidP="00D16644">
      <w:pPr>
        <w:rPr>
          <w:i/>
          <w:iCs/>
        </w:rPr>
      </w:pPr>
    </w:p>
    <w:tbl>
      <w:tblPr>
        <w:tblW w:w="9960" w:type="dxa"/>
        <w:tblInd w:w="-8" w:type="dxa"/>
        <w:tbl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insideH w:val="single" w:sz="6" w:space="0" w:color="2E74B5" w:themeColor="accent5" w:themeShade="BF"/>
          <w:insideV w:val="single" w:sz="6" w:space="0" w:color="2E74B5" w:themeColor="accent5" w:themeShade="BF"/>
        </w:tblBorders>
        <w:tblLayout w:type="fixed"/>
        <w:tblCellMar>
          <w:left w:w="72" w:type="dxa"/>
          <w:right w:w="72" w:type="dxa"/>
        </w:tblCellMar>
        <w:tblLook w:val="0000" w:firstRow="0" w:lastRow="0" w:firstColumn="0" w:lastColumn="0" w:noHBand="0" w:noVBand="0"/>
      </w:tblPr>
      <w:tblGrid>
        <w:gridCol w:w="4580"/>
        <w:gridCol w:w="5380"/>
      </w:tblGrid>
      <w:tr w:rsidR="00D16644" w:rsidRPr="00D16644" w14:paraId="73D8434A" w14:textId="77777777" w:rsidTr="007A112C">
        <w:tc>
          <w:tcPr>
            <w:tcW w:w="4580" w:type="dxa"/>
            <w:shd w:val="clear" w:color="auto" w:fill="D9E2F3" w:themeFill="accent1" w:themeFillTint="33"/>
          </w:tcPr>
          <w:p w14:paraId="0C5A0C8B" w14:textId="77777777" w:rsidR="00D16644" w:rsidRPr="00D16644" w:rsidRDefault="00D16644" w:rsidP="00D16644">
            <w:pPr>
              <w:rPr>
                <w:sz w:val="22"/>
                <w:szCs w:val="22"/>
              </w:rPr>
            </w:pPr>
            <w:r w:rsidRPr="00D16644">
              <w:rPr>
                <w:sz w:val="22"/>
                <w:szCs w:val="22"/>
              </w:rPr>
              <w:t>Assignment name:</w:t>
            </w:r>
          </w:p>
          <w:p w14:paraId="759FF953" w14:textId="77777777" w:rsidR="00D16644" w:rsidRPr="00D16644" w:rsidRDefault="00D16644" w:rsidP="00D16644">
            <w:pPr>
              <w:rPr>
                <w:sz w:val="22"/>
                <w:szCs w:val="22"/>
              </w:rPr>
            </w:pPr>
          </w:p>
        </w:tc>
        <w:tc>
          <w:tcPr>
            <w:tcW w:w="5380" w:type="dxa"/>
            <w:shd w:val="clear" w:color="auto" w:fill="D9E2F3" w:themeFill="accent1" w:themeFillTint="33"/>
          </w:tcPr>
          <w:p w14:paraId="152CD446" w14:textId="77777777" w:rsidR="00D16644" w:rsidRPr="00D16644" w:rsidRDefault="00D16644" w:rsidP="00D16644">
            <w:pPr>
              <w:rPr>
                <w:sz w:val="22"/>
                <w:szCs w:val="22"/>
              </w:rPr>
            </w:pPr>
            <w:r w:rsidRPr="00D16644">
              <w:rPr>
                <w:sz w:val="22"/>
                <w:szCs w:val="22"/>
              </w:rPr>
              <w:t>Approx. value of the contract (in current US$):</w:t>
            </w:r>
          </w:p>
        </w:tc>
      </w:tr>
      <w:tr w:rsidR="00D16644" w:rsidRPr="00D16644" w14:paraId="574F32BB" w14:textId="77777777" w:rsidTr="007A112C">
        <w:trPr>
          <w:trHeight w:val="563"/>
        </w:trPr>
        <w:tc>
          <w:tcPr>
            <w:tcW w:w="4580" w:type="dxa"/>
          </w:tcPr>
          <w:p w14:paraId="4A9A611F" w14:textId="77777777" w:rsidR="00D16644" w:rsidRPr="00D16644" w:rsidRDefault="00D16644" w:rsidP="00D16644">
            <w:pPr>
              <w:rPr>
                <w:sz w:val="22"/>
                <w:szCs w:val="22"/>
              </w:rPr>
            </w:pPr>
            <w:r w:rsidRPr="00D16644">
              <w:rPr>
                <w:sz w:val="22"/>
                <w:szCs w:val="22"/>
              </w:rPr>
              <w:t>Country:</w:t>
            </w:r>
            <w:r w:rsidRPr="00D16644">
              <w:rPr>
                <w:sz w:val="22"/>
                <w:szCs w:val="22"/>
              </w:rPr>
              <w:br/>
              <w:t>Location within country:</w:t>
            </w:r>
          </w:p>
        </w:tc>
        <w:tc>
          <w:tcPr>
            <w:tcW w:w="5380" w:type="dxa"/>
          </w:tcPr>
          <w:p w14:paraId="1F8CCA31" w14:textId="77777777" w:rsidR="00D16644" w:rsidRPr="00D16644" w:rsidRDefault="00D16644" w:rsidP="00D16644">
            <w:pPr>
              <w:rPr>
                <w:sz w:val="22"/>
                <w:szCs w:val="22"/>
              </w:rPr>
            </w:pPr>
            <w:r w:rsidRPr="00D16644">
              <w:rPr>
                <w:sz w:val="22"/>
                <w:szCs w:val="22"/>
              </w:rPr>
              <w:t>Duration of assignment (months):</w:t>
            </w:r>
          </w:p>
          <w:p w14:paraId="77356ACD" w14:textId="77777777" w:rsidR="00D16644" w:rsidRPr="00D16644" w:rsidRDefault="00D16644" w:rsidP="00D16644">
            <w:pPr>
              <w:rPr>
                <w:sz w:val="22"/>
                <w:szCs w:val="22"/>
              </w:rPr>
            </w:pPr>
          </w:p>
        </w:tc>
      </w:tr>
      <w:tr w:rsidR="00D16644" w:rsidRPr="00D16644" w14:paraId="79D4BD60" w14:textId="77777777" w:rsidTr="007A112C">
        <w:trPr>
          <w:trHeight w:val="485"/>
        </w:trPr>
        <w:tc>
          <w:tcPr>
            <w:tcW w:w="4580" w:type="dxa"/>
            <w:shd w:val="clear" w:color="auto" w:fill="D9E2F3" w:themeFill="accent1" w:themeFillTint="33"/>
          </w:tcPr>
          <w:p w14:paraId="145A1E4E" w14:textId="77777777" w:rsidR="00D16644" w:rsidRPr="00D16644" w:rsidRDefault="00D16644" w:rsidP="00D16644">
            <w:pPr>
              <w:rPr>
                <w:sz w:val="22"/>
                <w:szCs w:val="22"/>
              </w:rPr>
            </w:pPr>
            <w:r w:rsidRPr="00D16644">
              <w:rPr>
                <w:sz w:val="22"/>
                <w:szCs w:val="22"/>
              </w:rPr>
              <w:t>Name of client:</w:t>
            </w:r>
          </w:p>
        </w:tc>
        <w:tc>
          <w:tcPr>
            <w:tcW w:w="5380" w:type="dxa"/>
            <w:shd w:val="clear" w:color="auto" w:fill="D9E2F3" w:themeFill="accent1" w:themeFillTint="33"/>
          </w:tcPr>
          <w:p w14:paraId="60495F2A" w14:textId="77777777" w:rsidR="00D16644" w:rsidRPr="00D16644" w:rsidRDefault="00D16644" w:rsidP="00D16644">
            <w:pPr>
              <w:rPr>
                <w:sz w:val="22"/>
                <w:szCs w:val="22"/>
              </w:rPr>
            </w:pPr>
            <w:r w:rsidRPr="00D16644">
              <w:rPr>
                <w:sz w:val="22"/>
                <w:szCs w:val="22"/>
              </w:rPr>
              <w:t>Total No. of staff-months of the assignment:</w:t>
            </w:r>
          </w:p>
        </w:tc>
      </w:tr>
      <w:tr w:rsidR="00D16644" w:rsidRPr="00D16644" w14:paraId="3BF1C57E" w14:textId="77777777" w:rsidTr="007A112C">
        <w:trPr>
          <w:trHeight w:val="1495"/>
        </w:trPr>
        <w:tc>
          <w:tcPr>
            <w:tcW w:w="4580" w:type="dxa"/>
          </w:tcPr>
          <w:p w14:paraId="7171F406" w14:textId="77777777" w:rsidR="00D16644" w:rsidRPr="00D16644" w:rsidRDefault="00D16644" w:rsidP="00D16644">
            <w:pPr>
              <w:rPr>
                <w:sz w:val="22"/>
                <w:szCs w:val="22"/>
              </w:rPr>
            </w:pPr>
            <w:r w:rsidRPr="00D16644">
              <w:rPr>
                <w:sz w:val="22"/>
                <w:szCs w:val="22"/>
              </w:rPr>
              <w:t xml:space="preserve">Email and phone of references of the </w:t>
            </w:r>
            <w:r w:rsidR="00F05EEE">
              <w:rPr>
                <w:sz w:val="22"/>
                <w:szCs w:val="22"/>
              </w:rPr>
              <w:t>client</w:t>
            </w:r>
            <w:r w:rsidRPr="00D16644">
              <w:rPr>
                <w:sz w:val="22"/>
                <w:szCs w:val="22"/>
              </w:rPr>
              <w:t>:</w:t>
            </w:r>
          </w:p>
        </w:tc>
        <w:tc>
          <w:tcPr>
            <w:tcW w:w="5380" w:type="dxa"/>
          </w:tcPr>
          <w:p w14:paraId="3BAB769A" w14:textId="77777777" w:rsidR="00D16644" w:rsidRPr="00D16644" w:rsidRDefault="00D16644" w:rsidP="00D16644">
            <w:pPr>
              <w:rPr>
                <w:sz w:val="22"/>
                <w:szCs w:val="22"/>
              </w:rPr>
            </w:pPr>
            <w:r w:rsidRPr="00D16644">
              <w:rPr>
                <w:sz w:val="22"/>
                <w:szCs w:val="22"/>
              </w:rPr>
              <w:t>Provide contact information for at least three (3) references that can provide substantial input about (1) the type of work performed by you and (2) the quality of the work. For each reference, list a contact individual, their title, address, phone and e-mail address:</w:t>
            </w:r>
          </w:p>
        </w:tc>
      </w:tr>
      <w:tr w:rsidR="00D16644" w:rsidRPr="00D16644" w14:paraId="6292E1CC" w14:textId="77777777" w:rsidTr="007A112C">
        <w:trPr>
          <w:trHeight w:val="620"/>
        </w:trPr>
        <w:tc>
          <w:tcPr>
            <w:tcW w:w="4580" w:type="dxa"/>
            <w:shd w:val="clear" w:color="auto" w:fill="D9E2F3" w:themeFill="accent1" w:themeFillTint="33"/>
          </w:tcPr>
          <w:p w14:paraId="45323A8E" w14:textId="77777777" w:rsidR="00D16644" w:rsidRPr="00D16644" w:rsidRDefault="00D16644" w:rsidP="00D16644">
            <w:pPr>
              <w:rPr>
                <w:sz w:val="22"/>
                <w:szCs w:val="22"/>
              </w:rPr>
            </w:pPr>
            <w:r w:rsidRPr="00D16644">
              <w:rPr>
                <w:sz w:val="22"/>
                <w:szCs w:val="22"/>
              </w:rPr>
              <w:t>Client address:</w:t>
            </w:r>
          </w:p>
          <w:p w14:paraId="32FD33E0" w14:textId="77777777" w:rsidR="00D16644" w:rsidRPr="00D16644" w:rsidRDefault="00D16644" w:rsidP="00D16644">
            <w:pPr>
              <w:rPr>
                <w:sz w:val="22"/>
                <w:szCs w:val="22"/>
              </w:rPr>
            </w:pPr>
          </w:p>
        </w:tc>
        <w:tc>
          <w:tcPr>
            <w:tcW w:w="5380" w:type="dxa"/>
            <w:shd w:val="clear" w:color="auto" w:fill="D9E2F3" w:themeFill="accent1" w:themeFillTint="33"/>
          </w:tcPr>
          <w:p w14:paraId="36BBED7F" w14:textId="77777777" w:rsidR="00D16644" w:rsidRPr="00D16644" w:rsidRDefault="00D16644" w:rsidP="00D16644">
            <w:pPr>
              <w:rPr>
                <w:sz w:val="22"/>
                <w:szCs w:val="22"/>
              </w:rPr>
            </w:pPr>
            <w:r w:rsidRPr="00D16644">
              <w:rPr>
                <w:sz w:val="22"/>
                <w:szCs w:val="22"/>
              </w:rPr>
              <w:t>Approx. value of the services provided by your firm under the contract (in current US$):</w:t>
            </w:r>
          </w:p>
        </w:tc>
      </w:tr>
      <w:tr w:rsidR="00D16644" w:rsidRPr="00D16644" w14:paraId="57042E5A" w14:textId="77777777" w:rsidTr="007A112C">
        <w:trPr>
          <w:trHeight w:val="684"/>
        </w:trPr>
        <w:tc>
          <w:tcPr>
            <w:tcW w:w="4580" w:type="dxa"/>
          </w:tcPr>
          <w:p w14:paraId="37ED45F2" w14:textId="77777777" w:rsidR="00D16644" w:rsidRPr="00D16644" w:rsidRDefault="00D16644" w:rsidP="00D16644">
            <w:pPr>
              <w:rPr>
                <w:sz w:val="22"/>
                <w:szCs w:val="22"/>
              </w:rPr>
            </w:pPr>
            <w:r w:rsidRPr="00D16644">
              <w:rPr>
                <w:sz w:val="22"/>
                <w:szCs w:val="22"/>
              </w:rPr>
              <w:t>Start date (month/year):</w:t>
            </w:r>
            <w:r w:rsidRPr="00D16644">
              <w:rPr>
                <w:sz w:val="22"/>
                <w:szCs w:val="22"/>
              </w:rPr>
              <w:br/>
              <w:t>Completion date (month/year):</w:t>
            </w:r>
          </w:p>
        </w:tc>
        <w:tc>
          <w:tcPr>
            <w:tcW w:w="5380" w:type="dxa"/>
          </w:tcPr>
          <w:p w14:paraId="24A131E7" w14:textId="77777777" w:rsidR="00D16644" w:rsidRPr="00D16644" w:rsidRDefault="00D16644" w:rsidP="00D16644">
            <w:pPr>
              <w:rPr>
                <w:sz w:val="22"/>
                <w:szCs w:val="22"/>
              </w:rPr>
            </w:pPr>
            <w:r w:rsidRPr="00D16644">
              <w:rPr>
                <w:sz w:val="22"/>
                <w:szCs w:val="22"/>
              </w:rPr>
              <w:t>No. of professional staff-months provided by associated consultants:</w:t>
            </w:r>
          </w:p>
        </w:tc>
      </w:tr>
      <w:tr w:rsidR="00D16644" w:rsidRPr="00D16644" w14:paraId="7D39EF94" w14:textId="77777777" w:rsidTr="007A112C">
        <w:trPr>
          <w:trHeight w:val="1146"/>
        </w:trPr>
        <w:tc>
          <w:tcPr>
            <w:tcW w:w="4580" w:type="dxa"/>
            <w:shd w:val="clear" w:color="auto" w:fill="D9E2F3" w:themeFill="accent1" w:themeFillTint="33"/>
          </w:tcPr>
          <w:p w14:paraId="56731ED1" w14:textId="77777777" w:rsidR="00D16644" w:rsidRPr="00D16644" w:rsidRDefault="00D16644" w:rsidP="00D16644">
            <w:pPr>
              <w:rPr>
                <w:sz w:val="22"/>
                <w:szCs w:val="22"/>
              </w:rPr>
            </w:pPr>
            <w:r w:rsidRPr="00D16644">
              <w:rPr>
                <w:sz w:val="22"/>
                <w:szCs w:val="22"/>
              </w:rPr>
              <w:t>Name of associated consultants, if any:</w:t>
            </w:r>
          </w:p>
          <w:p w14:paraId="197215E3" w14:textId="77777777" w:rsidR="00D16644" w:rsidRPr="00D16644" w:rsidRDefault="00D16644" w:rsidP="00D16644">
            <w:pPr>
              <w:rPr>
                <w:sz w:val="22"/>
                <w:szCs w:val="22"/>
              </w:rPr>
            </w:pPr>
          </w:p>
          <w:p w14:paraId="48BE76C3" w14:textId="77777777" w:rsidR="00D16644" w:rsidRPr="00D16644" w:rsidRDefault="00D16644" w:rsidP="00D16644">
            <w:pPr>
              <w:rPr>
                <w:sz w:val="22"/>
                <w:szCs w:val="22"/>
              </w:rPr>
            </w:pPr>
          </w:p>
        </w:tc>
        <w:tc>
          <w:tcPr>
            <w:tcW w:w="5380" w:type="dxa"/>
            <w:shd w:val="clear" w:color="auto" w:fill="D9E2F3" w:themeFill="accent1" w:themeFillTint="33"/>
          </w:tcPr>
          <w:p w14:paraId="4DDEF3C0" w14:textId="77777777" w:rsidR="00D16644" w:rsidRPr="00D16644" w:rsidRDefault="00D16644" w:rsidP="00D16644">
            <w:pPr>
              <w:rPr>
                <w:sz w:val="22"/>
                <w:szCs w:val="22"/>
              </w:rPr>
            </w:pPr>
            <w:r w:rsidRPr="00D16644">
              <w:rPr>
                <w:sz w:val="22"/>
                <w:szCs w:val="22"/>
              </w:rPr>
              <w:t>Name and profile of proposed senior professional staff of your firm involved and functions performed (indicate most significant profiles such as project director/coordinator, team leader):</w:t>
            </w:r>
          </w:p>
        </w:tc>
      </w:tr>
      <w:tr w:rsidR="00D16644" w:rsidRPr="00D16644" w14:paraId="32B50CA0" w14:textId="77777777" w:rsidTr="007A112C">
        <w:trPr>
          <w:trHeight w:val="593"/>
        </w:trPr>
        <w:tc>
          <w:tcPr>
            <w:tcW w:w="9960" w:type="dxa"/>
            <w:gridSpan w:val="2"/>
          </w:tcPr>
          <w:p w14:paraId="32A8F102" w14:textId="77777777" w:rsidR="00D16644" w:rsidRPr="00D16644" w:rsidRDefault="00D16644" w:rsidP="00D16644">
            <w:pPr>
              <w:rPr>
                <w:sz w:val="22"/>
                <w:szCs w:val="22"/>
              </w:rPr>
            </w:pPr>
            <w:r w:rsidRPr="00D16644">
              <w:rPr>
                <w:sz w:val="22"/>
                <w:szCs w:val="22"/>
              </w:rPr>
              <w:t>Narrative description of project:</w:t>
            </w:r>
          </w:p>
          <w:p w14:paraId="1632B777" w14:textId="77777777" w:rsidR="00D16644" w:rsidRPr="00D16644" w:rsidRDefault="00D16644" w:rsidP="00D16644">
            <w:pPr>
              <w:rPr>
                <w:sz w:val="22"/>
                <w:szCs w:val="22"/>
              </w:rPr>
            </w:pPr>
          </w:p>
        </w:tc>
      </w:tr>
      <w:tr w:rsidR="00D16644" w:rsidRPr="00D16644" w14:paraId="59774FFA" w14:textId="77777777" w:rsidTr="007A112C">
        <w:trPr>
          <w:trHeight w:val="701"/>
        </w:trPr>
        <w:tc>
          <w:tcPr>
            <w:tcW w:w="9960" w:type="dxa"/>
            <w:gridSpan w:val="2"/>
            <w:shd w:val="clear" w:color="auto" w:fill="D9E2F3" w:themeFill="accent1" w:themeFillTint="33"/>
          </w:tcPr>
          <w:p w14:paraId="66B21909" w14:textId="77777777" w:rsidR="00D16644" w:rsidRPr="00D16644" w:rsidRDefault="00D16644" w:rsidP="00D16644">
            <w:pPr>
              <w:rPr>
                <w:sz w:val="22"/>
                <w:szCs w:val="22"/>
              </w:rPr>
            </w:pPr>
            <w:r w:rsidRPr="00D16644">
              <w:rPr>
                <w:sz w:val="22"/>
                <w:szCs w:val="22"/>
              </w:rPr>
              <w:t>Narrative description of the project’s mobilization demands and how your firm managed that mobilization’s administrative, logistical and financial requirements:</w:t>
            </w:r>
          </w:p>
        </w:tc>
      </w:tr>
      <w:tr w:rsidR="00D16644" w:rsidRPr="00D16644" w14:paraId="5F386970" w14:textId="77777777" w:rsidTr="007A112C">
        <w:tc>
          <w:tcPr>
            <w:tcW w:w="9960" w:type="dxa"/>
            <w:gridSpan w:val="2"/>
          </w:tcPr>
          <w:p w14:paraId="5143FE44" w14:textId="77777777" w:rsidR="00D16644" w:rsidRPr="00D16644" w:rsidRDefault="00D16644" w:rsidP="00D16644">
            <w:pPr>
              <w:rPr>
                <w:sz w:val="22"/>
                <w:szCs w:val="22"/>
              </w:rPr>
            </w:pPr>
            <w:r w:rsidRPr="00D16644">
              <w:rPr>
                <w:sz w:val="22"/>
                <w:szCs w:val="22"/>
              </w:rPr>
              <w:t>Description of actual services provided by your staff within the assignment:</w:t>
            </w:r>
          </w:p>
          <w:p w14:paraId="387E4561" w14:textId="77777777" w:rsidR="00D16644" w:rsidRPr="00D16644" w:rsidRDefault="00D16644" w:rsidP="00D16644">
            <w:pPr>
              <w:rPr>
                <w:sz w:val="22"/>
                <w:szCs w:val="22"/>
              </w:rPr>
            </w:pPr>
          </w:p>
        </w:tc>
      </w:tr>
    </w:tbl>
    <w:p w14:paraId="1231C74E" w14:textId="77777777" w:rsidR="00B171B4" w:rsidRDefault="00B171B4" w:rsidP="00B171B4"/>
    <w:p w14:paraId="1AB7B81B" w14:textId="77777777" w:rsidR="00D16644" w:rsidRPr="00D16644" w:rsidRDefault="00B171B4" w:rsidP="00EB6492">
      <w:r w:rsidRPr="00B171B4">
        <w:t xml:space="preserve">Name of </w:t>
      </w:r>
      <w:r w:rsidR="00F17A89">
        <w:t>f</w:t>
      </w:r>
      <w:r w:rsidR="00F17A89" w:rsidRPr="00B171B4">
        <w:t>irm</w:t>
      </w:r>
      <w:r w:rsidRPr="00B171B4">
        <w:t>: _________________________________</w:t>
      </w:r>
    </w:p>
    <w:p w14:paraId="151EA333" w14:textId="77777777" w:rsidR="003B2A41" w:rsidRDefault="003B2A41">
      <w:pPr>
        <w:rPr>
          <w:rFonts w:asciiTheme="minorHAnsi" w:hAnsiTheme="minorHAnsi" w:cstheme="minorHAnsi"/>
          <w:b/>
        </w:rPr>
      </w:pPr>
      <w:r>
        <w:rPr>
          <w:rFonts w:asciiTheme="minorHAnsi" w:hAnsiTheme="minorHAnsi" w:cstheme="minorHAnsi"/>
          <w:b/>
        </w:rPr>
        <w:br w:type="page"/>
      </w:r>
    </w:p>
    <w:p w14:paraId="5367A8A1" w14:textId="77777777" w:rsidR="00B171B4" w:rsidRPr="00B171B4" w:rsidRDefault="00B171B4" w:rsidP="00710471">
      <w:pPr>
        <w:pStyle w:val="Bidforms-technical"/>
        <w:jc w:val="both"/>
      </w:pPr>
      <w:bookmarkStart w:id="153" w:name="_Toc48310174"/>
      <w:bookmarkStart w:id="154" w:name="_Toc190962636"/>
      <w:r w:rsidRPr="00B171B4">
        <w:lastRenderedPageBreak/>
        <w:t>Form TECH-5.</w:t>
      </w:r>
      <w:r>
        <w:tab/>
      </w:r>
      <w:r w:rsidRPr="00B171B4">
        <w:tab/>
        <w:t>Description of Approach, Methodology and Work Plan for Performing the Assignment</w:t>
      </w:r>
      <w:bookmarkEnd w:id="153"/>
      <w:bookmarkEnd w:id="154"/>
    </w:p>
    <w:p w14:paraId="4ABCFECE" w14:textId="77777777" w:rsidR="00D25061" w:rsidRDefault="00D25061" w:rsidP="00710471">
      <w:pPr>
        <w:jc w:val="both"/>
        <w:rPr>
          <w:i/>
          <w:iCs/>
          <w:color w:val="FF0000"/>
        </w:rPr>
      </w:pPr>
    </w:p>
    <w:p w14:paraId="4F880844" w14:textId="77777777" w:rsidR="00B171B4" w:rsidRDefault="00B171B4" w:rsidP="00710471">
      <w:pPr>
        <w:jc w:val="both"/>
      </w:pPr>
    </w:p>
    <w:p w14:paraId="30B1F3F8" w14:textId="77777777" w:rsidR="00B171B4" w:rsidRDefault="00B171B4" w:rsidP="00710471">
      <w:pPr>
        <w:jc w:val="both"/>
      </w:pPr>
      <w:r>
        <w:t xml:space="preserve">In this section, the consultant should provide a comprehensive description of how it will provide the required services in accordance with the </w:t>
      </w:r>
      <w:r w:rsidR="000211EB">
        <w:t>t</w:t>
      </w:r>
      <w:r>
        <w:t xml:space="preserve">erms of </w:t>
      </w:r>
      <w:r w:rsidR="000211EB">
        <w:t>r</w:t>
      </w:r>
      <w:r>
        <w:t xml:space="preserve">eference (TOR) included in this RFP. Information provided must be sufficient to convey to the </w:t>
      </w:r>
      <w:r w:rsidR="000211EB">
        <w:t xml:space="preserve">technical evaluation committee </w:t>
      </w:r>
      <w:r>
        <w:t xml:space="preserve">that the consultant has an understanding of the challenges in performing the required services and that it has an approach, methodology and work plan </w:t>
      </w:r>
      <w:r w:rsidR="00D348EE">
        <w:t xml:space="preserve">suitable </w:t>
      </w:r>
      <w:r>
        <w:t xml:space="preserve">to overcome those challenges. </w:t>
      </w:r>
    </w:p>
    <w:p w14:paraId="35E92DB6" w14:textId="77777777" w:rsidR="00B171B4" w:rsidRDefault="00B171B4" w:rsidP="00710471">
      <w:pPr>
        <w:jc w:val="both"/>
      </w:pPr>
      <w:r>
        <w:t>Your technical proposal should be divided into the following three (3) chapters:</w:t>
      </w:r>
    </w:p>
    <w:p w14:paraId="4D8B76EF" w14:textId="77777777" w:rsidR="00B171B4" w:rsidRDefault="00B171B4" w:rsidP="00710471">
      <w:pPr>
        <w:jc w:val="both"/>
      </w:pPr>
    </w:p>
    <w:p w14:paraId="7A5E842A" w14:textId="77777777" w:rsidR="00B171B4" w:rsidRDefault="00B171B4" w:rsidP="00710471">
      <w:pPr>
        <w:numPr>
          <w:ilvl w:val="1"/>
          <w:numId w:val="15"/>
        </w:numPr>
        <w:jc w:val="both"/>
      </w:pPr>
      <w:r>
        <w:t>Technical Approach and Methodology,</w:t>
      </w:r>
    </w:p>
    <w:p w14:paraId="17013B31" w14:textId="77777777" w:rsidR="00B171B4" w:rsidRDefault="00B171B4" w:rsidP="00710471">
      <w:pPr>
        <w:numPr>
          <w:ilvl w:val="1"/>
          <w:numId w:val="15"/>
        </w:numPr>
        <w:jc w:val="both"/>
      </w:pPr>
      <w:r>
        <w:t>Work Plan, and</w:t>
      </w:r>
    </w:p>
    <w:p w14:paraId="25488B10" w14:textId="77777777" w:rsidR="00B171B4" w:rsidRDefault="00B171B4" w:rsidP="00710471">
      <w:pPr>
        <w:numPr>
          <w:ilvl w:val="1"/>
          <w:numId w:val="15"/>
        </w:numPr>
        <w:jc w:val="both"/>
      </w:pPr>
      <w:r>
        <w:t>Organization and Staffing</w:t>
      </w:r>
    </w:p>
    <w:p w14:paraId="6B0BAA7E" w14:textId="77777777" w:rsidR="00B171B4" w:rsidRDefault="00B171B4" w:rsidP="00710471">
      <w:pPr>
        <w:jc w:val="both"/>
      </w:pPr>
    </w:p>
    <w:p w14:paraId="3998A121" w14:textId="77777777" w:rsidR="00B171B4" w:rsidRDefault="00B171B4" w:rsidP="00710471">
      <w:pPr>
        <w:jc w:val="both"/>
      </w:pPr>
      <w:r>
        <w:t>(a)</w:t>
      </w:r>
      <w:r>
        <w:tab/>
        <w:t>Technical approach and methodology. In this chapter, you should explain your understanding of the objectives of the assignment, approach to the services, methodology for carrying out the activities and obtaining the expected output, and the degree of detail of such output. You should highlight the problems being addressed and their importance, and explain the technical approach you would adopt to address them. You should also explain the methodologies you propose to adopt and highlight the compatibility of those methodologies with the proposed approach. Also comment here on any specialized equipment and/or software of which may be necessary to perform the scope indicated in the terms of reference.</w:t>
      </w:r>
    </w:p>
    <w:p w14:paraId="2F6A447C" w14:textId="77777777" w:rsidR="00B171B4" w:rsidRDefault="00B171B4" w:rsidP="00710471">
      <w:pPr>
        <w:jc w:val="both"/>
      </w:pPr>
    </w:p>
    <w:p w14:paraId="1AD20631" w14:textId="77777777" w:rsidR="00B171B4" w:rsidRDefault="00B171B4" w:rsidP="00710471">
      <w:pPr>
        <w:jc w:val="both"/>
      </w:pPr>
      <w:r>
        <w:t>(b)</w:t>
      </w:r>
      <w:r>
        <w:tab/>
        <w:t xml:space="preserve">Work plan. In this chapter, you should propose the main activities of the assignment, their content and duration, phasing and interrelations, milestones (including interim approvals by the client), and delivery dates of the reports. The proposed work plan should be consistent with the technical approach and methodology, showing understanding of the TOR and ability to translate them into a feasible working plan. A list of the final documents, including reports, drawings, and tables to be delivered as final output, should be included here. The work plan should be consistent with the work and deliverables schedule of form TECH-9. </w:t>
      </w:r>
    </w:p>
    <w:p w14:paraId="064441AC" w14:textId="77777777" w:rsidR="00B171B4" w:rsidRDefault="00B171B4" w:rsidP="00710471">
      <w:pPr>
        <w:jc w:val="both"/>
      </w:pPr>
    </w:p>
    <w:p w14:paraId="03981BFC" w14:textId="77777777" w:rsidR="00B171B4" w:rsidRDefault="00B171B4" w:rsidP="00710471">
      <w:pPr>
        <w:jc w:val="both"/>
      </w:pPr>
      <w:r>
        <w:t>(c)</w:t>
      </w:r>
      <w:r>
        <w:tab/>
        <w:t>Organization and Staffing. In this chapter, you should propose the structure and composition of your team. You should list the main disciplines of the assignment, the key expert responsible, and proposed technical and support staff.</w:t>
      </w:r>
    </w:p>
    <w:p w14:paraId="7D76445F" w14:textId="77777777" w:rsidR="00883840" w:rsidRDefault="00883840" w:rsidP="00710471">
      <w:pPr>
        <w:jc w:val="both"/>
      </w:pPr>
    </w:p>
    <w:p w14:paraId="3D29E8B2" w14:textId="77777777" w:rsidR="00343A52" w:rsidRDefault="00883840" w:rsidP="00710471">
      <w:pPr>
        <w:jc w:val="both"/>
        <w:rPr>
          <w:i/>
          <w:iCs/>
          <w:color w:val="FF0000"/>
        </w:rPr>
      </w:pPr>
      <w:r>
        <w:t>Note: Where the terms of r</w:t>
      </w:r>
      <w:r w:rsidR="00B171B4">
        <w:t xml:space="preserve">eference </w:t>
      </w:r>
      <w:proofErr w:type="gramStart"/>
      <w:r w:rsidR="00B171B4">
        <w:t>includes</w:t>
      </w:r>
      <w:proofErr w:type="gramEnd"/>
      <w:r w:rsidR="00B171B4">
        <w:t xml:space="preserve"> tasks relevant to gender and social inclusion, the proposal sho</w:t>
      </w:r>
      <w:r>
        <w:t>uld explicitly address how the c</w:t>
      </w:r>
      <w:r w:rsidR="00B171B4">
        <w:t>onsultant will perform these tasks in the technical approach, and methodology, work plan, organization and staffing. We recognize that this type of expertise and experience may be outside of the normal work of some Consultants offering proposals, and thus call special attention to the importance of an adequately inter-disciplinary proposal and staffing plan.</w:t>
      </w:r>
    </w:p>
    <w:p w14:paraId="0BD0DBFE" w14:textId="77777777" w:rsidR="00B171B4" w:rsidRPr="00883840" w:rsidRDefault="00B171B4" w:rsidP="00710471">
      <w:pPr>
        <w:jc w:val="both"/>
        <w:rPr>
          <w:i/>
          <w:iCs/>
        </w:rPr>
      </w:pPr>
      <w:r w:rsidRPr="00883840">
        <w:rPr>
          <w:i/>
          <w:iCs/>
          <w:color w:val="FF0000"/>
        </w:rPr>
        <w:t xml:space="preserve">[Maximum </w:t>
      </w:r>
      <w:r w:rsidR="00D348EE">
        <w:rPr>
          <w:i/>
          <w:iCs/>
          <w:color w:val="FF0000"/>
        </w:rPr>
        <w:t>25</w:t>
      </w:r>
      <w:r w:rsidRPr="00883840">
        <w:rPr>
          <w:i/>
          <w:iCs/>
          <w:color w:val="FF0000"/>
        </w:rPr>
        <w:t xml:space="preserve"> pages, including charts and diagrams]</w:t>
      </w:r>
      <w:r>
        <w:rPr>
          <w:rFonts w:asciiTheme="minorHAnsi" w:hAnsiTheme="minorHAnsi" w:cstheme="minorHAnsi"/>
          <w:b/>
        </w:rPr>
        <w:br w:type="page"/>
      </w:r>
    </w:p>
    <w:p w14:paraId="66946541" w14:textId="77777777" w:rsidR="00D34015" w:rsidRPr="00D34015" w:rsidRDefault="00D34015" w:rsidP="00710471">
      <w:pPr>
        <w:pStyle w:val="Bidforms-technical"/>
        <w:jc w:val="both"/>
      </w:pPr>
      <w:bookmarkStart w:id="155" w:name="_Toc48310175"/>
      <w:bookmarkStart w:id="156" w:name="_Toc190962637"/>
      <w:r w:rsidRPr="00D34015">
        <w:lastRenderedPageBreak/>
        <w:t>Form TECH-6.</w:t>
      </w:r>
      <w:r>
        <w:tab/>
      </w:r>
      <w:r w:rsidRPr="00D34015">
        <w:tab/>
        <w:t>Comments and Suggestions on the Terms of Reference &amp; Assignment</w:t>
      </w:r>
      <w:bookmarkEnd w:id="155"/>
      <w:bookmarkEnd w:id="156"/>
    </w:p>
    <w:p w14:paraId="65FD617A" w14:textId="77777777" w:rsidR="00B16ABB" w:rsidRDefault="00B16ABB" w:rsidP="00710471">
      <w:pPr>
        <w:jc w:val="both"/>
      </w:pPr>
    </w:p>
    <w:p w14:paraId="4491709E" w14:textId="77777777" w:rsidR="00D34015" w:rsidRPr="00D34015" w:rsidRDefault="00D34015" w:rsidP="00710471">
      <w:pPr>
        <w:jc w:val="both"/>
      </w:pPr>
      <w:r>
        <w:t>The c</w:t>
      </w:r>
      <w:r w:rsidRPr="00D34015">
        <w:t>lient welcomes comments and suggestions to improve the assignment to provide a better value for money. These comments and suggestions shall not be used for evaluation purposes, but may be disc</w:t>
      </w:r>
      <w:r>
        <w:t>ussed during negotiations. The c</w:t>
      </w:r>
      <w:r w:rsidRPr="00D34015">
        <w:t xml:space="preserve">lient is not bound to accept anything proposed. If the proposed modifications/suggestions would require changes in the offered price, it shall be noted as such, without giving the price of the change. </w:t>
      </w:r>
    </w:p>
    <w:p w14:paraId="1A9A3B70" w14:textId="77777777" w:rsidR="00D34015" w:rsidRDefault="00D34015" w:rsidP="00710471">
      <w:pPr>
        <w:jc w:val="both"/>
      </w:pPr>
    </w:p>
    <w:p w14:paraId="29E6E997" w14:textId="77777777" w:rsidR="00D34015" w:rsidRPr="00D34015" w:rsidRDefault="00D34015" w:rsidP="00710471">
      <w:pPr>
        <w:jc w:val="both"/>
        <w:rPr>
          <w:i/>
          <w:iCs/>
        </w:rPr>
      </w:pPr>
      <w:r w:rsidRPr="00D34015">
        <w:rPr>
          <w:i/>
          <w:iCs/>
          <w:color w:val="FF0000"/>
        </w:rPr>
        <w:t>[Maximum 5 pages]</w:t>
      </w:r>
    </w:p>
    <w:p w14:paraId="1A9C1EA6" w14:textId="77777777" w:rsidR="00D34015" w:rsidRDefault="00D34015" w:rsidP="00710471">
      <w:pPr>
        <w:jc w:val="both"/>
      </w:pPr>
    </w:p>
    <w:p w14:paraId="72508325" w14:textId="77777777" w:rsidR="00D34015" w:rsidRPr="00D34015" w:rsidRDefault="002173C8" w:rsidP="00710471">
      <w:pPr>
        <w:jc w:val="both"/>
      </w:pPr>
      <w:r>
        <w:t>A:</w:t>
      </w:r>
      <w:r>
        <w:tab/>
        <w:t>On the terms of r</w:t>
      </w:r>
      <w:r w:rsidR="00D34015" w:rsidRPr="00D34015">
        <w:t>eference</w:t>
      </w:r>
    </w:p>
    <w:p w14:paraId="15C40F2A" w14:textId="77777777" w:rsidR="00D34015" w:rsidRDefault="00D34015" w:rsidP="00710471">
      <w:pPr>
        <w:jc w:val="both"/>
      </w:pPr>
    </w:p>
    <w:p w14:paraId="1D868751" w14:textId="77777777" w:rsidR="00D34015" w:rsidRPr="00D34015" w:rsidRDefault="00D34015" w:rsidP="00710471">
      <w:pPr>
        <w:jc w:val="both"/>
        <w:rPr>
          <w:i/>
          <w:iCs/>
        </w:rPr>
      </w:pPr>
      <w:r w:rsidRPr="00D34015">
        <w:rPr>
          <w:i/>
          <w:iCs/>
          <w:color w:val="FF0000"/>
        </w:rPr>
        <w:t>[Present and justify here any modifi</w:t>
      </w:r>
      <w:r>
        <w:rPr>
          <w:i/>
          <w:iCs/>
          <w:color w:val="FF0000"/>
        </w:rPr>
        <w:t>cations or improvements to the terms of r</w:t>
      </w:r>
      <w:r w:rsidRPr="00D34015">
        <w:rPr>
          <w:i/>
          <w:iCs/>
          <w:color w:val="FF0000"/>
        </w:rPr>
        <w:t>eference you are proposing to improve performance in carrying out the assignment (such as deleting some activity you consider unnecessary, or adding another, or proposing a different phasing of the activities).]</w:t>
      </w:r>
    </w:p>
    <w:p w14:paraId="4D01E5B9" w14:textId="77777777" w:rsidR="00D34015" w:rsidRDefault="00D34015" w:rsidP="00710471">
      <w:pPr>
        <w:jc w:val="both"/>
      </w:pPr>
    </w:p>
    <w:p w14:paraId="5CD6C5FE" w14:textId="77777777" w:rsidR="00D34015" w:rsidRPr="00D34015" w:rsidRDefault="002173C8" w:rsidP="00710471">
      <w:pPr>
        <w:jc w:val="both"/>
      </w:pPr>
      <w:r>
        <w:t>B:</w:t>
      </w:r>
      <w:r>
        <w:tab/>
        <w:t>On the staff and f</w:t>
      </w:r>
      <w:r w:rsidR="00D34015" w:rsidRPr="00D34015">
        <w:t>acilities</w:t>
      </w:r>
    </w:p>
    <w:p w14:paraId="36768EAB" w14:textId="77777777" w:rsidR="00D34015" w:rsidRDefault="00D34015" w:rsidP="00710471">
      <w:pPr>
        <w:jc w:val="both"/>
      </w:pPr>
    </w:p>
    <w:p w14:paraId="7D4C1773" w14:textId="77777777" w:rsidR="00D34015" w:rsidRPr="00D34015" w:rsidRDefault="00D34015" w:rsidP="00710471">
      <w:pPr>
        <w:jc w:val="both"/>
        <w:rPr>
          <w:i/>
          <w:iCs/>
        </w:rPr>
      </w:pPr>
      <w:r w:rsidRPr="00D34015">
        <w:rPr>
          <w:i/>
          <w:iCs/>
          <w:color w:val="FF0000"/>
        </w:rPr>
        <w:t>[Comment here on the staff and fa</w:t>
      </w:r>
      <w:r>
        <w:rPr>
          <w:i/>
          <w:iCs/>
          <w:color w:val="FF0000"/>
        </w:rPr>
        <w:t>cilities to be provided by the c</w:t>
      </w:r>
      <w:r w:rsidRPr="00D34015">
        <w:rPr>
          <w:i/>
          <w:iCs/>
          <w:color w:val="FF0000"/>
        </w:rPr>
        <w:t>lient.]</w:t>
      </w:r>
    </w:p>
    <w:p w14:paraId="6B2C951B" w14:textId="77777777" w:rsidR="00D34015" w:rsidRDefault="00D34015" w:rsidP="00710471">
      <w:pPr>
        <w:jc w:val="both"/>
        <w:rPr>
          <w:rFonts w:asciiTheme="minorHAnsi" w:hAnsiTheme="minorHAnsi" w:cstheme="minorHAnsi"/>
          <w:b/>
        </w:rPr>
      </w:pPr>
      <w:r>
        <w:rPr>
          <w:rFonts w:asciiTheme="minorHAnsi" w:hAnsiTheme="minorHAnsi" w:cstheme="minorHAnsi"/>
          <w:b/>
        </w:rPr>
        <w:br w:type="page"/>
      </w:r>
    </w:p>
    <w:p w14:paraId="2861103D" w14:textId="77777777" w:rsidR="00B16ABB" w:rsidRPr="00B16ABB" w:rsidRDefault="00B16ABB" w:rsidP="00C829A7">
      <w:pPr>
        <w:pStyle w:val="Bidforms-technical"/>
      </w:pPr>
      <w:bookmarkStart w:id="157" w:name="_Toc48310176"/>
      <w:bookmarkStart w:id="158" w:name="_Toc190962638"/>
      <w:r w:rsidRPr="00B16ABB">
        <w:lastRenderedPageBreak/>
        <w:t>Form TECH-7.</w:t>
      </w:r>
      <w:r w:rsidRPr="00B16ABB">
        <w:tab/>
      </w:r>
      <w:r>
        <w:tab/>
      </w:r>
      <w:r w:rsidRPr="00B16ABB">
        <w:t>Team Composition and Task Assignments</w:t>
      </w:r>
      <w:bookmarkEnd w:id="157"/>
      <w:bookmarkEnd w:id="158"/>
    </w:p>
    <w:p w14:paraId="2EB8CF80" w14:textId="77777777" w:rsidR="00B16ABB" w:rsidRDefault="00B16ABB" w:rsidP="00B16ABB">
      <w:pPr>
        <w:jc w:val="center"/>
      </w:pPr>
    </w:p>
    <w:p w14:paraId="02FD2517" w14:textId="77777777" w:rsidR="00B16ABB" w:rsidRDefault="00B16ABB" w:rsidP="00B16ABB">
      <w:pPr>
        <w:jc w:val="center"/>
      </w:pPr>
    </w:p>
    <w:tbl>
      <w:tblPr>
        <w:tblW w:w="9717" w:type="dxa"/>
        <w:tblInd w:w="198" w:type="dxa"/>
        <w:tblLayout w:type="fixed"/>
        <w:tblLook w:val="0000" w:firstRow="0" w:lastRow="0" w:firstColumn="0" w:lastColumn="0" w:noHBand="0" w:noVBand="0"/>
      </w:tblPr>
      <w:tblGrid>
        <w:gridCol w:w="1779"/>
        <w:gridCol w:w="1701"/>
        <w:gridCol w:w="1701"/>
        <w:gridCol w:w="2126"/>
        <w:gridCol w:w="2410"/>
      </w:tblGrid>
      <w:tr w:rsidR="00B16ABB" w:rsidRPr="00B16ABB" w14:paraId="2CAF85A9" w14:textId="77777777" w:rsidTr="002173C8">
        <w:trPr>
          <w:trHeight w:val="482"/>
        </w:trPr>
        <w:tc>
          <w:tcPr>
            <w:tcW w:w="9717" w:type="dxa"/>
            <w:gridSpan w:val="5"/>
            <w:tcBorders>
              <w:top w:val="single" w:sz="6" w:space="0" w:color="auto"/>
              <w:left w:val="single" w:sz="6" w:space="0" w:color="auto"/>
              <w:bottom w:val="single" w:sz="6" w:space="0" w:color="auto"/>
              <w:right w:val="single" w:sz="6" w:space="0" w:color="auto"/>
            </w:tcBorders>
            <w:shd w:val="clear" w:color="auto" w:fill="1F3864" w:themeFill="accent1" w:themeFillShade="80"/>
            <w:vAlign w:val="center"/>
          </w:tcPr>
          <w:p w14:paraId="448490B0" w14:textId="77777777" w:rsidR="00B16ABB" w:rsidRPr="00DA077E" w:rsidRDefault="00B16ABB" w:rsidP="00B16ABB">
            <w:pPr>
              <w:rPr>
                <w:rFonts w:asciiTheme="minorBidi" w:hAnsiTheme="minorBidi" w:cstheme="minorBidi"/>
                <w:sz w:val="22"/>
                <w:szCs w:val="22"/>
              </w:rPr>
            </w:pPr>
            <w:r w:rsidRPr="00DA077E">
              <w:rPr>
                <w:rFonts w:asciiTheme="minorBidi" w:hAnsiTheme="minorBidi" w:cstheme="minorBidi"/>
                <w:sz w:val="22"/>
                <w:szCs w:val="22"/>
              </w:rPr>
              <w:t>Key Professional Personnel</w:t>
            </w:r>
          </w:p>
        </w:tc>
      </w:tr>
      <w:tr w:rsidR="00B16ABB" w:rsidRPr="00B16ABB" w14:paraId="32792076" w14:textId="77777777" w:rsidTr="007A112C">
        <w:tc>
          <w:tcPr>
            <w:tcW w:w="1779"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vAlign w:val="center"/>
          </w:tcPr>
          <w:p w14:paraId="64A76714" w14:textId="77777777" w:rsidR="00B16ABB" w:rsidRPr="00DA077E" w:rsidRDefault="00B16ABB" w:rsidP="00B16ABB">
            <w:pPr>
              <w:rPr>
                <w:rFonts w:asciiTheme="minorBidi" w:hAnsiTheme="minorBidi" w:cstheme="minorBidi"/>
                <w:sz w:val="22"/>
                <w:szCs w:val="22"/>
              </w:rPr>
            </w:pPr>
            <w:r w:rsidRPr="00DA077E">
              <w:rPr>
                <w:rFonts w:asciiTheme="minorBidi" w:hAnsiTheme="minorBidi" w:cstheme="minorBidi"/>
                <w:sz w:val="22"/>
                <w:szCs w:val="22"/>
              </w:rPr>
              <w:t>Name of Staff</w:t>
            </w:r>
          </w:p>
        </w:tc>
        <w:tc>
          <w:tcPr>
            <w:tcW w:w="1701"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vAlign w:val="center"/>
          </w:tcPr>
          <w:p w14:paraId="052A5D6F" w14:textId="77777777" w:rsidR="00B16ABB" w:rsidRPr="00DA077E" w:rsidRDefault="00B16ABB" w:rsidP="00B16ABB">
            <w:pPr>
              <w:rPr>
                <w:rFonts w:asciiTheme="minorBidi" w:hAnsiTheme="minorBidi" w:cstheme="minorBidi"/>
                <w:sz w:val="22"/>
                <w:szCs w:val="22"/>
              </w:rPr>
            </w:pPr>
            <w:r w:rsidRPr="00DA077E">
              <w:rPr>
                <w:rFonts w:asciiTheme="minorBidi" w:hAnsiTheme="minorBidi" w:cstheme="minorBidi"/>
                <w:sz w:val="22"/>
                <w:szCs w:val="22"/>
              </w:rPr>
              <w:t>Organization</w:t>
            </w:r>
          </w:p>
        </w:tc>
        <w:tc>
          <w:tcPr>
            <w:tcW w:w="1701"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vAlign w:val="center"/>
          </w:tcPr>
          <w:p w14:paraId="454F25C5" w14:textId="77777777" w:rsidR="00B16ABB" w:rsidRPr="00DA077E" w:rsidRDefault="00B16ABB" w:rsidP="00B16ABB">
            <w:pPr>
              <w:rPr>
                <w:rFonts w:asciiTheme="minorBidi" w:hAnsiTheme="minorBidi" w:cstheme="minorBidi"/>
                <w:sz w:val="22"/>
                <w:szCs w:val="22"/>
              </w:rPr>
            </w:pPr>
            <w:r w:rsidRPr="00DA077E">
              <w:rPr>
                <w:rFonts w:asciiTheme="minorBidi" w:hAnsiTheme="minorBidi" w:cstheme="minorBidi"/>
                <w:sz w:val="22"/>
                <w:szCs w:val="22"/>
              </w:rPr>
              <w:t>Area of Expertise</w:t>
            </w:r>
          </w:p>
        </w:tc>
        <w:tc>
          <w:tcPr>
            <w:tcW w:w="2126"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vAlign w:val="center"/>
          </w:tcPr>
          <w:p w14:paraId="0868C41F" w14:textId="77777777" w:rsidR="00B16ABB" w:rsidRPr="00DA077E" w:rsidRDefault="00B16ABB" w:rsidP="00B16ABB">
            <w:pPr>
              <w:rPr>
                <w:rFonts w:asciiTheme="minorBidi" w:hAnsiTheme="minorBidi" w:cstheme="minorBidi"/>
                <w:sz w:val="22"/>
                <w:szCs w:val="22"/>
              </w:rPr>
            </w:pPr>
            <w:r w:rsidRPr="00DA077E">
              <w:rPr>
                <w:rFonts w:asciiTheme="minorBidi" w:hAnsiTheme="minorBidi" w:cstheme="minorBidi"/>
                <w:sz w:val="22"/>
                <w:szCs w:val="22"/>
              </w:rPr>
              <w:t>Position Assigned</w:t>
            </w:r>
          </w:p>
        </w:tc>
        <w:tc>
          <w:tcPr>
            <w:tcW w:w="2410"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vAlign w:val="center"/>
          </w:tcPr>
          <w:p w14:paraId="36388CAA" w14:textId="77777777" w:rsidR="00B16ABB" w:rsidRPr="00DA077E" w:rsidRDefault="00B16ABB" w:rsidP="00B16ABB">
            <w:pPr>
              <w:rPr>
                <w:rFonts w:asciiTheme="minorBidi" w:hAnsiTheme="minorBidi" w:cstheme="minorBidi"/>
                <w:sz w:val="22"/>
                <w:szCs w:val="22"/>
              </w:rPr>
            </w:pPr>
            <w:r w:rsidRPr="00DA077E">
              <w:rPr>
                <w:rFonts w:asciiTheme="minorBidi" w:hAnsiTheme="minorBidi" w:cstheme="minorBidi"/>
                <w:sz w:val="22"/>
                <w:szCs w:val="22"/>
              </w:rPr>
              <w:t>Task Assigned</w:t>
            </w:r>
          </w:p>
        </w:tc>
      </w:tr>
      <w:tr w:rsidR="00B16ABB" w:rsidRPr="00B16ABB" w14:paraId="00A5C0CF" w14:textId="77777777" w:rsidTr="007A112C">
        <w:tc>
          <w:tcPr>
            <w:tcW w:w="1779"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6BDF2C60" w14:textId="77777777" w:rsidR="00B16ABB" w:rsidRPr="00DA077E" w:rsidRDefault="00B16ABB" w:rsidP="00B16ABB">
            <w:pPr>
              <w:rPr>
                <w:rFonts w:asciiTheme="minorBidi" w:hAnsiTheme="minorBidi" w:cstheme="minorBidi"/>
                <w:sz w:val="22"/>
                <w:szCs w:val="22"/>
              </w:rPr>
            </w:pPr>
          </w:p>
          <w:p w14:paraId="6BB65316" w14:textId="77777777" w:rsidR="00B16ABB" w:rsidRPr="00DA077E" w:rsidRDefault="00B16ABB" w:rsidP="00B16ABB">
            <w:pPr>
              <w:rPr>
                <w:rFonts w:asciiTheme="minorBidi" w:hAnsiTheme="minorBidi" w:cstheme="minorBidi"/>
                <w:sz w:val="22"/>
                <w:szCs w:val="22"/>
              </w:rPr>
            </w:pPr>
          </w:p>
        </w:tc>
        <w:tc>
          <w:tcPr>
            <w:tcW w:w="17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C9E68B4" w14:textId="77777777" w:rsidR="00B16ABB" w:rsidRPr="00DA077E" w:rsidRDefault="00B16ABB" w:rsidP="00B16ABB">
            <w:pPr>
              <w:rPr>
                <w:rFonts w:asciiTheme="minorBidi" w:hAnsiTheme="minorBidi" w:cstheme="minorBidi"/>
                <w:sz w:val="22"/>
                <w:szCs w:val="22"/>
              </w:rPr>
            </w:pPr>
          </w:p>
        </w:tc>
        <w:tc>
          <w:tcPr>
            <w:tcW w:w="17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423A903" w14:textId="77777777" w:rsidR="00B16ABB" w:rsidRPr="00DA077E" w:rsidRDefault="00B16ABB" w:rsidP="00B16ABB">
            <w:pPr>
              <w:rPr>
                <w:rFonts w:asciiTheme="minorBidi" w:hAnsiTheme="minorBidi" w:cstheme="minorBidi"/>
                <w:sz w:val="22"/>
                <w:szCs w:val="22"/>
              </w:rPr>
            </w:pPr>
          </w:p>
        </w:tc>
        <w:tc>
          <w:tcPr>
            <w:tcW w:w="2126"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717E050" w14:textId="77777777" w:rsidR="00B16ABB" w:rsidRPr="00DA077E" w:rsidRDefault="00B16ABB" w:rsidP="00B16ABB">
            <w:pPr>
              <w:rPr>
                <w:rFonts w:asciiTheme="minorBidi" w:hAnsiTheme="minorBidi" w:cstheme="minorBidi"/>
                <w:sz w:val="22"/>
                <w:szCs w:val="22"/>
              </w:rPr>
            </w:pPr>
          </w:p>
        </w:tc>
        <w:tc>
          <w:tcPr>
            <w:tcW w:w="241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A05193C" w14:textId="77777777" w:rsidR="00B16ABB" w:rsidRPr="00DA077E" w:rsidRDefault="00B16ABB" w:rsidP="00B16ABB">
            <w:pPr>
              <w:rPr>
                <w:rFonts w:asciiTheme="minorBidi" w:hAnsiTheme="minorBidi" w:cstheme="minorBidi"/>
                <w:sz w:val="22"/>
                <w:szCs w:val="22"/>
              </w:rPr>
            </w:pPr>
          </w:p>
        </w:tc>
      </w:tr>
      <w:tr w:rsidR="00B16ABB" w:rsidRPr="00B16ABB" w14:paraId="7E052A87" w14:textId="77777777" w:rsidTr="007A112C">
        <w:tc>
          <w:tcPr>
            <w:tcW w:w="1779"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1E2668A" w14:textId="77777777" w:rsidR="00B16ABB" w:rsidRPr="00DA077E" w:rsidRDefault="00B16ABB" w:rsidP="00B16ABB">
            <w:pPr>
              <w:rPr>
                <w:rFonts w:asciiTheme="minorBidi" w:hAnsiTheme="minorBidi" w:cstheme="minorBidi"/>
                <w:sz w:val="22"/>
                <w:szCs w:val="22"/>
              </w:rPr>
            </w:pPr>
          </w:p>
          <w:p w14:paraId="1584B5D2" w14:textId="77777777" w:rsidR="00B16ABB" w:rsidRPr="00DA077E" w:rsidRDefault="00B16ABB" w:rsidP="00B16ABB">
            <w:pPr>
              <w:rPr>
                <w:rFonts w:asciiTheme="minorBidi" w:hAnsiTheme="minorBidi" w:cstheme="minorBidi"/>
                <w:sz w:val="22"/>
                <w:szCs w:val="22"/>
              </w:rPr>
            </w:pPr>
          </w:p>
        </w:tc>
        <w:tc>
          <w:tcPr>
            <w:tcW w:w="17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F3FF7B5" w14:textId="77777777" w:rsidR="00B16ABB" w:rsidRPr="00DA077E" w:rsidRDefault="00B16ABB" w:rsidP="00B16ABB">
            <w:pPr>
              <w:rPr>
                <w:rFonts w:asciiTheme="minorBidi" w:hAnsiTheme="minorBidi" w:cstheme="minorBidi"/>
                <w:sz w:val="22"/>
                <w:szCs w:val="22"/>
              </w:rPr>
            </w:pPr>
          </w:p>
        </w:tc>
        <w:tc>
          <w:tcPr>
            <w:tcW w:w="17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40E99FE" w14:textId="77777777" w:rsidR="00B16ABB" w:rsidRPr="00DA077E" w:rsidRDefault="00B16ABB" w:rsidP="00B16ABB">
            <w:pPr>
              <w:rPr>
                <w:rFonts w:asciiTheme="minorBidi" w:hAnsiTheme="minorBidi" w:cstheme="minorBidi"/>
                <w:sz w:val="22"/>
                <w:szCs w:val="22"/>
              </w:rPr>
            </w:pPr>
          </w:p>
        </w:tc>
        <w:tc>
          <w:tcPr>
            <w:tcW w:w="2126"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F368ACC" w14:textId="77777777" w:rsidR="00B16ABB" w:rsidRPr="00DA077E" w:rsidRDefault="00B16ABB" w:rsidP="00B16ABB">
            <w:pPr>
              <w:rPr>
                <w:rFonts w:asciiTheme="minorBidi" w:hAnsiTheme="minorBidi" w:cstheme="minorBidi"/>
                <w:sz w:val="22"/>
                <w:szCs w:val="22"/>
              </w:rPr>
            </w:pPr>
          </w:p>
        </w:tc>
        <w:tc>
          <w:tcPr>
            <w:tcW w:w="241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A77B91C" w14:textId="77777777" w:rsidR="00B16ABB" w:rsidRPr="00DA077E" w:rsidRDefault="00B16ABB" w:rsidP="00B16ABB">
            <w:pPr>
              <w:rPr>
                <w:rFonts w:asciiTheme="minorBidi" w:hAnsiTheme="minorBidi" w:cstheme="minorBidi"/>
                <w:sz w:val="22"/>
                <w:szCs w:val="22"/>
              </w:rPr>
            </w:pPr>
          </w:p>
        </w:tc>
      </w:tr>
      <w:tr w:rsidR="00B16ABB" w:rsidRPr="00B16ABB" w14:paraId="6CF4F0F0" w14:textId="77777777" w:rsidTr="007A112C">
        <w:tc>
          <w:tcPr>
            <w:tcW w:w="1779"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73D8890" w14:textId="77777777" w:rsidR="00B16ABB" w:rsidRPr="00DA077E" w:rsidRDefault="00B16ABB" w:rsidP="00B16ABB">
            <w:pPr>
              <w:rPr>
                <w:rFonts w:asciiTheme="minorBidi" w:hAnsiTheme="minorBidi" w:cstheme="minorBidi"/>
                <w:sz w:val="22"/>
                <w:szCs w:val="22"/>
              </w:rPr>
            </w:pPr>
          </w:p>
          <w:p w14:paraId="7EACB82D" w14:textId="77777777" w:rsidR="00B16ABB" w:rsidRPr="00DA077E" w:rsidRDefault="00B16ABB" w:rsidP="00B16ABB">
            <w:pPr>
              <w:rPr>
                <w:rFonts w:asciiTheme="minorBidi" w:hAnsiTheme="minorBidi" w:cstheme="minorBidi"/>
                <w:sz w:val="22"/>
                <w:szCs w:val="22"/>
              </w:rPr>
            </w:pPr>
          </w:p>
        </w:tc>
        <w:tc>
          <w:tcPr>
            <w:tcW w:w="17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3229B92" w14:textId="77777777" w:rsidR="00B16ABB" w:rsidRPr="00DA077E" w:rsidRDefault="00B16ABB" w:rsidP="00B16ABB">
            <w:pPr>
              <w:rPr>
                <w:rFonts w:asciiTheme="minorBidi" w:hAnsiTheme="minorBidi" w:cstheme="minorBidi"/>
                <w:sz w:val="22"/>
                <w:szCs w:val="22"/>
              </w:rPr>
            </w:pPr>
          </w:p>
        </w:tc>
        <w:tc>
          <w:tcPr>
            <w:tcW w:w="17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1B70862" w14:textId="77777777" w:rsidR="00B16ABB" w:rsidRPr="00DA077E" w:rsidRDefault="00B16ABB" w:rsidP="00B16ABB">
            <w:pPr>
              <w:rPr>
                <w:rFonts w:asciiTheme="minorBidi" w:hAnsiTheme="minorBidi" w:cstheme="minorBidi"/>
                <w:sz w:val="22"/>
                <w:szCs w:val="22"/>
              </w:rPr>
            </w:pPr>
          </w:p>
        </w:tc>
        <w:tc>
          <w:tcPr>
            <w:tcW w:w="2126"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5C95100" w14:textId="77777777" w:rsidR="00B16ABB" w:rsidRPr="00DA077E" w:rsidRDefault="00B16ABB" w:rsidP="00B16ABB">
            <w:pPr>
              <w:rPr>
                <w:rFonts w:asciiTheme="minorBidi" w:hAnsiTheme="minorBidi" w:cstheme="minorBidi"/>
                <w:sz w:val="22"/>
                <w:szCs w:val="22"/>
              </w:rPr>
            </w:pPr>
          </w:p>
        </w:tc>
        <w:tc>
          <w:tcPr>
            <w:tcW w:w="241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73525B9" w14:textId="77777777" w:rsidR="00B16ABB" w:rsidRPr="00DA077E" w:rsidRDefault="00B16ABB" w:rsidP="00B16ABB">
            <w:pPr>
              <w:rPr>
                <w:rFonts w:asciiTheme="minorBidi" w:hAnsiTheme="minorBidi" w:cstheme="minorBidi"/>
                <w:sz w:val="22"/>
                <w:szCs w:val="22"/>
              </w:rPr>
            </w:pPr>
          </w:p>
        </w:tc>
      </w:tr>
      <w:tr w:rsidR="00B16ABB" w:rsidRPr="00B16ABB" w14:paraId="4A58A3CC" w14:textId="77777777" w:rsidTr="007A112C">
        <w:tc>
          <w:tcPr>
            <w:tcW w:w="1779"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BCC1303" w14:textId="77777777" w:rsidR="00B16ABB" w:rsidRPr="00DA077E" w:rsidRDefault="00B16ABB" w:rsidP="00B16ABB">
            <w:pPr>
              <w:rPr>
                <w:rFonts w:asciiTheme="minorBidi" w:hAnsiTheme="minorBidi" w:cstheme="minorBidi"/>
                <w:sz w:val="22"/>
                <w:szCs w:val="22"/>
              </w:rPr>
            </w:pPr>
          </w:p>
          <w:p w14:paraId="2F021C41" w14:textId="77777777" w:rsidR="00B16ABB" w:rsidRPr="00DA077E" w:rsidRDefault="00B16ABB" w:rsidP="00B16ABB">
            <w:pPr>
              <w:rPr>
                <w:rFonts w:asciiTheme="minorBidi" w:hAnsiTheme="minorBidi" w:cstheme="minorBidi"/>
                <w:sz w:val="22"/>
                <w:szCs w:val="22"/>
              </w:rPr>
            </w:pPr>
          </w:p>
        </w:tc>
        <w:tc>
          <w:tcPr>
            <w:tcW w:w="17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F02ABFF" w14:textId="77777777" w:rsidR="00B16ABB" w:rsidRPr="00DA077E" w:rsidRDefault="00B16ABB" w:rsidP="00B16ABB">
            <w:pPr>
              <w:rPr>
                <w:rFonts w:asciiTheme="minorBidi" w:hAnsiTheme="minorBidi" w:cstheme="minorBidi"/>
                <w:sz w:val="22"/>
                <w:szCs w:val="22"/>
              </w:rPr>
            </w:pPr>
          </w:p>
        </w:tc>
        <w:tc>
          <w:tcPr>
            <w:tcW w:w="17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48D534B" w14:textId="77777777" w:rsidR="00B16ABB" w:rsidRPr="00DA077E" w:rsidRDefault="00B16ABB" w:rsidP="00B16ABB">
            <w:pPr>
              <w:rPr>
                <w:rFonts w:asciiTheme="minorBidi" w:hAnsiTheme="minorBidi" w:cstheme="minorBidi"/>
                <w:sz w:val="22"/>
                <w:szCs w:val="22"/>
              </w:rPr>
            </w:pPr>
          </w:p>
        </w:tc>
        <w:tc>
          <w:tcPr>
            <w:tcW w:w="2126"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CC12F3F" w14:textId="77777777" w:rsidR="00B16ABB" w:rsidRPr="00DA077E" w:rsidRDefault="00B16ABB" w:rsidP="00B16ABB">
            <w:pPr>
              <w:rPr>
                <w:rFonts w:asciiTheme="minorBidi" w:hAnsiTheme="minorBidi" w:cstheme="minorBidi"/>
                <w:sz w:val="22"/>
                <w:szCs w:val="22"/>
              </w:rPr>
            </w:pPr>
          </w:p>
        </w:tc>
        <w:tc>
          <w:tcPr>
            <w:tcW w:w="241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A3E7D44" w14:textId="77777777" w:rsidR="00B16ABB" w:rsidRPr="00DA077E" w:rsidRDefault="00B16ABB" w:rsidP="00B16ABB">
            <w:pPr>
              <w:rPr>
                <w:rFonts w:asciiTheme="minorBidi" w:hAnsiTheme="minorBidi" w:cstheme="minorBidi"/>
                <w:sz w:val="22"/>
                <w:szCs w:val="22"/>
              </w:rPr>
            </w:pPr>
          </w:p>
        </w:tc>
      </w:tr>
      <w:tr w:rsidR="00B16ABB" w:rsidRPr="00B16ABB" w14:paraId="15DD4F72" w14:textId="77777777" w:rsidTr="007A112C">
        <w:tc>
          <w:tcPr>
            <w:tcW w:w="1779"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59099F5" w14:textId="77777777" w:rsidR="00B16ABB" w:rsidRPr="00DA077E" w:rsidRDefault="00B16ABB" w:rsidP="00B16ABB">
            <w:pPr>
              <w:rPr>
                <w:rFonts w:asciiTheme="minorBidi" w:hAnsiTheme="minorBidi" w:cstheme="minorBidi"/>
                <w:sz w:val="22"/>
                <w:szCs w:val="22"/>
              </w:rPr>
            </w:pPr>
          </w:p>
          <w:p w14:paraId="576F2578" w14:textId="77777777" w:rsidR="00B16ABB" w:rsidRPr="00DA077E" w:rsidRDefault="00B16ABB" w:rsidP="00B16ABB">
            <w:pPr>
              <w:rPr>
                <w:rFonts w:asciiTheme="minorBidi" w:hAnsiTheme="minorBidi" w:cstheme="minorBidi"/>
                <w:sz w:val="22"/>
                <w:szCs w:val="22"/>
              </w:rPr>
            </w:pPr>
          </w:p>
        </w:tc>
        <w:tc>
          <w:tcPr>
            <w:tcW w:w="17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DFD41C9" w14:textId="77777777" w:rsidR="00B16ABB" w:rsidRPr="00DA077E" w:rsidRDefault="00B16ABB" w:rsidP="00B16ABB">
            <w:pPr>
              <w:rPr>
                <w:rFonts w:asciiTheme="minorBidi" w:hAnsiTheme="minorBidi" w:cstheme="minorBidi"/>
                <w:sz w:val="22"/>
                <w:szCs w:val="22"/>
              </w:rPr>
            </w:pPr>
          </w:p>
        </w:tc>
        <w:tc>
          <w:tcPr>
            <w:tcW w:w="17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7D1AA03" w14:textId="77777777" w:rsidR="00B16ABB" w:rsidRPr="00DA077E" w:rsidRDefault="00B16ABB" w:rsidP="00B16ABB">
            <w:pPr>
              <w:rPr>
                <w:rFonts w:asciiTheme="minorBidi" w:hAnsiTheme="minorBidi" w:cstheme="minorBidi"/>
                <w:sz w:val="22"/>
                <w:szCs w:val="22"/>
              </w:rPr>
            </w:pPr>
          </w:p>
        </w:tc>
        <w:tc>
          <w:tcPr>
            <w:tcW w:w="2126"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17427CF" w14:textId="77777777" w:rsidR="00B16ABB" w:rsidRPr="00DA077E" w:rsidRDefault="00B16ABB" w:rsidP="00B16ABB">
            <w:pPr>
              <w:rPr>
                <w:rFonts w:asciiTheme="minorBidi" w:hAnsiTheme="minorBidi" w:cstheme="minorBidi"/>
                <w:sz w:val="22"/>
                <w:szCs w:val="22"/>
              </w:rPr>
            </w:pPr>
          </w:p>
        </w:tc>
        <w:tc>
          <w:tcPr>
            <w:tcW w:w="241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027E733" w14:textId="77777777" w:rsidR="00B16ABB" w:rsidRPr="00DA077E" w:rsidRDefault="00B16ABB" w:rsidP="00B16ABB">
            <w:pPr>
              <w:rPr>
                <w:rFonts w:asciiTheme="minorBidi" w:hAnsiTheme="minorBidi" w:cstheme="minorBidi"/>
                <w:sz w:val="22"/>
                <w:szCs w:val="22"/>
              </w:rPr>
            </w:pPr>
          </w:p>
        </w:tc>
      </w:tr>
      <w:tr w:rsidR="00B16ABB" w:rsidRPr="00B16ABB" w14:paraId="7EAEEFDF" w14:textId="77777777" w:rsidTr="007A112C">
        <w:tc>
          <w:tcPr>
            <w:tcW w:w="1779"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63D7991" w14:textId="77777777" w:rsidR="00B16ABB" w:rsidRPr="00DA077E" w:rsidRDefault="00B16ABB" w:rsidP="00B16ABB">
            <w:pPr>
              <w:rPr>
                <w:rFonts w:asciiTheme="minorBidi" w:hAnsiTheme="minorBidi" w:cstheme="minorBidi"/>
                <w:sz w:val="22"/>
                <w:szCs w:val="22"/>
              </w:rPr>
            </w:pPr>
          </w:p>
          <w:p w14:paraId="5F6D9DE0" w14:textId="77777777" w:rsidR="00B16ABB" w:rsidRPr="00DA077E" w:rsidRDefault="00B16ABB" w:rsidP="00B16ABB">
            <w:pPr>
              <w:rPr>
                <w:rFonts w:asciiTheme="minorBidi" w:hAnsiTheme="minorBidi" w:cstheme="minorBidi"/>
                <w:sz w:val="22"/>
                <w:szCs w:val="22"/>
              </w:rPr>
            </w:pPr>
          </w:p>
        </w:tc>
        <w:tc>
          <w:tcPr>
            <w:tcW w:w="17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B4E8381" w14:textId="77777777" w:rsidR="00B16ABB" w:rsidRPr="00DA077E" w:rsidRDefault="00B16ABB" w:rsidP="00B16ABB">
            <w:pPr>
              <w:rPr>
                <w:rFonts w:asciiTheme="minorBidi" w:hAnsiTheme="minorBidi" w:cstheme="minorBidi"/>
                <w:sz w:val="22"/>
                <w:szCs w:val="22"/>
              </w:rPr>
            </w:pPr>
          </w:p>
        </w:tc>
        <w:tc>
          <w:tcPr>
            <w:tcW w:w="17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E179945" w14:textId="77777777" w:rsidR="00B16ABB" w:rsidRPr="00DA077E" w:rsidRDefault="00B16ABB" w:rsidP="00B16ABB">
            <w:pPr>
              <w:rPr>
                <w:rFonts w:asciiTheme="minorBidi" w:hAnsiTheme="minorBidi" w:cstheme="minorBidi"/>
                <w:sz w:val="22"/>
                <w:szCs w:val="22"/>
              </w:rPr>
            </w:pPr>
          </w:p>
        </w:tc>
        <w:tc>
          <w:tcPr>
            <w:tcW w:w="2126"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A5FC8C1" w14:textId="77777777" w:rsidR="00B16ABB" w:rsidRPr="00DA077E" w:rsidRDefault="00B16ABB" w:rsidP="00B16ABB">
            <w:pPr>
              <w:rPr>
                <w:rFonts w:asciiTheme="minorBidi" w:hAnsiTheme="minorBidi" w:cstheme="minorBidi"/>
                <w:sz w:val="22"/>
                <w:szCs w:val="22"/>
              </w:rPr>
            </w:pPr>
          </w:p>
        </w:tc>
        <w:tc>
          <w:tcPr>
            <w:tcW w:w="241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7A5620A" w14:textId="77777777" w:rsidR="00B16ABB" w:rsidRPr="00DA077E" w:rsidRDefault="00B16ABB" w:rsidP="00B16ABB">
            <w:pPr>
              <w:rPr>
                <w:rFonts w:asciiTheme="minorBidi" w:hAnsiTheme="minorBidi" w:cstheme="minorBidi"/>
                <w:sz w:val="22"/>
                <w:szCs w:val="22"/>
              </w:rPr>
            </w:pPr>
          </w:p>
        </w:tc>
      </w:tr>
      <w:tr w:rsidR="00B16ABB" w:rsidRPr="00B16ABB" w14:paraId="56C896D6" w14:textId="77777777" w:rsidTr="007A112C">
        <w:tc>
          <w:tcPr>
            <w:tcW w:w="1779"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83540D7" w14:textId="77777777" w:rsidR="00B16ABB" w:rsidRPr="00DA077E" w:rsidRDefault="00B16ABB" w:rsidP="00B16ABB">
            <w:pPr>
              <w:rPr>
                <w:rFonts w:asciiTheme="minorBidi" w:hAnsiTheme="minorBidi" w:cstheme="minorBidi"/>
                <w:sz w:val="22"/>
                <w:szCs w:val="22"/>
              </w:rPr>
            </w:pPr>
          </w:p>
          <w:p w14:paraId="4E053146" w14:textId="77777777" w:rsidR="00B16ABB" w:rsidRPr="00DA077E" w:rsidRDefault="00B16ABB" w:rsidP="00B16ABB">
            <w:pPr>
              <w:rPr>
                <w:rFonts w:asciiTheme="minorBidi" w:hAnsiTheme="minorBidi" w:cstheme="minorBidi"/>
                <w:sz w:val="22"/>
                <w:szCs w:val="22"/>
              </w:rPr>
            </w:pPr>
          </w:p>
        </w:tc>
        <w:tc>
          <w:tcPr>
            <w:tcW w:w="17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8403AF9" w14:textId="77777777" w:rsidR="00B16ABB" w:rsidRPr="00DA077E" w:rsidRDefault="00B16ABB" w:rsidP="00B16ABB">
            <w:pPr>
              <w:rPr>
                <w:rFonts w:asciiTheme="minorBidi" w:hAnsiTheme="minorBidi" w:cstheme="minorBidi"/>
                <w:sz w:val="22"/>
                <w:szCs w:val="22"/>
              </w:rPr>
            </w:pPr>
          </w:p>
        </w:tc>
        <w:tc>
          <w:tcPr>
            <w:tcW w:w="17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323358E" w14:textId="77777777" w:rsidR="00B16ABB" w:rsidRPr="00DA077E" w:rsidRDefault="00B16ABB" w:rsidP="00B16ABB">
            <w:pPr>
              <w:rPr>
                <w:rFonts w:asciiTheme="minorBidi" w:hAnsiTheme="minorBidi" w:cstheme="minorBidi"/>
                <w:sz w:val="22"/>
                <w:szCs w:val="22"/>
              </w:rPr>
            </w:pPr>
          </w:p>
        </w:tc>
        <w:tc>
          <w:tcPr>
            <w:tcW w:w="2126"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8CA4CEC" w14:textId="77777777" w:rsidR="00B16ABB" w:rsidRPr="00DA077E" w:rsidRDefault="00B16ABB" w:rsidP="00B16ABB">
            <w:pPr>
              <w:rPr>
                <w:rFonts w:asciiTheme="minorBidi" w:hAnsiTheme="minorBidi" w:cstheme="minorBidi"/>
                <w:sz w:val="22"/>
                <w:szCs w:val="22"/>
              </w:rPr>
            </w:pPr>
          </w:p>
        </w:tc>
        <w:tc>
          <w:tcPr>
            <w:tcW w:w="241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3F5C664" w14:textId="77777777" w:rsidR="00B16ABB" w:rsidRPr="00DA077E" w:rsidRDefault="00B16ABB" w:rsidP="00B16ABB">
            <w:pPr>
              <w:rPr>
                <w:rFonts w:asciiTheme="minorBidi" w:hAnsiTheme="minorBidi" w:cstheme="minorBidi"/>
                <w:sz w:val="22"/>
                <w:szCs w:val="22"/>
              </w:rPr>
            </w:pPr>
          </w:p>
        </w:tc>
      </w:tr>
      <w:tr w:rsidR="00B16ABB" w:rsidRPr="00B16ABB" w14:paraId="0165DF76" w14:textId="77777777" w:rsidTr="007A112C">
        <w:tc>
          <w:tcPr>
            <w:tcW w:w="1779"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84F6588" w14:textId="77777777" w:rsidR="00B16ABB" w:rsidRPr="00DA077E" w:rsidRDefault="00B16ABB" w:rsidP="00B16ABB">
            <w:pPr>
              <w:rPr>
                <w:rFonts w:asciiTheme="minorBidi" w:hAnsiTheme="minorBidi" w:cstheme="minorBidi"/>
                <w:sz w:val="22"/>
                <w:szCs w:val="22"/>
              </w:rPr>
            </w:pPr>
          </w:p>
          <w:p w14:paraId="48F711C9" w14:textId="77777777" w:rsidR="00B16ABB" w:rsidRPr="00DA077E" w:rsidRDefault="00B16ABB" w:rsidP="00B16ABB">
            <w:pPr>
              <w:rPr>
                <w:rFonts w:asciiTheme="minorBidi" w:hAnsiTheme="minorBidi" w:cstheme="minorBidi"/>
                <w:sz w:val="22"/>
                <w:szCs w:val="22"/>
              </w:rPr>
            </w:pPr>
          </w:p>
        </w:tc>
        <w:tc>
          <w:tcPr>
            <w:tcW w:w="17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9721DC4" w14:textId="77777777" w:rsidR="00B16ABB" w:rsidRPr="00DA077E" w:rsidRDefault="00B16ABB" w:rsidP="00B16ABB">
            <w:pPr>
              <w:rPr>
                <w:rFonts w:asciiTheme="minorBidi" w:hAnsiTheme="minorBidi" w:cstheme="minorBidi"/>
                <w:sz w:val="22"/>
                <w:szCs w:val="22"/>
              </w:rPr>
            </w:pPr>
          </w:p>
        </w:tc>
        <w:tc>
          <w:tcPr>
            <w:tcW w:w="17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9ECC890" w14:textId="77777777" w:rsidR="00B16ABB" w:rsidRPr="00DA077E" w:rsidRDefault="00B16ABB" w:rsidP="00B16ABB">
            <w:pPr>
              <w:rPr>
                <w:rFonts w:asciiTheme="minorBidi" w:hAnsiTheme="minorBidi" w:cstheme="minorBidi"/>
                <w:sz w:val="22"/>
                <w:szCs w:val="22"/>
              </w:rPr>
            </w:pPr>
          </w:p>
        </w:tc>
        <w:tc>
          <w:tcPr>
            <w:tcW w:w="2126"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BD7066B" w14:textId="77777777" w:rsidR="00B16ABB" w:rsidRPr="00DA077E" w:rsidRDefault="00B16ABB" w:rsidP="00B16ABB">
            <w:pPr>
              <w:rPr>
                <w:rFonts w:asciiTheme="minorBidi" w:hAnsiTheme="minorBidi" w:cstheme="minorBidi"/>
                <w:sz w:val="22"/>
                <w:szCs w:val="22"/>
              </w:rPr>
            </w:pPr>
          </w:p>
        </w:tc>
        <w:tc>
          <w:tcPr>
            <w:tcW w:w="241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31E0300" w14:textId="77777777" w:rsidR="00B16ABB" w:rsidRPr="00DA077E" w:rsidRDefault="00B16ABB" w:rsidP="00B16ABB">
            <w:pPr>
              <w:rPr>
                <w:rFonts w:asciiTheme="minorBidi" w:hAnsiTheme="minorBidi" w:cstheme="minorBidi"/>
                <w:sz w:val="22"/>
                <w:szCs w:val="22"/>
              </w:rPr>
            </w:pPr>
          </w:p>
        </w:tc>
      </w:tr>
      <w:tr w:rsidR="00B16ABB" w:rsidRPr="00B16ABB" w14:paraId="370E2936" w14:textId="77777777" w:rsidTr="007A112C">
        <w:tc>
          <w:tcPr>
            <w:tcW w:w="1779"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C3A57C8" w14:textId="77777777" w:rsidR="00B16ABB" w:rsidRPr="00DA077E" w:rsidRDefault="00B16ABB" w:rsidP="00B16ABB">
            <w:pPr>
              <w:rPr>
                <w:rFonts w:asciiTheme="minorBidi" w:hAnsiTheme="minorBidi" w:cstheme="minorBidi"/>
                <w:sz w:val="22"/>
                <w:szCs w:val="22"/>
              </w:rPr>
            </w:pPr>
          </w:p>
          <w:p w14:paraId="25466A0D" w14:textId="77777777" w:rsidR="00B16ABB" w:rsidRPr="00DA077E" w:rsidRDefault="00B16ABB" w:rsidP="00B16ABB">
            <w:pPr>
              <w:rPr>
                <w:rFonts w:asciiTheme="minorBidi" w:hAnsiTheme="minorBidi" w:cstheme="minorBidi"/>
                <w:sz w:val="22"/>
                <w:szCs w:val="22"/>
              </w:rPr>
            </w:pPr>
          </w:p>
        </w:tc>
        <w:tc>
          <w:tcPr>
            <w:tcW w:w="17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95F4439" w14:textId="77777777" w:rsidR="00B16ABB" w:rsidRPr="00DA077E" w:rsidRDefault="00B16ABB" w:rsidP="00B16ABB">
            <w:pPr>
              <w:rPr>
                <w:rFonts w:asciiTheme="minorBidi" w:hAnsiTheme="minorBidi" w:cstheme="minorBidi"/>
                <w:sz w:val="22"/>
                <w:szCs w:val="22"/>
              </w:rPr>
            </w:pPr>
          </w:p>
        </w:tc>
        <w:tc>
          <w:tcPr>
            <w:tcW w:w="17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6C90DD4" w14:textId="77777777" w:rsidR="00B16ABB" w:rsidRPr="00DA077E" w:rsidRDefault="00B16ABB" w:rsidP="00B16ABB">
            <w:pPr>
              <w:rPr>
                <w:rFonts w:asciiTheme="minorBidi" w:hAnsiTheme="minorBidi" w:cstheme="minorBidi"/>
                <w:sz w:val="22"/>
                <w:szCs w:val="22"/>
              </w:rPr>
            </w:pPr>
          </w:p>
        </w:tc>
        <w:tc>
          <w:tcPr>
            <w:tcW w:w="2126"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A247707" w14:textId="77777777" w:rsidR="00B16ABB" w:rsidRPr="00DA077E" w:rsidRDefault="00B16ABB" w:rsidP="00B16ABB">
            <w:pPr>
              <w:rPr>
                <w:rFonts w:asciiTheme="minorBidi" w:hAnsiTheme="minorBidi" w:cstheme="minorBidi"/>
                <w:sz w:val="22"/>
                <w:szCs w:val="22"/>
              </w:rPr>
            </w:pPr>
          </w:p>
        </w:tc>
        <w:tc>
          <w:tcPr>
            <w:tcW w:w="241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3F70883" w14:textId="77777777" w:rsidR="00B16ABB" w:rsidRPr="00DA077E" w:rsidRDefault="00B16ABB" w:rsidP="00B16ABB">
            <w:pPr>
              <w:rPr>
                <w:rFonts w:asciiTheme="minorBidi" w:hAnsiTheme="minorBidi" w:cstheme="minorBidi"/>
                <w:sz w:val="22"/>
                <w:szCs w:val="22"/>
              </w:rPr>
            </w:pPr>
          </w:p>
        </w:tc>
      </w:tr>
    </w:tbl>
    <w:p w14:paraId="354FC91F" w14:textId="77777777" w:rsidR="00D25061" w:rsidRDefault="00D25061">
      <w:pPr>
        <w:rPr>
          <w:rFonts w:asciiTheme="minorHAnsi" w:hAnsiTheme="minorHAnsi" w:cstheme="minorHAnsi"/>
          <w:b/>
        </w:rPr>
      </w:pPr>
    </w:p>
    <w:p w14:paraId="50E36F32" w14:textId="77777777" w:rsidR="00D25061" w:rsidRDefault="00B16ABB">
      <w:pPr>
        <w:rPr>
          <w:rFonts w:asciiTheme="minorHAnsi" w:hAnsiTheme="minorHAnsi" w:cstheme="minorHAnsi"/>
          <w:b/>
        </w:rPr>
        <w:sectPr w:rsidR="00D25061" w:rsidSect="00B244CF">
          <w:headerReference w:type="default" r:id="rId32"/>
          <w:footerReference w:type="default" r:id="rId33"/>
          <w:pgSz w:w="11907" w:h="16840" w:code="9"/>
          <w:pgMar w:top="2347" w:right="964" w:bottom="1440" w:left="1015" w:header="709" w:footer="709" w:gutter="0"/>
          <w:cols w:space="708"/>
          <w:docGrid w:linePitch="360"/>
        </w:sectPr>
      </w:pPr>
      <w:r>
        <w:rPr>
          <w:rFonts w:asciiTheme="minorHAnsi" w:hAnsiTheme="minorHAnsi" w:cstheme="minorHAnsi"/>
          <w:b/>
        </w:rPr>
        <w:br w:type="page"/>
      </w:r>
    </w:p>
    <w:p w14:paraId="402DAF33" w14:textId="77777777" w:rsidR="00FE1B99" w:rsidRPr="00D25061" w:rsidRDefault="00FE1B99" w:rsidP="00C829A7">
      <w:pPr>
        <w:pStyle w:val="Bidforms-technical"/>
      </w:pPr>
      <w:bookmarkStart w:id="159" w:name="_Toc48310177"/>
      <w:bookmarkStart w:id="160" w:name="_Toc190962639"/>
      <w:r w:rsidRPr="00D25061">
        <w:lastRenderedPageBreak/>
        <w:t>Form TECH-8.</w:t>
      </w:r>
      <w:r w:rsidRPr="00D25061">
        <w:tab/>
      </w:r>
      <w:r w:rsidRPr="00D25061">
        <w:tab/>
        <w:t>Staffing Schedule (Key Professional Personnel and Support Staff)</w:t>
      </w:r>
      <w:bookmarkEnd w:id="159"/>
      <w:bookmarkEnd w:id="160"/>
    </w:p>
    <w:p w14:paraId="33A70FCB" w14:textId="77777777" w:rsidR="009932B5" w:rsidRPr="00FE1B99" w:rsidRDefault="009932B5" w:rsidP="00FE1B99">
      <w:pPr>
        <w:rPr>
          <w:b/>
          <w:bCs/>
          <w:sz w:val="32"/>
          <w:szCs w:val="32"/>
        </w:rPr>
      </w:pPr>
    </w:p>
    <w:tbl>
      <w:tblPr>
        <w:tblW w:w="15360" w:type="dxa"/>
        <w:tblInd w:w="-8" w:type="dxa"/>
        <w:tblLayout w:type="fixed"/>
        <w:tblCellMar>
          <w:left w:w="72" w:type="dxa"/>
          <w:right w:w="72" w:type="dxa"/>
        </w:tblCellMar>
        <w:tblLook w:val="0000" w:firstRow="0" w:lastRow="0" w:firstColumn="0" w:lastColumn="0" w:noHBand="0" w:noVBand="0"/>
      </w:tblPr>
      <w:tblGrid>
        <w:gridCol w:w="495"/>
        <w:gridCol w:w="1743"/>
        <w:gridCol w:w="1015"/>
        <w:gridCol w:w="587"/>
        <w:gridCol w:w="600"/>
        <w:gridCol w:w="480"/>
        <w:gridCol w:w="532"/>
        <w:gridCol w:w="620"/>
        <w:gridCol w:w="620"/>
        <w:gridCol w:w="620"/>
        <w:gridCol w:w="620"/>
        <w:gridCol w:w="620"/>
        <w:gridCol w:w="620"/>
        <w:gridCol w:w="620"/>
        <w:gridCol w:w="768"/>
        <w:gridCol w:w="1080"/>
        <w:gridCol w:w="1320"/>
        <w:gridCol w:w="2400"/>
      </w:tblGrid>
      <w:tr w:rsidR="00FE1B99" w:rsidRPr="00FE1B99" w14:paraId="38A8C113" w14:textId="77777777" w:rsidTr="00E43653">
        <w:tc>
          <w:tcPr>
            <w:tcW w:w="495" w:type="dxa"/>
            <w:vMerge w:val="restart"/>
            <w:tcBorders>
              <w:top w:val="single" w:sz="6" w:space="0" w:color="auto"/>
              <w:left w:val="single" w:sz="6" w:space="0" w:color="auto"/>
              <w:bottom w:val="nil"/>
              <w:right w:val="single" w:sz="6" w:space="0" w:color="auto"/>
            </w:tcBorders>
            <w:shd w:val="clear" w:color="auto" w:fill="1F3864" w:themeFill="accent1" w:themeFillShade="80"/>
            <w:vAlign w:val="center"/>
          </w:tcPr>
          <w:p w14:paraId="2B15B78A" w14:textId="77777777" w:rsidR="00FE1B99" w:rsidRPr="00877305" w:rsidRDefault="00FE1B99" w:rsidP="00FE1B99">
            <w:pPr>
              <w:rPr>
                <w:b/>
                <w:sz w:val="22"/>
                <w:szCs w:val="22"/>
              </w:rPr>
            </w:pPr>
          </w:p>
          <w:p w14:paraId="7B2EE5F9" w14:textId="77777777" w:rsidR="00FE1B99" w:rsidRPr="00877305" w:rsidRDefault="00FE1B99" w:rsidP="00FE1B99">
            <w:pPr>
              <w:rPr>
                <w:b/>
                <w:sz w:val="22"/>
                <w:szCs w:val="22"/>
              </w:rPr>
            </w:pPr>
          </w:p>
        </w:tc>
        <w:tc>
          <w:tcPr>
            <w:tcW w:w="1743" w:type="dxa"/>
            <w:vMerge w:val="restart"/>
            <w:tcBorders>
              <w:top w:val="single" w:sz="6" w:space="0" w:color="auto"/>
              <w:left w:val="single" w:sz="6" w:space="0" w:color="auto"/>
              <w:bottom w:val="single" w:sz="6" w:space="0" w:color="auto"/>
              <w:right w:val="single" w:sz="6" w:space="0" w:color="auto"/>
            </w:tcBorders>
            <w:shd w:val="clear" w:color="auto" w:fill="1F3864" w:themeFill="accent1" w:themeFillShade="80"/>
            <w:vAlign w:val="center"/>
          </w:tcPr>
          <w:p w14:paraId="51396E2D" w14:textId="77777777" w:rsidR="00FE1B99" w:rsidRPr="00877305" w:rsidRDefault="00FE1B99" w:rsidP="00FE1B99">
            <w:pPr>
              <w:rPr>
                <w:b/>
                <w:sz w:val="22"/>
                <w:szCs w:val="22"/>
              </w:rPr>
            </w:pPr>
          </w:p>
        </w:tc>
        <w:tc>
          <w:tcPr>
            <w:tcW w:w="8322" w:type="dxa"/>
            <w:gridSpan w:val="13"/>
            <w:tcBorders>
              <w:top w:val="single" w:sz="6" w:space="0" w:color="auto"/>
              <w:left w:val="nil"/>
              <w:bottom w:val="single" w:sz="6" w:space="0" w:color="auto"/>
              <w:right w:val="single" w:sz="6" w:space="0" w:color="auto"/>
            </w:tcBorders>
            <w:shd w:val="clear" w:color="auto" w:fill="1F3864" w:themeFill="accent1" w:themeFillShade="80"/>
            <w:vAlign w:val="center"/>
          </w:tcPr>
          <w:p w14:paraId="2344A3C5" w14:textId="77777777" w:rsidR="00FE1B99" w:rsidRPr="00877305" w:rsidRDefault="00FE1B99" w:rsidP="00FE1B99">
            <w:pPr>
              <w:rPr>
                <w:b/>
                <w:sz w:val="22"/>
                <w:szCs w:val="22"/>
              </w:rPr>
            </w:pPr>
            <w:r w:rsidRPr="00877305">
              <w:rPr>
                <w:b/>
                <w:sz w:val="22"/>
                <w:szCs w:val="22"/>
              </w:rPr>
              <w:t>Staff input (in the form of a bar chart)</w:t>
            </w:r>
            <w:r w:rsidRPr="00877305">
              <w:rPr>
                <w:b/>
                <w:sz w:val="22"/>
                <w:szCs w:val="22"/>
                <w:vertAlign w:val="superscript"/>
              </w:rPr>
              <w:t>1</w:t>
            </w:r>
          </w:p>
        </w:tc>
        <w:tc>
          <w:tcPr>
            <w:tcW w:w="4800" w:type="dxa"/>
            <w:gridSpan w:val="3"/>
            <w:tcBorders>
              <w:top w:val="single" w:sz="6" w:space="0" w:color="auto"/>
              <w:left w:val="nil"/>
              <w:bottom w:val="single" w:sz="6" w:space="0" w:color="auto"/>
              <w:right w:val="single" w:sz="6" w:space="0" w:color="auto"/>
            </w:tcBorders>
            <w:shd w:val="clear" w:color="auto" w:fill="1F3864" w:themeFill="accent1" w:themeFillShade="80"/>
            <w:vAlign w:val="center"/>
          </w:tcPr>
          <w:p w14:paraId="1B4B73DE" w14:textId="77777777" w:rsidR="00FE1B99" w:rsidRPr="00877305" w:rsidRDefault="00FE1B99" w:rsidP="00FE1B99">
            <w:pPr>
              <w:rPr>
                <w:b/>
                <w:sz w:val="22"/>
                <w:szCs w:val="22"/>
              </w:rPr>
            </w:pPr>
            <w:r w:rsidRPr="00877305">
              <w:rPr>
                <w:b/>
                <w:sz w:val="22"/>
                <w:szCs w:val="22"/>
              </w:rPr>
              <w:t>Total staff-month input</w:t>
            </w:r>
          </w:p>
        </w:tc>
      </w:tr>
      <w:tr w:rsidR="00FE1B99" w:rsidRPr="00FE1B99" w14:paraId="4562FAE5" w14:textId="77777777" w:rsidTr="00E43653">
        <w:tc>
          <w:tcPr>
            <w:tcW w:w="495" w:type="dxa"/>
            <w:vMerge/>
            <w:tcBorders>
              <w:top w:val="nil"/>
              <w:left w:val="single" w:sz="6" w:space="0" w:color="auto"/>
              <w:bottom w:val="single" w:sz="6" w:space="0" w:color="2E74B5" w:themeColor="accent5" w:themeShade="BF"/>
              <w:right w:val="single" w:sz="6" w:space="0" w:color="auto"/>
            </w:tcBorders>
            <w:shd w:val="clear" w:color="auto" w:fill="1F3864" w:themeFill="accent1" w:themeFillShade="80"/>
            <w:vAlign w:val="center"/>
          </w:tcPr>
          <w:p w14:paraId="3D03BCEF" w14:textId="77777777" w:rsidR="00FE1B99" w:rsidRPr="00877305" w:rsidRDefault="00FE1B99" w:rsidP="00FE1B99">
            <w:pPr>
              <w:rPr>
                <w:b/>
                <w:sz w:val="22"/>
                <w:szCs w:val="22"/>
              </w:rPr>
            </w:pPr>
          </w:p>
        </w:tc>
        <w:tc>
          <w:tcPr>
            <w:tcW w:w="1743" w:type="dxa"/>
            <w:vMerge/>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vAlign w:val="center"/>
          </w:tcPr>
          <w:p w14:paraId="5373FE28" w14:textId="77777777" w:rsidR="00FE1B99" w:rsidRPr="00877305" w:rsidRDefault="00FE1B99" w:rsidP="00FE1B99">
            <w:pPr>
              <w:rPr>
                <w:b/>
                <w:sz w:val="22"/>
                <w:szCs w:val="22"/>
              </w:rPr>
            </w:pPr>
          </w:p>
        </w:tc>
        <w:tc>
          <w:tcPr>
            <w:tcW w:w="1015" w:type="dxa"/>
            <w:tcBorders>
              <w:top w:val="single" w:sz="6" w:space="0" w:color="auto"/>
              <w:left w:val="nil"/>
              <w:bottom w:val="single" w:sz="6" w:space="0" w:color="2E74B5" w:themeColor="accent5" w:themeShade="BF"/>
              <w:right w:val="nil"/>
            </w:tcBorders>
            <w:shd w:val="clear" w:color="auto" w:fill="1F3864" w:themeFill="accent1" w:themeFillShade="80"/>
            <w:vAlign w:val="center"/>
          </w:tcPr>
          <w:p w14:paraId="23EA1C80" w14:textId="77777777" w:rsidR="00FE1B99" w:rsidRPr="00877305" w:rsidRDefault="00FE1B99" w:rsidP="00FE1B99">
            <w:pPr>
              <w:rPr>
                <w:b/>
                <w:sz w:val="22"/>
                <w:szCs w:val="22"/>
              </w:rPr>
            </w:pPr>
          </w:p>
        </w:tc>
        <w:tc>
          <w:tcPr>
            <w:tcW w:w="587"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vAlign w:val="center"/>
          </w:tcPr>
          <w:p w14:paraId="6754176A" w14:textId="77777777" w:rsidR="00FE1B99" w:rsidRPr="00877305" w:rsidRDefault="00FE1B99" w:rsidP="00FE1B99">
            <w:pPr>
              <w:rPr>
                <w:b/>
                <w:sz w:val="22"/>
                <w:szCs w:val="22"/>
              </w:rPr>
            </w:pPr>
            <w:r w:rsidRPr="00877305">
              <w:rPr>
                <w:b/>
                <w:sz w:val="22"/>
                <w:szCs w:val="22"/>
              </w:rPr>
              <w:t>1</w:t>
            </w:r>
            <w:r w:rsidRPr="00877305">
              <w:rPr>
                <w:b/>
                <w:sz w:val="22"/>
                <w:szCs w:val="22"/>
                <w:vertAlign w:val="superscript"/>
              </w:rPr>
              <w:t>2</w:t>
            </w:r>
          </w:p>
        </w:tc>
        <w:tc>
          <w:tcPr>
            <w:tcW w:w="600" w:type="dxa"/>
            <w:tcBorders>
              <w:top w:val="single" w:sz="6" w:space="0" w:color="auto"/>
              <w:left w:val="nil"/>
              <w:bottom w:val="single" w:sz="6" w:space="0" w:color="2E74B5" w:themeColor="accent5" w:themeShade="BF"/>
              <w:right w:val="nil"/>
            </w:tcBorders>
            <w:shd w:val="clear" w:color="auto" w:fill="1F3864" w:themeFill="accent1" w:themeFillShade="80"/>
            <w:vAlign w:val="center"/>
          </w:tcPr>
          <w:p w14:paraId="20133133" w14:textId="77777777" w:rsidR="00FE1B99" w:rsidRPr="00877305" w:rsidRDefault="00FE1B99" w:rsidP="00FE1B99">
            <w:pPr>
              <w:rPr>
                <w:b/>
                <w:sz w:val="22"/>
                <w:szCs w:val="22"/>
              </w:rPr>
            </w:pPr>
            <w:r w:rsidRPr="00877305">
              <w:rPr>
                <w:b/>
                <w:sz w:val="22"/>
                <w:szCs w:val="22"/>
              </w:rPr>
              <w:t>2</w:t>
            </w:r>
          </w:p>
        </w:tc>
        <w:tc>
          <w:tcPr>
            <w:tcW w:w="480"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vAlign w:val="center"/>
          </w:tcPr>
          <w:p w14:paraId="1B533664" w14:textId="77777777" w:rsidR="00FE1B99" w:rsidRPr="00877305" w:rsidRDefault="00FE1B99" w:rsidP="00FE1B99">
            <w:pPr>
              <w:rPr>
                <w:b/>
                <w:sz w:val="22"/>
                <w:szCs w:val="22"/>
              </w:rPr>
            </w:pPr>
            <w:r w:rsidRPr="00877305">
              <w:rPr>
                <w:b/>
                <w:sz w:val="22"/>
                <w:szCs w:val="22"/>
              </w:rPr>
              <w:t>3</w:t>
            </w:r>
          </w:p>
        </w:tc>
        <w:tc>
          <w:tcPr>
            <w:tcW w:w="532" w:type="dxa"/>
            <w:tcBorders>
              <w:top w:val="single" w:sz="6" w:space="0" w:color="auto"/>
              <w:left w:val="nil"/>
              <w:bottom w:val="single" w:sz="6" w:space="0" w:color="2E74B5" w:themeColor="accent5" w:themeShade="BF"/>
              <w:right w:val="nil"/>
            </w:tcBorders>
            <w:shd w:val="clear" w:color="auto" w:fill="1F3864" w:themeFill="accent1" w:themeFillShade="80"/>
            <w:vAlign w:val="center"/>
          </w:tcPr>
          <w:p w14:paraId="625A4B08" w14:textId="77777777" w:rsidR="00FE1B99" w:rsidRPr="00877305" w:rsidRDefault="00FE1B99" w:rsidP="00FE1B99">
            <w:pPr>
              <w:rPr>
                <w:b/>
                <w:sz w:val="22"/>
                <w:szCs w:val="22"/>
              </w:rPr>
            </w:pPr>
            <w:r w:rsidRPr="00877305">
              <w:rPr>
                <w:b/>
                <w:sz w:val="22"/>
                <w:szCs w:val="22"/>
              </w:rPr>
              <w:t>4</w:t>
            </w:r>
          </w:p>
        </w:tc>
        <w:tc>
          <w:tcPr>
            <w:tcW w:w="620"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vAlign w:val="center"/>
          </w:tcPr>
          <w:p w14:paraId="3CFD4E4B" w14:textId="77777777" w:rsidR="00FE1B99" w:rsidRPr="00877305" w:rsidRDefault="00FE1B99" w:rsidP="00FE1B99">
            <w:pPr>
              <w:rPr>
                <w:b/>
                <w:sz w:val="22"/>
                <w:szCs w:val="22"/>
              </w:rPr>
            </w:pPr>
            <w:r w:rsidRPr="00877305">
              <w:rPr>
                <w:b/>
                <w:sz w:val="22"/>
                <w:szCs w:val="22"/>
              </w:rPr>
              <w:t>5</w:t>
            </w:r>
          </w:p>
        </w:tc>
        <w:tc>
          <w:tcPr>
            <w:tcW w:w="620" w:type="dxa"/>
            <w:tcBorders>
              <w:top w:val="single" w:sz="6" w:space="0" w:color="auto"/>
              <w:left w:val="nil"/>
              <w:bottom w:val="single" w:sz="6" w:space="0" w:color="2E74B5" w:themeColor="accent5" w:themeShade="BF"/>
              <w:right w:val="nil"/>
            </w:tcBorders>
            <w:shd w:val="clear" w:color="auto" w:fill="1F3864" w:themeFill="accent1" w:themeFillShade="80"/>
            <w:vAlign w:val="center"/>
          </w:tcPr>
          <w:p w14:paraId="5CB16BA9" w14:textId="77777777" w:rsidR="00FE1B99" w:rsidRPr="00877305" w:rsidRDefault="00FE1B99" w:rsidP="00FE1B99">
            <w:pPr>
              <w:rPr>
                <w:b/>
                <w:sz w:val="22"/>
                <w:szCs w:val="22"/>
              </w:rPr>
            </w:pPr>
            <w:r w:rsidRPr="00877305">
              <w:rPr>
                <w:b/>
                <w:sz w:val="22"/>
                <w:szCs w:val="22"/>
              </w:rPr>
              <w:t>6</w:t>
            </w:r>
          </w:p>
        </w:tc>
        <w:tc>
          <w:tcPr>
            <w:tcW w:w="620"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vAlign w:val="center"/>
          </w:tcPr>
          <w:p w14:paraId="1D7C1920" w14:textId="77777777" w:rsidR="00FE1B99" w:rsidRPr="00877305" w:rsidRDefault="00FE1B99" w:rsidP="00FE1B99">
            <w:pPr>
              <w:rPr>
                <w:b/>
                <w:sz w:val="22"/>
                <w:szCs w:val="22"/>
              </w:rPr>
            </w:pPr>
            <w:r w:rsidRPr="00877305">
              <w:rPr>
                <w:b/>
                <w:sz w:val="22"/>
                <w:szCs w:val="22"/>
              </w:rPr>
              <w:t>7</w:t>
            </w:r>
          </w:p>
        </w:tc>
        <w:tc>
          <w:tcPr>
            <w:tcW w:w="620" w:type="dxa"/>
            <w:tcBorders>
              <w:top w:val="single" w:sz="6" w:space="0" w:color="auto"/>
              <w:left w:val="nil"/>
              <w:bottom w:val="single" w:sz="6" w:space="0" w:color="2E74B5" w:themeColor="accent5" w:themeShade="BF"/>
              <w:right w:val="nil"/>
            </w:tcBorders>
            <w:shd w:val="clear" w:color="auto" w:fill="1F3864" w:themeFill="accent1" w:themeFillShade="80"/>
            <w:vAlign w:val="center"/>
          </w:tcPr>
          <w:p w14:paraId="3CDC953A" w14:textId="77777777" w:rsidR="00FE1B99" w:rsidRPr="00877305" w:rsidRDefault="00FE1B99" w:rsidP="00FE1B99">
            <w:pPr>
              <w:rPr>
                <w:b/>
                <w:sz w:val="22"/>
                <w:szCs w:val="22"/>
              </w:rPr>
            </w:pPr>
            <w:r w:rsidRPr="00877305">
              <w:rPr>
                <w:b/>
                <w:sz w:val="22"/>
                <w:szCs w:val="22"/>
              </w:rPr>
              <w:t>8</w:t>
            </w:r>
          </w:p>
        </w:tc>
        <w:tc>
          <w:tcPr>
            <w:tcW w:w="620"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vAlign w:val="center"/>
          </w:tcPr>
          <w:p w14:paraId="7555992D" w14:textId="77777777" w:rsidR="00FE1B99" w:rsidRPr="00877305" w:rsidRDefault="00FE1B99" w:rsidP="00FE1B99">
            <w:pPr>
              <w:rPr>
                <w:b/>
                <w:sz w:val="22"/>
                <w:szCs w:val="22"/>
              </w:rPr>
            </w:pPr>
            <w:r w:rsidRPr="00877305">
              <w:rPr>
                <w:b/>
                <w:sz w:val="22"/>
                <w:szCs w:val="22"/>
              </w:rPr>
              <w:t>9</w:t>
            </w:r>
          </w:p>
        </w:tc>
        <w:tc>
          <w:tcPr>
            <w:tcW w:w="620" w:type="dxa"/>
            <w:tcBorders>
              <w:top w:val="single" w:sz="6" w:space="0" w:color="auto"/>
              <w:left w:val="nil"/>
              <w:bottom w:val="single" w:sz="6" w:space="0" w:color="2E74B5" w:themeColor="accent5" w:themeShade="BF"/>
              <w:right w:val="single" w:sz="6" w:space="0" w:color="auto"/>
            </w:tcBorders>
            <w:shd w:val="clear" w:color="auto" w:fill="1F3864" w:themeFill="accent1" w:themeFillShade="80"/>
            <w:vAlign w:val="center"/>
          </w:tcPr>
          <w:p w14:paraId="6FE23BA5" w14:textId="77777777" w:rsidR="00FE1B99" w:rsidRPr="00877305" w:rsidRDefault="00FE1B99" w:rsidP="00FE1B99">
            <w:pPr>
              <w:rPr>
                <w:b/>
                <w:sz w:val="22"/>
                <w:szCs w:val="22"/>
              </w:rPr>
            </w:pPr>
            <w:r w:rsidRPr="00877305">
              <w:rPr>
                <w:b/>
                <w:sz w:val="22"/>
                <w:szCs w:val="22"/>
              </w:rPr>
              <w:t>10</w:t>
            </w:r>
          </w:p>
        </w:tc>
        <w:tc>
          <w:tcPr>
            <w:tcW w:w="620" w:type="dxa"/>
            <w:tcBorders>
              <w:top w:val="single" w:sz="6" w:space="0" w:color="auto"/>
              <w:left w:val="single" w:sz="6" w:space="0" w:color="auto"/>
              <w:bottom w:val="single" w:sz="6" w:space="0" w:color="2E74B5" w:themeColor="accent5" w:themeShade="BF"/>
              <w:right w:val="nil"/>
            </w:tcBorders>
            <w:shd w:val="clear" w:color="auto" w:fill="1F3864" w:themeFill="accent1" w:themeFillShade="80"/>
            <w:vAlign w:val="center"/>
          </w:tcPr>
          <w:p w14:paraId="55172326" w14:textId="77777777" w:rsidR="00FE1B99" w:rsidRPr="00877305" w:rsidRDefault="00FE1B99" w:rsidP="00FE1B99">
            <w:pPr>
              <w:rPr>
                <w:b/>
                <w:sz w:val="22"/>
                <w:szCs w:val="22"/>
              </w:rPr>
            </w:pPr>
            <w:r w:rsidRPr="00877305">
              <w:rPr>
                <w:b/>
                <w:sz w:val="22"/>
                <w:szCs w:val="22"/>
              </w:rPr>
              <w:t>11</w:t>
            </w:r>
          </w:p>
        </w:tc>
        <w:tc>
          <w:tcPr>
            <w:tcW w:w="768"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vAlign w:val="center"/>
          </w:tcPr>
          <w:p w14:paraId="73AC4C88" w14:textId="77777777" w:rsidR="00FE1B99" w:rsidRPr="00877305" w:rsidRDefault="00FE1B99" w:rsidP="00FE1B99">
            <w:pPr>
              <w:rPr>
                <w:b/>
                <w:sz w:val="22"/>
                <w:szCs w:val="22"/>
              </w:rPr>
            </w:pPr>
            <w:r w:rsidRPr="00877305">
              <w:rPr>
                <w:b/>
                <w:sz w:val="22"/>
                <w:szCs w:val="22"/>
              </w:rPr>
              <w:t>N</w:t>
            </w:r>
          </w:p>
        </w:tc>
        <w:tc>
          <w:tcPr>
            <w:tcW w:w="1080" w:type="dxa"/>
            <w:tcBorders>
              <w:top w:val="single" w:sz="6" w:space="0" w:color="auto"/>
              <w:left w:val="nil"/>
              <w:bottom w:val="single" w:sz="6" w:space="0" w:color="2E74B5" w:themeColor="accent5" w:themeShade="BF"/>
              <w:right w:val="single" w:sz="6" w:space="0" w:color="auto"/>
            </w:tcBorders>
            <w:shd w:val="clear" w:color="auto" w:fill="1F3864" w:themeFill="accent1" w:themeFillShade="80"/>
            <w:vAlign w:val="center"/>
          </w:tcPr>
          <w:p w14:paraId="3400F48B" w14:textId="77777777" w:rsidR="00FE1B99" w:rsidRPr="00877305" w:rsidRDefault="00FE1B99" w:rsidP="00FE1B99">
            <w:pPr>
              <w:rPr>
                <w:b/>
                <w:sz w:val="22"/>
                <w:szCs w:val="22"/>
              </w:rPr>
            </w:pPr>
            <w:r w:rsidRPr="00877305">
              <w:rPr>
                <w:b/>
                <w:sz w:val="22"/>
                <w:szCs w:val="22"/>
              </w:rPr>
              <w:t>Home</w:t>
            </w:r>
          </w:p>
        </w:tc>
        <w:tc>
          <w:tcPr>
            <w:tcW w:w="1320"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vAlign w:val="center"/>
          </w:tcPr>
          <w:p w14:paraId="23B24B25" w14:textId="77777777" w:rsidR="00FE1B99" w:rsidRPr="00877305" w:rsidRDefault="00FE1B99" w:rsidP="00FE1B99">
            <w:pPr>
              <w:rPr>
                <w:b/>
                <w:sz w:val="22"/>
                <w:szCs w:val="22"/>
              </w:rPr>
            </w:pPr>
            <w:r w:rsidRPr="00877305">
              <w:rPr>
                <w:b/>
                <w:sz w:val="22"/>
                <w:szCs w:val="22"/>
              </w:rPr>
              <w:t>Field</w:t>
            </w:r>
            <w:r w:rsidRPr="00877305">
              <w:rPr>
                <w:b/>
                <w:sz w:val="22"/>
                <w:szCs w:val="22"/>
                <w:vertAlign w:val="superscript"/>
              </w:rPr>
              <w:t>3</w:t>
            </w:r>
          </w:p>
        </w:tc>
        <w:tc>
          <w:tcPr>
            <w:tcW w:w="2400"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vAlign w:val="center"/>
          </w:tcPr>
          <w:p w14:paraId="09F98B55" w14:textId="77777777" w:rsidR="00FE1B99" w:rsidRPr="00877305" w:rsidRDefault="00FE1B99" w:rsidP="00FE1B99">
            <w:pPr>
              <w:rPr>
                <w:b/>
                <w:bCs/>
                <w:sz w:val="22"/>
                <w:szCs w:val="22"/>
              </w:rPr>
            </w:pPr>
            <w:r w:rsidRPr="00877305">
              <w:rPr>
                <w:b/>
                <w:bCs/>
                <w:sz w:val="22"/>
                <w:szCs w:val="22"/>
              </w:rPr>
              <w:t>Total</w:t>
            </w:r>
          </w:p>
        </w:tc>
      </w:tr>
      <w:tr w:rsidR="00FE1B99" w:rsidRPr="00FE1B99" w14:paraId="5ACB9C6E" w14:textId="77777777" w:rsidTr="00E43653">
        <w:tc>
          <w:tcPr>
            <w:tcW w:w="3840" w:type="dxa"/>
            <w:gridSpan w:val="4"/>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013FF3D2" w14:textId="77777777" w:rsidR="00FE1B99" w:rsidRPr="00FE1B99" w:rsidRDefault="00FE1B99" w:rsidP="00FE1B99">
            <w:pPr>
              <w:rPr>
                <w:sz w:val="22"/>
                <w:szCs w:val="22"/>
              </w:rPr>
            </w:pPr>
            <w:r w:rsidRPr="00FE1B99">
              <w:rPr>
                <w:sz w:val="22"/>
                <w:szCs w:val="22"/>
              </w:rPr>
              <w:t>Foreign</w:t>
            </w:r>
          </w:p>
        </w:tc>
        <w:tc>
          <w:tcPr>
            <w:tcW w:w="6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D795D7D" w14:textId="77777777" w:rsidR="00FE1B99" w:rsidRPr="00FE1B99" w:rsidRDefault="00FE1B99" w:rsidP="00FE1B99">
            <w:pPr>
              <w:rPr>
                <w:sz w:val="22"/>
                <w:szCs w:val="22"/>
              </w:rPr>
            </w:pPr>
          </w:p>
        </w:tc>
        <w:tc>
          <w:tcPr>
            <w:tcW w:w="4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4043F9C" w14:textId="77777777" w:rsidR="00FE1B99" w:rsidRPr="00FE1B99" w:rsidRDefault="00FE1B99" w:rsidP="00FE1B99">
            <w:pPr>
              <w:rPr>
                <w:sz w:val="22"/>
                <w:szCs w:val="22"/>
              </w:rPr>
            </w:pPr>
          </w:p>
        </w:tc>
        <w:tc>
          <w:tcPr>
            <w:tcW w:w="53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208EF52"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BD1DBFE"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CF16E22"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51B0227"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82E749F"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93CEB86"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12465E0"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C64EEF5" w14:textId="77777777" w:rsidR="00FE1B99" w:rsidRPr="00FE1B99" w:rsidRDefault="00FE1B99" w:rsidP="00FE1B99">
            <w:pPr>
              <w:rPr>
                <w:sz w:val="22"/>
                <w:szCs w:val="22"/>
              </w:rPr>
            </w:pPr>
          </w:p>
        </w:tc>
        <w:tc>
          <w:tcPr>
            <w:tcW w:w="76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73009C5" w14:textId="77777777" w:rsidR="00FE1B99" w:rsidRPr="00FE1B99" w:rsidRDefault="00FE1B99" w:rsidP="00FE1B99">
            <w:pPr>
              <w:rPr>
                <w:sz w:val="22"/>
                <w:szCs w:val="22"/>
              </w:rPr>
            </w:pPr>
          </w:p>
        </w:tc>
        <w:tc>
          <w:tcPr>
            <w:tcW w:w="10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8F37918" w14:textId="77777777" w:rsidR="00FE1B99" w:rsidRPr="00FE1B99" w:rsidRDefault="00FE1B99" w:rsidP="00FE1B99">
            <w:pPr>
              <w:rPr>
                <w:sz w:val="22"/>
                <w:szCs w:val="22"/>
              </w:rPr>
            </w:pPr>
          </w:p>
        </w:tc>
        <w:tc>
          <w:tcPr>
            <w:tcW w:w="13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F798635" w14:textId="77777777" w:rsidR="00FE1B99" w:rsidRPr="00FE1B99" w:rsidRDefault="00FE1B99" w:rsidP="00FE1B99">
            <w:pPr>
              <w:rPr>
                <w:sz w:val="22"/>
                <w:szCs w:val="22"/>
              </w:rPr>
            </w:pPr>
          </w:p>
        </w:tc>
        <w:tc>
          <w:tcPr>
            <w:tcW w:w="24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41E55BA" w14:textId="77777777" w:rsidR="00FE1B99" w:rsidRPr="00FE1B99" w:rsidRDefault="00FE1B99" w:rsidP="00FE1B99">
            <w:pPr>
              <w:rPr>
                <w:sz w:val="22"/>
                <w:szCs w:val="22"/>
              </w:rPr>
            </w:pPr>
          </w:p>
        </w:tc>
      </w:tr>
      <w:tr w:rsidR="00FE1B99" w:rsidRPr="00FE1B99" w14:paraId="50AECE73" w14:textId="77777777" w:rsidTr="00E43653">
        <w:tc>
          <w:tcPr>
            <w:tcW w:w="4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vAlign w:val="center"/>
          </w:tcPr>
          <w:p w14:paraId="503D1C53" w14:textId="77777777" w:rsidR="00FE1B99" w:rsidRPr="00FE1B99" w:rsidRDefault="00FE1B99" w:rsidP="00FE1B99">
            <w:pPr>
              <w:rPr>
                <w:sz w:val="22"/>
                <w:szCs w:val="22"/>
              </w:rPr>
            </w:pPr>
            <w:r w:rsidRPr="00FE1B99">
              <w:rPr>
                <w:sz w:val="22"/>
                <w:szCs w:val="22"/>
              </w:rPr>
              <w:t>1</w:t>
            </w:r>
          </w:p>
        </w:tc>
        <w:tc>
          <w:tcPr>
            <w:tcW w:w="1743"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374795D" w14:textId="77777777" w:rsidR="00FE1B99" w:rsidRPr="00FE1B99" w:rsidRDefault="001454A2" w:rsidP="00FE1B99">
            <w:pPr>
              <w:rPr>
                <w:sz w:val="22"/>
                <w:szCs w:val="22"/>
              </w:rPr>
            </w:pPr>
            <w:r>
              <w:rPr>
                <w:sz w:val="22"/>
                <w:szCs w:val="22"/>
              </w:rPr>
              <w:t xml:space="preserve">Name </w:t>
            </w:r>
          </w:p>
        </w:tc>
        <w:tc>
          <w:tcPr>
            <w:tcW w:w="101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vAlign w:val="center"/>
          </w:tcPr>
          <w:p w14:paraId="3660BD20" w14:textId="77777777" w:rsidR="00FE1B99" w:rsidRPr="00FE1B99" w:rsidRDefault="00FE1B99" w:rsidP="00FE1B99">
            <w:pPr>
              <w:rPr>
                <w:i/>
                <w:iCs/>
                <w:sz w:val="22"/>
                <w:szCs w:val="22"/>
              </w:rPr>
            </w:pPr>
            <w:r w:rsidRPr="00FE1B99">
              <w:rPr>
                <w:i/>
                <w:iCs/>
                <w:color w:val="FF0000"/>
                <w:sz w:val="22"/>
                <w:szCs w:val="22"/>
              </w:rPr>
              <w:t>[Home]</w:t>
            </w:r>
          </w:p>
        </w:tc>
        <w:tc>
          <w:tcPr>
            <w:tcW w:w="58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8445462" w14:textId="77777777" w:rsidR="00FE1B99" w:rsidRPr="00FE1B99" w:rsidRDefault="00FE1B99" w:rsidP="00FE1B99">
            <w:pPr>
              <w:rPr>
                <w:sz w:val="22"/>
                <w:szCs w:val="22"/>
              </w:rPr>
            </w:pPr>
          </w:p>
        </w:tc>
        <w:tc>
          <w:tcPr>
            <w:tcW w:w="6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06612B0" w14:textId="77777777" w:rsidR="00FE1B99" w:rsidRPr="00FE1B99" w:rsidRDefault="00FE1B99" w:rsidP="00FE1B99">
            <w:pPr>
              <w:rPr>
                <w:sz w:val="22"/>
                <w:szCs w:val="22"/>
              </w:rPr>
            </w:pPr>
          </w:p>
        </w:tc>
        <w:tc>
          <w:tcPr>
            <w:tcW w:w="4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6E7B0AB" w14:textId="77777777" w:rsidR="00FE1B99" w:rsidRPr="00FE1B99" w:rsidRDefault="00FE1B99" w:rsidP="00FE1B99">
            <w:pPr>
              <w:rPr>
                <w:sz w:val="22"/>
                <w:szCs w:val="22"/>
              </w:rPr>
            </w:pPr>
          </w:p>
        </w:tc>
        <w:tc>
          <w:tcPr>
            <w:tcW w:w="53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1717BF2"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9ACB500"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1A8A2C9"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D79AE12"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017B319"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83E7AC2"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FF8328D"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6FB83D09" w14:textId="77777777" w:rsidR="00FE1B99" w:rsidRPr="00FE1B99" w:rsidRDefault="00FE1B99" w:rsidP="00FE1B99">
            <w:pPr>
              <w:rPr>
                <w:sz w:val="22"/>
                <w:szCs w:val="22"/>
              </w:rPr>
            </w:pPr>
          </w:p>
        </w:tc>
        <w:tc>
          <w:tcPr>
            <w:tcW w:w="76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A0A7F2E" w14:textId="77777777" w:rsidR="00FE1B99" w:rsidRPr="00FE1B99" w:rsidRDefault="00FE1B99" w:rsidP="00FE1B99">
            <w:pPr>
              <w:rPr>
                <w:sz w:val="22"/>
                <w:szCs w:val="22"/>
              </w:rPr>
            </w:pPr>
          </w:p>
        </w:tc>
        <w:tc>
          <w:tcPr>
            <w:tcW w:w="10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FBDB365" w14:textId="77777777" w:rsidR="00FE1B99" w:rsidRPr="00FE1B99" w:rsidRDefault="00FE1B99" w:rsidP="00FE1B99">
            <w:pPr>
              <w:rPr>
                <w:sz w:val="22"/>
                <w:szCs w:val="22"/>
              </w:rPr>
            </w:pPr>
          </w:p>
        </w:tc>
        <w:tc>
          <w:tcPr>
            <w:tcW w:w="13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FFFFFF" w:themeFill="background1"/>
          </w:tcPr>
          <w:p w14:paraId="3B97FF8F" w14:textId="77777777" w:rsidR="00FE1B99" w:rsidRPr="00FE1B99" w:rsidRDefault="00FE1B99" w:rsidP="00FE1B99">
            <w:pPr>
              <w:rPr>
                <w:sz w:val="22"/>
                <w:szCs w:val="22"/>
              </w:rPr>
            </w:pPr>
          </w:p>
        </w:tc>
        <w:tc>
          <w:tcPr>
            <w:tcW w:w="24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133F0EE" w14:textId="77777777" w:rsidR="00FE1B99" w:rsidRPr="00FE1B99" w:rsidRDefault="00FE1B99" w:rsidP="00FE1B99">
            <w:pPr>
              <w:rPr>
                <w:sz w:val="22"/>
                <w:szCs w:val="22"/>
              </w:rPr>
            </w:pPr>
          </w:p>
        </w:tc>
      </w:tr>
      <w:tr w:rsidR="00FE1B99" w:rsidRPr="00FE1B99" w14:paraId="6D3AB04B" w14:textId="77777777" w:rsidTr="00E43653">
        <w:tc>
          <w:tcPr>
            <w:tcW w:w="4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vAlign w:val="center"/>
          </w:tcPr>
          <w:p w14:paraId="5D32F282" w14:textId="77777777" w:rsidR="00FE1B99" w:rsidRPr="00FE1B99" w:rsidRDefault="00FE1B99" w:rsidP="00FE1B99">
            <w:pPr>
              <w:rPr>
                <w:sz w:val="22"/>
                <w:szCs w:val="22"/>
              </w:rPr>
            </w:pPr>
          </w:p>
        </w:tc>
        <w:tc>
          <w:tcPr>
            <w:tcW w:w="1743"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68E522D" w14:textId="77777777" w:rsidR="00FE1B99" w:rsidRPr="00FE1B99" w:rsidRDefault="00FE1B99" w:rsidP="00FE1B99">
            <w:pPr>
              <w:rPr>
                <w:sz w:val="22"/>
                <w:szCs w:val="22"/>
              </w:rPr>
            </w:pPr>
          </w:p>
        </w:tc>
        <w:tc>
          <w:tcPr>
            <w:tcW w:w="101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vAlign w:val="center"/>
          </w:tcPr>
          <w:p w14:paraId="1CF33FDF" w14:textId="77777777" w:rsidR="00FE1B99" w:rsidRPr="00FE1B99" w:rsidRDefault="00FE1B99" w:rsidP="00FE1B99">
            <w:pPr>
              <w:rPr>
                <w:i/>
                <w:iCs/>
                <w:color w:val="FF0000"/>
                <w:sz w:val="22"/>
                <w:szCs w:val="22"/>
              </w:rPr>
            </w:pPr>
            <w:r w:rsidRPr="00FE1B99">
              <w:rPr>
                <w:i/>
                <w:iCs/>
                <w:color w:val="FF0000"/>
                <w:sz w:val="22"/>
                <w:szCs w:val="22"/>
              </w:rPr>
              <w:t>[Field]</w:t>
            </w:r>
          </w:p>
        </w:tc>
        <w:tc>
          <w:tcPr>
            <w:tcW w:w="58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AE61857" w14:textId="77777777" w:rsidR="00FE1B99" w:rsidRPr="00FE1B99" w:rsidRDefault="00FE1B99" w:rsidP="00FE1B99">
            <w:pPr>
              <w:rPr>
                <w:sz w:val="22"/>
                <w:szCs w:val="22"/>
              </w:rPr>
            </w:pPr>
          </w:p>
        </w:tc>
        <w:tc>
          <w:tcPr>
            <w:tcW w:w="6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840A2A4" w14:textId="77777777" w:rsidR="00FE1B99" w:rsidRPr="00FE1B99" w:rsidRDefault="00FE1B99" w:rsidP="00FE1B99">
            <w:pPr>
              <w:rPr>
                <w:sz w:val="22"/>
                <w:szCs w:val="22"/>
              </w:rPr>
            </w:pPr>
          </w:p>
        </w:tc>
        <w:tc>
          <w:tcPr>
            <w:tcW w:w="4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2AC29AB" w14:textId="77777777" w:rsidR="00FE1B99" w:rsidRPr="00FE1B99" w:rsidRDefault="00FE1B99" w:rsidP="00FE1B99">
            <w:pPr>
              <w:rPr>
                <w:sz w:val="22"/>
                <w:szCs w:val="22"/>
              </w:rPr>
            </w:pPr>
          </w:p>
        </w:tc>
        <w:tc>
          <w:tcPr>
            <w:tcW w:w="53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1C778E3"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C75684B"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F2ED831"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328AC90"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A70E534"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815F460"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D4CE3B6"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9C898FB" w14:textId="77777777" w:rsidR="00FE1B99" w:rsidRPr="00FE1B99" w:rsidRDefault="00FE1B99" w:rsidP="00FE1B99">
            <w:pPr>
              <w:rPr>
                <w:sz w:val="22"/>
                <w:szCs w:val="22"/>
              </w:rPr>
            </w:pPr>
          </w:p>
        </w:tc>
        <w:tc>
          <w:tcPr>
            <w:tcW w:w="76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FA1A32F" w14:textId="77777777" w:rsidR="00FE1B99" w:rsidRPr="00FE1B99" w:rsidRDefault="00FE1B99" w:rsidP="00FE1B99">
            <w:pPr>
              <w:rPr>
                <w:sz w:val="22"/>
                <w:szCs w:val="22"/>
              </w:rPr>
            </w:pPr>
          </w:p>
        </w:tc>
        <w:tc>
          <w:tcPr>
            <w:tcW w:w="10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FFFFFF" w:themeFill="background1"/>
          </w:tcPr>
          <w:p w14:paraId="66FE1F48" w14:textId="77777777" w:rsidR="00FE1B99" w:rsidRPr="00FE1B99" w:rsidRDefault="00FE1B99" w:rsidP="00FE1B99">
            <w:pPr>
              <w:rPr>
                <w:sz w:val="22"/>
                <w:szCs w:val="22"/>
              </w:rPr>
            </w:pPr>
          </w:p>
        </w:tc>
        <w:tc>
          <w:tcPr>
            <w:tcW w:w="13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E030BDC" w14:textId="77777777" w:rsidR="00FE1B99" w:rsidRPr="00FE1B99" w:rsidRDefault="00FE1B99" w:rsidP="00FE1B99">
            <w:pPr>
              <w:rPr>
                <w:sz w:val="22"/>
                <w:szCs w:val="22"/>
              </w:rPr>
            </w:pPr>
          </w:p>
        </w:tc>
        <w:tc>
          <w:tcPr>
            <w:tcW w:w="24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5EAD6AF" w14:textId="77777777" w:rsidR="00FE1B99" w:rsidRPr="00FE1B99" w:rsidRDefault="00FE1B99" w:rsidP="00FE1B99">
            <w:pPr>
              <w:rPr>
                <w:sz w:val="22"/>
                <w:szCs w:val="22"/>
              </w:rPr>
            </w:pPr>
          </w:p>
        </w:tc>
      </w:tr>
      <w:tr w:rsidR="00FE1B99" w:rsidRPr="00FE1B99" w14:paraId="097CE772" w14:textId="77777777" w:rsidTr="00E43653">
        <w:tc>
          <w:tcPr>
            <w:tcW w:w="4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7F8A1A57" w14:textId="77777777" w:rsidR="00FE1B99" w:rsidRPr="00FE1B99" w:rsidRDefault="00FE1B99" w:rsidP="00FE1B99">
            <w:pPr>
              <w:rPr>
                <w:sz w:val="22"/>
                <w:szCs w:val="22"/>
              </w:rPr>
            </w:pPr>
            <w:r w:rsidRPr="00FE1B99">
              <w:rPr>
                <w:sz w:val="22"/>
                <w:szCs w:val="22"/>
              </w:rPr>
              <w:t>2</w:t>
            </w:r>
          </w:p>
        </w:tc>
        <w:tc>
          <w:tcPr>
            <w:tcW w:w="1743"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021676D" w14:textId="77777777" w:rsidR="00FE1B99" w:rsidRPr="00FE1B99" w:rsidRDefault="001454A2" w:rsidP="00FE1B99">
            <w:pPr>
              <w:rPr>
                <w:sz w:val="22"/>
                <w:szCs w:val="22"/>
              </w:rPr>
            </w:pPr>
            <w:r>
              <w:rPr>
                <w:sz w:val="22"/>
                <w:szCs w:val="22"/>
              </w:rPr>
              <w:t>Name</w:t>
            </w:r>
          </w:p>
        </w:tc>
        <w:tc>
          <w:tcPr>
            <w:tcW w:w="101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4C89A91F" w14:textId="77777777" w:rsidR="00FE1B99" w:rsidRPr="00FE1B99" w:rsidRDefault="00FE1B99" w:rsidP="00FE1B99">
            <w:pPr>
              <w:rPr>
                <w:i/>
                <w:iCs/>
                <w:color w:val="FF0000"/>
                <w:sz w:val="22"/>
                <w:szCs w:val="22"/>
              </w:rPr>
            </w:pPr>
            <w:r w:rsidRPr="00FE1B99">
              <w:rPr>
                <w:i/>
                <w:iCs/>
                <w:color w:val="FF0000"/>
                <w:sz w:val="22"/>
                <w:szCs w:val="22"/>
              </w:rPr>
              <w:t>[Home]</w:t>
            </w:r>
          </w:p>
        </w:tc>
        <w:tc>
          <w:tcPr>
            <w:tcW w:w="58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829F316" w14:textId="77777777" w:rsidR="00FE1B99" w:rsidRPr="00FE1B99" w:rsidRDefault="00FE1B99" w:rsidP="00FE1B99">
            <w:pPr>
              <w:rPr>
                <w:sz w:val="22"/>
                <w:szCs w:val="22"/>
              </w:rPr>
            </w:pPr>
          </w:p>
        </w:tc>
        <w:tc>
          <w:tcPr>
            <w:tcW w:w="6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C5F7140" w14:textId="77777777" w:rsidR="00FE1B99" w:rsidRPr="00FE1B99" w:rsidRDefault="00FE1B99" w:rsidP="00FE1B99">
            <w:pPr>
              <w:rPr>
                <w:sz w:val="22"/>
                <w:szCs w:val="22"/>
              </w:rPr>
            </w:pPr>
          </w:p>
        </w:tc>
        <w:tc>
          <w:tcPr>
            <w:tcW w:w="4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488916B" w14:textId="77777777" w:rsidR="00FE1B99" w:rsidRPr="00FE1B99" w:rsidRDefault="00FE1B99" w:rsidP="00FE1B99">
            <w:pPr>
              <w:rPr>
                <w:sz w:val="22"/>
                <w:szCs w:val="22"/>
              </w:rPr>
            </w:pPr>
          </w:p>
        </w:tc>
        <w:tc>
          <w:tcPr>
            <w:tcW w:w="53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63FA8AA"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3363FBA"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3377E5C"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2F78DAD"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E03023C"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4799037"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69E4E58"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23060EE" w14:textId="77777777" w:rsidR="00FE1B99" w:rsidRPr="00FE1B99" w:rsidRDefault="00FE1B99" w:rsidP="00FE1B99">
            <w:pPr>
              <w:rPr>
                <w:sz w:val="22"/>
                <w:szCs w:val="22"/>
              </w:rPr>
            </w:pPr>
          </w:p>
        </w:tc>
        <w:tc>
          <w:tcPr>
            <w:tcW w:w="76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50377EE" w14:textId="77777777" w:rsidR="00FE1B99" w:rsidRPr="00FE1B99" w:rsidRDefault="00FE1B99" w:rsidP="00FE1B99">
            <w:pPr>
              <w:rPr>
                <w:sz w:val="22"/>
                <w:szCs w:val="22"/>
              </w:rPr>
            </w:pPr>
          </w:p>
        </w:tc>
        <w:tc>
          <w:tcPr>
            <w:tcW w:w="10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11CCDD6" w14:textId="77777777" w:rsidR="00FE1B99" w:rsidRPr="00FE1B99" w:rsidRDefault="00FE1B99" w:rsidP="00FE1B99">
            <w:pPr>
              <w:rPr>
                <w:sz w:val="22"/>
                <w:szCs w:val="22"/>
              </w:rPr>
            </w:pPr>
          </w:p>
        </w:tc>
        <w:tc>
          <w:tcPr>
            <w:tcW w:w="13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911658E" w14:textId="77777777" w:rsidR="00FE1B99" w:rsidRPr="00FE1B99" w:rsidRDefault="00FE1B99" w:rsidP="00FE1B99">
            <w:pPr>
              <w:rPr>
                <w:sz w:val="22"/>
                <w:szCs w:val="22"/>
              </w:rPr>
            </w:pPr>
          </w:p>
        </w:tc>
        <w:tc>
          <w:tcPr>
            <w:tcW w:w="24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B71D81E" w14:textId="77777777" w:rsidR="00FE1B99" w:rsidRPr="00FE1B99" w:rsidRDefault="00FE1B99" w:rsidP="00FE1B99">
            <w:pPr>
              <w:rPr>
                <w:sz w:val="22"/>
                <w:szCs w:val="22"/>
              </w:rPr>
            </w:pPr>
          </w:p>
        </w:tc>
      </w:tr>
      <w:tr w:rsidR="00FE1B99" w:rsidRPr="00FE1B99" w14:paraId="33C025CB" w14:textId="77777777" w:rsidTr="00E43653">
        <w:tc>
          <w:tcPr>
            <w:tcW w:w="4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17C7AD4D" w14:textId="77777777" w:rsidR="00FE1B99" w:rsidRPr="00FE1B99" w:rsidRDefault="00FE1B99" w:rsidP="00FE1B99">
            <w:pPr>
              <w:rPr>
                <w:sz w:val="22"/>
                <w:szCs w:val="22"/>
              </w:rPr>
            </w:pPr>
          </w:p>
        </w:tc>
        <w:tc>
          <w:tcPr>
            <w:tcW w:w="1743"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2500EE1" w14:textId="77777777" w:rsidR="00FE1B99" w:rsidRPr="00FE1B99" w:rsidRDefault="00FE1B99" w:rsidP="00FE1B99">
            <w:pPr>
              <w:rPr>
                <w:sz w:val="22"/>
                <w:szCs w:val="22"/>
              </w:rPr>
            </w:pPr>
          </w:p>
        </w:tc>
        <w:tc>
          <w:tcPr>
            <w:tcW w:w="101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3457B883" w14:textId="77777777" w:rsidR="00FE1B99" w:rsidRPr="00FE1B99" w:rsidRDefault="00FE1B99" w:rsidP="00FE1B99">
            <w:pPr>
              <w:rPr>
                <w:i/>
                <w:iCs/>
                <w:color w:val="FF0000"/>
                <w:sz w:val="22"/>
                <w:szCs w:val="22"/>
              </w:rPr>
            </w:pPr>
            <w:r w:rsidRPr="00FE1B99">
              <w:rPr>
                <w:i/>
                <w:iCs/>
                <w:color w:val="FF0000"/>
                <w:sz w:val="22"/>
                <w:szCs w:val="22"/>
              </w:rPr>
              <w:t>[Field]</w:t>
            </w:r>
          </w:p>
        </w:tc>
        <w:tc>
          <w:tcPr>
            <w:tcW w:w="58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44E4D36" w14:textId="77777777" w:rsidR="00FE1B99" w:rsidRPr="00FE1B99" w:rsidRDefault="00FE1B99" w:rsidP="00FE1B99">
            <w:pPr>
              <w:rPr>
                <w:sz w:val="22"/>
                <w:szCs w:val="22"/>
              </w:rPr>
            </w:pPr>
          </w:p>
        </w:tc>
        <w:tc>
          <w:tcPr>
            <w:tcW w:w="6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AF4DF5D" w14:textId="77777777" w:rsidR="00FE1B99" w:rsidRPr="00FE1B99" w:rsidRDefault="00FE1B99" w:rsidP="00FE1B99">
            <w:pPr>
              <w:rPr>
                <w:sz w:val="22"/>
                <w:szCs w:val="22"/>
              </w:rPr>
            </w:pPr>
          </w:p>
        </w:tc>
        <w:tc>
          <w:tcPr>
            <w:tcW w:w="4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F29EF51" w14:textId="77777777" w:rsidR="00FE1B99" w:rsidRPr="00FE1B99" w:rsidRDefault="00FE1B99" w:rsidP="00FE1B99">
            <w:pPr>
              <w:rPr>
                <w:sz w:val="22"/>
                <w:szCs w:val="22"/>
              </w:rPr>
            </w:pPr>
          </w:p>
        </w:tc>
        <w:tc>
          <w:tcPr>
            <w:tcW w:w="53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6CECC12"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677999F"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54D1C64"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A46E192"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C48958E"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79E1145"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609761B"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404D52F" w14:textId="77777777" w:rsidR="00FE1B99" w:rsidRPr="00FE1B99" w:rsidRDefault="00FE1B99" w:rsidP="00FE1B99">
            <w:pPr>
              <w:rPr>
                <w:sz w:val="22"/>
                <w:szCs w:val="22"/>
              </w:rPr>
            </w:pPr>
          </w:p>
        </w:tc>
        <w:tc>
          <w:tcPr>
            <w:tcW w:w="76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8732AB8" w14:textId="77777777" w:rsidR="00FE1B99" w:rsidRPr="00FE1B99" w:rsidRDefault="00FE1B99" w:rsidP="00FE1B99">
            <w:pPr>
              <w:rPr>
                <w:sz w:val="22"/>
                <w:szCs w:val="22"/>
              </w:rPr>
            </w:pPr>
          </w:p>
        </w:tc>
        <w:tc>
          <w:tcPr>
            <w:tcW w:w="10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53A82A1" w14:textId="77777777" w:rsidR="00FE1B99" w:rsidRPr="00FE1B99" w:rsidRDefault="00FE1B99" w:rsidP="00FE1B99">
            <w:pPr>
              <w:rPr>
                <w:sz w:val="22"/>
                <w:szCs w:val="22"/>
              </w:rPr>
            </w:pPr>
          </w:p>
        </w:tc>
        <w:tc>
          <w:tcPr>
            <w:tcW w:w="13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0B20D4B" w14:textId="77777777" w:rsidR="00FE1B99" w:rsidRPr="00FE1B99" w:rsidRDefault="00FE1B99" w:rsidP="00FE1B99">
            <w:pPr>
              <w:rPr>
                <w:sz w:val="22"/>
                <w:szCs w:val="22"/>
              </w:rPr>
            </w:pPr>
          </w:p>
        </w:tc>
        <w:tc>
          <w:tcPr>
            <w:tcW w:w="24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9B4AF91" w14:textId="77777777" w:rsidR="00FE1B99" w:rsidRPr="00FE1B99" w:rsidRDefault="00FE1B99" w:rsidP="00FE1B99">
            <w:pPr>
              <w:rPr>
                <w:sz w:val="22"/>
                <w:szCs w:val="22"/>
              </w:rPr>
            </w:pPr>
          </w:p>
        </w:tc>
      </w:tr>
      <w:tr w:rsidR="00FE1B99" w:rsidRPr="00FE1B99" w14:paraId="24B668FC" w14:textId="77777777" w:rsidTr="00E43653">
        <w:tc>
          <w:tcPr>
            <w:tcW w:w="4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vAlign w:val="center"/>
          </w:tcPr>
          <w:p w14:paraId="6D76B310" w14:textId="77777777" w:rsidR="00FE1B99" w:rsidRPr="00FE1B99" w:rsidRDefault="00FE1B99" w:rsidP="00FE1B99">
            <w:pPr>
              <w:rPr>
                <w:sz w:val="22"/>
                <w:szCs w:val="22"/>
              </w:rPr>
            </w:pPr>
            <w:r w:rsidRPr="00FE1B99">
              <w:rPr>
                <w:sz w:val="22"/>
                <w:szCs w:val="22"/>
              </w:rPr>
              <w:t>3</w:t>
            </w:r>
          </w:p>
        </w:tc>
        <w:tc>
          <w:tcPr>
            <w:tcW w:w="1743"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DC0503D" w14:textId="77777777" w:rsidR="00FE1B99" w:rsidRPr="00FE1B99" w:rsidRDefault="00FE1B99" w:rsidP="00FE1B99">
            <w:pPr>
              <w:rPr>
                <w:sz w:val="22"/>
                <w:szCs w:val="22"/>
              </w:rPr>
            </w:pPr>
          </w:p>
        </w:tc>
        <w:tc>
          <w:tcPr>
            <w:tcW w:w="101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vAlign w:val="center"/>
          </w:tcPr>
          <w:p w14:paraId="55D335DC" w14:textId="77777777" w:rsidR="00FE1B99" w:rsidRPr="00FE1B99" w:rsidRDefault="00FE1B99" w:rsidP="00FE1B99">
            <w:pPr>
              <w:rPr>
                <w:i/>
                <w:iCs/>
                <w:color w:val="FF0000"/>
                <w:sz w:val="22"/>
                <w:szCs w:val="22"/>
              </w:rPr>
            </w:pPr>
            <w:r w:rsidRPr="00FE1B99">
              <w:rPr>
                <w:i/>
                <w:iCs/>
                <w:color w:val="FF0000"/>
                <w:sz w:val="22"/>
                <w:szCs w:val="22"/>
              </w:rPr>
              <w:t>[Home]</w:t>
            </w:r>
          </w:p>
        </w:tc>
        <w:tc>
          <w:tcPr>
            <w:tcW w:w="58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2C622F3" w14:textId="77777777" w:rsidR="00FE1B99" w:rsidRPr="00FE1B99" w:rsidRDefault="00FE1B99" w:rsidP="00FE1B99">
            <w:pPr>
              <w:rPr>
                <w:sz w:val="22"/>
                <w:szCs w:val="22"/>
              </w:rPr>
            </w:pPr>
          </w:p>
        </w:tc>
        <w:tc>
          <w:tcPr>
            <w:tcW w:w="6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6377894" w14:textId="77777777" w:rsidR="00FE1B99" w:rsidRPr="00FE1B99" w:rsidRDefault="00FE1B99" w:rsidP="00FE1B99">
            <w:pPr>
              <w:rPr>
                <w:sz w:val="22"/>
                <w:szCs w:val="22"/>
              </w:rPr>
            </w:pPr>
          </w:p>
        </w:tc>
        <w:tc>
          <w:tcPr>
            <w:tcW w:w="4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919975D" w14:textId="77777777" w:rsidR="00FE1B99" w:rsidRPr="00FE1B99" w:rsidRDefault="00FE1B99" w:rsidP="00FE1B99">
            <w:pPr>
              <w:rPr>
                <w:sz w:val="22"/>
                <w:szCs w:val="22"/>
              </w:rPr>
            </w:pPr>
          </w:p>
        </w:tc>
        <w:tc>
          <w:tcPr>
            <w:tcW w:w="53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5D09D35"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F2BCC99"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E54FB52"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D3A6EA6"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5B3CBCB"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D9DFD65"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10ECC94"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FCB2F25" w14:textId="77777777" w:rsidR="00FE1B99" w:rsidRPr="00FE1B99" w:rsidRDefault="00FE1B99" w:rsidP="00FE1B99">
            <w:pPr>
              <w:rPr>
                <w:sz w:val="22"/>
                <w:szCs w:val="22"/>
              </w:rPr>
            </w:pPr>
          </w:p>
        </w:tc>
        <w:tc>
          <w:tcPr>
            <w:tcW w:w="76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0DC6F10" w14:textId="77777777" w:rsidR="00FE1B99" w:rsidRPr="00FE1B99" w:rsidRDefault="00FE1B99" w:rsidP="00FE1B99">
            <w:pPr>
              <w:rPr>
                <w:sz w:val="22"/>
                <w:szCs w:val="22"/>
              </w:rPr>
            </w:pPr>
          </w:p>
        </w:tc>
        <w:tc>
          <w:tcPr>
            <w:tcW w:w="10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39DA3BC" w14:textId="77777777" w:rsidR="00FE1B99" w:rsidRPr="00FE1B99" w:rsidRDefault="00FE1B99" w:rsidP="00FE1B99">
            <w:pPr>
              <w:rPr>
                <w:sz w:val="22"/>
                <w:szCs w:val="22"/>
              </w:rPr>
            </w:pPr>
          </w:p>
        </w:tc>
        <w:tc>
          <w:tcPr>
            <w:tcW w:w="13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FFFFFF" w:themeFill="background1"/>
          </w:tcPr>
          <w:p w14:paraId="619F44ED" w14:textId="77777777" w:rsidR="00FE1B99" w:rsidRPr="00FE1B99" w:rsidRDefault="00FE1B99" w:rsidP="00FE1B99">
            <w:pPr>
              <w:rPr>
                <w:sz w:val="22"/>
                <w:szCs w:val="22"/>
              </w:rPr>
            </w:pPr>
          </w:p>
        </w:tc>
        <w:tc>
          <w:tcPr>
            <w:tcW w:w="24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6242BF0" w14:textId="77777777" w:rsidR="00FE1B99" w:rsidRPr="00FE1B99" w:rsidRDefault="00FE1B99" w:rsidP="00FE1B99">
            <w:pPr>
              <w:rPr>
                <w:sz w:val="22"/>
                <w:szCs w:val="22"/>
              </w:rPr>
            </w:pPr>
          </w:p>
        </w:tc>
      </w:tr>
      <w:tr w:rsidR="00FE1B99" w:rsidRPr="00FE1B99" w14:paraId="3A1C5520" w14:textId="77777777" w:rsidTr="00E43653">
        <w:tc>
          <w:tcPr>
            <w:tcW w:w="4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vAlign w:val="center"/>
          </w:tcPr>
          <w:p w14:paraId="04E65A60" w14:textId="77777777" w:rsidR="00FE1B99" w:rsidRPr="00FE1B99" w:rsidRDefault="00FE1B99" w:rsidP="00FE1B99">
            <w:pPr>
              <w:rPr>
                <w:sz w:val="22"/>
                <w:szCs w:val="22"/>
              </w:rPr>
            </w:pPr>
          </w:p>
        </w:tc>
        <w:tc>
          <w:tcPr>
            <w:tcW w:w="1743"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425CBA7" w14:textId="77777777" w:rsidR="00FE1B99" w:rsidRPr="00FE1B99" w:rsidRDefault="00FE1B99" w:rsidP="00FE1B99">
            <w:pPr>
              <w:rPr>
                <w:sz w:val="22"/>
                <w:szCs w:val="22"/>
              </w:rPr>
            </w:pPr>
          </w:p>
        </w:tc>
        <w:tc>
          <w:tcPr>
            <w:tcW w:w="101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vAlign w:val="center"/>
          </w:tcPr>
          <w:p w14:paraId="090270AE" w14:textId="77777777" w:rsidR="00FE1B99" w:rsidRPr="00FE1B99" w:rsidRDefault="00FE1B99" w:rsidP="00FE1B99">
            <w:pPr>
              <w:rPr>
                <w:i/>
                <w:iCs/>
                <w:color w:val="FF0000"/>
                <w:sz w:val="22"/>
                <w:szCs w:val="22"/>
              </w:rPr>
            </w:pPr>
            <w:r w:rsidRPr="00FE1B99">
              <w:rPr>
                <w:i/>
                <w:iCs/>
                <w:color w:val="FF0000"/>
                <w:sz w:val="22"/>
                <w:szCs w:val="22"/>
              </w:rPr>
              <w:t>[Field]</w:t>
            </w:r>
          </w:p>
        </w:tc>
        <w:tc>
          <w:tcPr>
            <w:tcW w:w="58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DA980BA" w14:textId="77777777" w:rsidR="00FE1B99" w:rsidRPr="00FE1B99" w:rsidRDefault="00FE1B99" w:rsidP="00FE1B99">
            <w:pPr>
              <w:rPr>
                <w:sz w:val="22"/>
                <w:szCs w:val="22"/>
              </w:rPr>
            </w:pPr>
          </w:p>
        </w:tc>
        <w:tc>
          <w:tcPr>
            <w:tcW w:w="6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ABC3E48" w14:textId="77777777" w:rsidR="00FE1B99" w:rsidRPr="00FE1B99" w:rsidRDefault="00FE1B99" w:rsidP="00FE1B99">
            <w:pPr>
              <w:rPr>
                <w:sz w:val="22"/>
                <w:szCs w:val="22"/>
              </w:rPr>
            </w:pPr>
          </w:p>
        </w:tc>
        <w:tc>
          <w:tcPr>
            <w:tcW w:w="4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2AE1A6A" w14:textId="77777777" w:rsidR="00FE1B99" w:rsidRPr="00FE1B99" w:rsidRDefault="00FE1B99" w:rsidP="00FE1B99">
            <w:pPr>
              <w:rPr>
                <w:sz w:val="22"/>
                <w:szCs w:val="22"/>
              </w:rPr>
            </w:pPr>
          </w:p>
        </w:tc>
        <w:tc>
          <w:tcPr>
            <w:tcW w:w="53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C380835"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C9FBFD5"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78F1B68"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81B3422"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6ABBD8B"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5933206"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AF2D051"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02E9FD9" w14:textId="77777777" w:rsidR="00FE1B99" w:rsidRPr="00FE1B99" w:rsidRDefault="00FE1B99" w:rsidP="00FE1B99">
            <w:pPr>
              <w:rPr>
                <w:sz w:val="22"/>
                <w:szCs w:val="22"/>
              </w:rPr>
            </w:pPr>
          </w:p>
        </w:tc>
        <w:tc>
          <w:tcPr>
            <w:tcW w:w="76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7B71B61" w14:textId="77777777" w:rsidR="00FE1B99" w:rsidRPr="00FE1B99" w:rsidRDefault="00FE1B99" w:rsidP="00FE1B99">
            <w:pPr>
              <w:rPr>
                <w:sz w:val="22"/>
                <w:szCs w:val="22"/>
              </w:rPr>
            </w:pPr>
          </w:p>
        </w:tc>
        <w:tc>
          <w:tcPr>
            <w:tcW w:w="10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FFFFFF" w:themeFill="background1"/>
          </w:tcPr>
          <w:p w14:paraId="36A22005" w14:textId="77777777" w:rsidR="00FE1B99" w:rsidRPr="00FE1B99" w:rsidRDefault="00FE1B99" w:rsidP="00FE1B99">
            <w:pPr>
              <w:rPr>
                <w:sz w:val="22"/>
                <w:szCs w:val="22"/>
              </w:rPr>
            </w:pPr>
          </w:p>
        </w:tc>
        <w:tc>
          <w:tcPr>
            <w:tcW w:w="13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4B33A1C" w14:textId="77777777" w:rsidR="00FE1B99" w:rsidRPr="00FE1B99" w:rsidRDefault="00FE1B99" w:rsidP="00FE1B99">
            <w:pPr>
              <w:rPr>
                <w:sz w:val="22"/>
                <w:szCs w:val="22"/>
              </w:rPr>
            </w:pPr>
          </w:p>
        </w:tc>
        <w:tc>
          <w:tcPr>
            <w:tcW w:w="24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6AC8F2ED" w14:textId="77777777" w:rsidR="00FE1B99" w:rsidRPr="00FE1B99" w:rsidRDefault="00FE1B99" w:rsidP="00FE1B99">
            <w:pPr>
              <w:rPr>
                <w:sz w:val="22"/>
                <w:szCs w:val="22"/>
              </w:rPr>
            </w:pPr>
          </w:p>
        </w:tc>
      </w:tr>
      <w:tr w:rsidR="00FE1B99" w:rsidRPr="00FE1B99" w14:paraId="4BF9C024" w14:textId="77777777" w:rsidTr="00E43653">
        <w:tc>
          <w:tcPr>
            <w:tcW w:w="4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6BFA7D2C" w14:textId="77777777" w:rsidR="00FE1B99" w:rsidRPr="00FE1B99" w:rsidRDefault="00FE1B99" w:rsidP="00FE1B99">
            <w:pPr>
              <w:rPr>
                <w:sz w:val="22"/>
                <w:szCs w:val="22"/>
              </w:rPr>
            </w:pPr>
            <w:r w:rsidRPr="00FE1B99">
              <w:rPr>
                <w:sz w:val="22"/>
                <w:szCs w:val="22"/>
              </w:rPr>
              <w:t>n</w:t>
            </w:r>
          </w:p>
        </w:tc>
        <w:tc>
          <w:tcPr>
            <w:tcW w:w="1743"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3A0E4F1" w14:textId="77777777" w:rsidR="00FE1B99" w:rsidRPr="00FE1B99" w:rsidRDefault="00FE1B99" w:rsidP="00FE1B99">
            <w:pPr>
              <w:rPr>
                <w:sz w:val="22"/>
                <w:szCs w:val="22"/>
              </w:rPr>
            </w:pPr>
          </w:p>
        </w:tc>
        <w:tc>
          <w:tcPr>
            <w:tcW w:w="101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4E7BB104" w14:textId="77777777" w:rsidR="00FE1B99" w:rsidRPr="00FE1B99" w:rsidRDefault="00FE1B99" w:rsidP="00FE1B99">
            <w:pPr>
              <w:rPr>
                <w:i/>
                <w:iCs/>
                <w:color w:val="FF0000"/>
                <w:sz w:val="22"/>
                <w:szCs w:val="22"/>
              </w:rPr>
            </w:pPr>
            <w:r w:rsidRPr="00FE1B99">
              <w:rPr>
                <w:i/>
                <w:iCs/>
                <w:color w:val="FF0000"/>
                <w:sz w:val="22"/>
                <w:szCs w:val="22"/>
              </w:rPr>
              <w:t>[Home]</w:t>
            </w:r>
          </w:p>
        </w:tc>
        <w:tc>
          <w:tcPr>
            <w:tcW w:w="58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A42BA85" w14:textId="77777777" w:rsidR="00FE1B99" w:rsidRPr="00FE1B99" w:rsidRDefault="00FE1B99" w:rsidP="00FE1B99">
            <w:pPr>
              <w:rPr>
                <w:sz w:val="22"/>
                <w:szCs w:val="22"/>
              </w:rPr>
            </w:pPr>
          </w:p>
        </w:tc>
        <w:tc>
          <w:tcPr>
            <w:tcW w:w="6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CFA78E0" w14:textId="77777777" w:rsidR="00FE1B99" w:rsidRPr="00FE1B99" w:rsidRDefault="00FE1B99" w:rsidP="00FE1B99">
            <w:pPr>
              <w:rPr>
                <w:sz w:val="22"/>
                <w:szCs w:val="22"/>
              </w:rPr>
            </w:pPr>
          </w:p>
        </w:tc>
        <w:tc>
          <w:tcPr>
            <w:tcW w:w="4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FFC0D41" w14:textId="77777777" w:rsidR="00FE1B99" w:rsidRPr="00FE1B99" w:rsidRDefault="00FE1B99" w:rsidP="00FE1B99">
            <w:pPr>
              <w:rPr>
                <w:sz w:val="22"/>
                <w:szCs w:val="22"/>
              </w:rPr>
            </w:pPr>
          </w:p>
        </w:tc>
        <w:tc>
          <w:tcPr>
            <w:tcW w:w="53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3955565"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2F9FB46"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B29A8BC"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83B1B54"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E940FB3"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12B29FB"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FF667DD"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AFB4F7E" w14:textId="77777777" w:rsidR="00FE1B99" w:rsidRPr="00FE1B99" w:rsidRDefault="00FE1B99" w:rsidP="00FE1B99">
            <w:pPr>
              <w:rPr>
                <w:sz w:val="22"/>
                <w:szCs w:val="22"/>
              </w:rPr>
            </w:pPr>
          </w:p>
        </w:tc>
        <w:tc>
          <w:tcPr>
            <w:tcW w:w="76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625762F" w14:textId="77777777" w:rsidR="00FE1B99" w:rsidRPr="00FE1B99" w:rsidRDefault="00FE1B99" w:rsidP="00FE1B99">
            <w:pPr>
              <w:rPr>
                <w:sz w:val="22"/>
                <w:szCs w:val="22"/>
              </w:rPr>
            </w:pPr>
          </w:p>
        </w:tc>
        <w:tc>
          <w:tcPr>
            <w:tcW w:w="10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633A1A6" w14:textId="77777777" w:rsidR="00FE1B99" w:rsidRPr="00FE1B99" w:rsidRDefault="00FE1B99" w:rsidP="00FE1B99">
            <w:pPr>
              <w:rPr>
                <w:sz w:val="22"/>
                <w:szCs w:val="22"/>
              </w:rPr>
            </w:pPr>
          </w:p>
        </w:tc>
        <w:tc>
          <w:tcPr>
            <w:tcW w:w="13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5CD161B" w14:textId="77777777" w:rsidR="00FE1B99" w:rsidRPr="00FE1B99" w:rsidRDefault="00FE1B99" w:rsidP="00FE1B99">
            <w:pPr>
              <w:rPr>
                <w:sz w:val="22"/>
                <w:szCs w:val="22"/>
              </w:rPr>
            </w:pPr>
          </w:p>
        </w:tc>
        <w:tc>
          <w:tcPr>
            <w:tcW w:w="24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7D5B126" w14:textId="77777777" w:rsidR="00FE1B99" w:rsidRPr="00FE1B99" w:rsidRDefault="00FE1B99" w:rsidP="00FE1B99">
            <w:pPr>
              <w:rPr>
                <w:sz w:val="22"/>
                <w:szCs w:val="22"/>
              </w:rPr>
            </w:pPr>
          </w:p>
        </w:tc>
      </w:tr>
      <w:tr w:rsidR="00FE1B99" w:rsidRPr="00FE1B99" w14:paraId="22F17302" w14:textId="77777777" w:rsidTr="00E43653">
        <w:tc>
          <w:tcPr>
            <w:tcW w:w="4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474D0DE7" w14:textId="77777777" w:rsidR="00FE1B99" w:rsidRPr="00FE1B99" w:rsidRDefault="00FE1B99" w:rsidP="00FE1B99">
            <w:pPr>
              <w:rPr>
                <w:sz w:val="22"/>
                <w:szCs w:val="22"/>
              </w:rPr>
            </w:pPr>
          </w:p>
        </w:tc>
        <w:tc>
          <w:tcPr>
            <w:tcW w:w="1743"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21B352D" w14:textId="77777777" w:rsidR="00FE1B99" w:rsidRPr="00FE1B99" w:rsidRDefault="00FE1B99" w:rsidP="00FE1B99">
            <w:pPr>
              <w:rPr>
                <w:sz w:val="22"/>
                <w:szCs w:val="22"/>
              </w:rPr>
            </w:pPr>
          </w:p>
        </w:tc>
        <w:tc>
          <w:tcPr>
            <w:tcW w:w="101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18D3EC85" w14:textId="77777777" w:rsidR="00FE1B99" w:rsidRPr="00FE1B99" w:rsidRDefault="00FE1B99" w:rsidP="00FE1B99">
            <w:pPr>
              <w:rPr>
                <w:i/>
                <w:iCs/>
                <w:color w:val="FF0000"/>
                <w:sz w:val="22"/>
                <w:szCs w:val="22"/>
              </w:rPr>
            </w:pPr>
            <w:r w:rsidRPr="00FE1B99">
              <w:rPr>
                <w:i/>
                <w:iCs/>
                <w:color w:val="FF0000"/>
                <w:sz w:val="22"/>
                <w:szCs w:val="22"/>
              </w:rPr>
              <w:t>[Field]</w:t>
            </w:r>
          </w:p>
        </w:tc>
        <w:tc>
          <w:tcPr>
            <w:tcW w:w="58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52576D2" w14:textId="77777777" w:rsidR="00FE1B99" w:rsidRPr="00FE1B99" w:rsidRDefault="00FE1B99" w:rsidP="00FE1B99">
            <w:pPr>
              <w:rPr>
                <w:sz w:val="22"/>
                <w:szCs w:val="22"/>
              </w:rPr>
            </w:pPr>
          </w:p>
        </w:tc>
        <w:tc>
          <w:tcPr>
            <w:tcW w:w="6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94C1B39" w14:textId="77777777" w:rsidR="00FE1B99" w:rsidRPr="00FE1B99" w:rsidRDefault="00FE1B99" w:rsidP="00FE1B99">
            <w:pPr>
              <w:rPr>
                <w:sz w:val="22"/>
                <w:szCs w:val="22"/>
              </w:rPr>
            </w:pPr>
          </w:p>
        </w:tc>
        <w:tc>
          <w:tcPr>
            <w:tcW w:w="4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7BD37BE" w14:textId="77777777" w:rsidR="00FE1B99" w:rsidRPr="00FE1B99" w:rsidRDefault="00FE1B99" w:rsidP="00FE1B99">
            <w:pPr>
              <w:rPr>
                <w:sz w:val="22"/>
                <w:szCs w:val="22"/>
              </w:rPr>
            </w:pPr>
          </w:p>
        </w:tc>
        <w:tc>
          <w:tcPr>
            <w:tcW w:w="53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1104C4B"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94B8BAC"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23A28B1"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C37D4A9"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4E6205F"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B74D991"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CCB6FAA"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3877404" w14:textId="77777777" w:rsidR="00FE1B99" w:rsidRPr="00FE1B99" w:rsidRDefault="00FE1B99" w:rsidP="00FE1B99">
            <w:pPr>
              <w:rPr>
                <w:sz w:val="22"/>
                <w:szCs w:val="22"/>
              </w:rPr>
            </w:pPr>
          </w:p>
        </w:tc>
        <w:tc>
          <w:tcPr>
            <w:tcW w:w="76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E7AC48D" w14:textId="77777777" w:rsidR="00FE1B99" w:rsidRPr="00FE1B99" w:rsidRDefault="00FE1B99" w:rsidP="00FE1B99">
            <w:pPr>
              <w:rPr>
                <w:sz w:val="22"/>
                <w:szCs w:val="22"/>
              </w:rPr>
            </w:pPr>
          </w:p>
        </w:tc>
        <w:tc>
          <w:tcPr>
            <w:tcW w:w="10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6D31BE2" w14:textId="77777777" w:rsidR="00FE1B99" w:rsidRPr="00FE1B99" w:rsidRDefault="00FE1B99" w:rsidP="00FE1B99">
            <w:pPr>
              <w:rPr>
                <w:sz w:val="22"/>
                <w:szCs w:val="22"/>
              </w:rPr>
            </w:pPr>
          </w:p>
        </w:tc>
        <w:tc>
          <w:tcPr>
            <w:tcW w:w="13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BE16B97" w14:textId="77777777" w:rsidR="00FE1B99" w:rsidRPr="00FE1B99" w:rsidRDefault="00FE1B99" w:rsidP="00FE1B99">
            <w:pPr>
              <w:rPr>
                <w:sz w:val="22"/>
                <w:szCs w:val="22"/>
              </w:rPr>
            </w:pPr>
          </w:p>
        </w:tc>
        <w:tc>
          <w:tcPr>
            <w:tcW w:w="24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1E96C6D" w14:textId="77777777" w:rsidR="00FE1B99" w:rsidRPr="00FE1B99" w:rsidRDefault="00FE1B99" w:rsidP="00FE1B99">
            <w:pPr>
              <w:rPr>
                <w:sz w:val="22"/>
                <w:szCs w:val="22"/>
              </w:rPr>
            </w:pPr>
          </w:p>
        </w:tc>
      </w:tr>
      <w:tr w:rsidR="00FE1B99" w:rsidRPr="00FE1B99" w14:paraId="4C067458" w14:textId="77777777" w:rsidTr="00E43653">
        <w:tc>
          <w:tcPr>
            <w:tcW w:w="4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3D5CC4D" w14:textId="77777777" w:rsidR="00FE1B99" w:rsidRPr="00FE1B99" w:rsidRDefault="00FE1B99" w:rsidP="00FE1B99">
            <w:pPr>
              <w:rPr>
                <w:sz w:val="22"/>
                <w:szCs w:val="22"/>
              </w:rPr>
            </w:pPr>
          </w:p>
        </w:tc>
        <w:tc>
          <w:tcPr>
            <w:tcW w:w="1743"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C0B5EC4" w14:textId="77777777" w:rsidR="00FE1B99" w:rsidRPr="00FE1B99" w:rsidRDefault="00FE1B99" w:rsidP="00FE1B99">
            <w:pPr>
              <w:rPr>
                <w:sz w:val="22"/>
                <w:szCs w:val="22"/>
              </w:rPr>
            </w:pPr>
          </w:p>
        </w:tc>
        <w:tc>
          <w:tcPr>
            <w:tcW w:w="101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B3F7945" w14:textId="77777777" w:rsidR="00FE1B99" w:rsidRPr="00FE1B99" w:rsidRDefault="00FE1B99" w:rsidP="00FE1B99">
            <w:pPr>
              <w:rPr>
                <w:i/>
                <w:iCs/>
                <w:color w:val="FF0000"/>
                <w:sz w:val="22"/>
                <w:szCs w:val="22"/>
              </w:rPr>
            </w:pPr>
          </w:p>
        </w:tc>
        <w:tc>
          <w:tcPr>
            <w:tcW w:w="58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D1C0D68" w14:textId="77777777" w:rsidR="00FE1B99" w:rsidRPr="00FE1B99" w:rsidRDefault="00FE1B99" w:rsidP="00FE1B99">
            <w:pPr>
              <w:rPr>
                <w:sz w:val="22"/>
                <w:szCs w:val="22"/>
              </w:rPr>
            </w:pPr>
          </w:p>
        </w:tc>
        <w:tc>
          <w:tcPr>
            <w:tcW w:w="6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83B113F" w14:textId="77777777" w:rsidR="00FE1B99" w:rsidRPr="00FE1B99" w:rsidRDefault="00FE1B99" w:rsidP="00FE1B99">
            <w:pPr>
              <w:rPr>
                <w:sz w:val="22"/>
                <w:szCs w:val="22"/>
              </w:rPr>
            </w:pPr>
          </w:p>
        </w:tc>
        <w:tc>
          <w:tcPr>
            <w:tcW w:w="4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D1155C8" w14:textId="77777777" w:rsidR="00FE1B99" w:rsidRPr="00FE1B99" w:rsidRDefault="00FE1B99" w:rsidP="00FE1B99">
            <w:pPr>
              <w:rPr>
                <w:sz w:val="22"/>
                <w:szCs w:val="22"/>
              </w:rPr>
            </w:pPr>
          </w:p>
        </w:tc>
        <w:tc>
          <w:tcPr>
            <w:tcW w:w="53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D14C6D3"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11C7F72"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D51F661"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C65C965"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7EBFF95" w14:textId="77777777" w:rsidR="00FE1B99" w:rsidRPr="00FE1B99" w:rsidRDefault="00FE1B99" w:rsidP="00FE1B99">
            <w:pPr>
              <w:rPr>
                <w:sz w:val="22"/>
                <w:szCs w:val="22"/>
              </w:rPr>
            </w:pPr>
          </w:p>
        </w:tc>
        <w:tc>
          <w:tcPr>
            <w:tcW w:w="2628" w:type="dxa"/>
            <w:gridSpan w:val="4"/>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1F3864" w:themeFill="accent1" w:themeFillShade="80"/>
            <w:vAlign w:val="center"/>
          </w:tcPr>
          <w:p w14:paraId="13B8D372" w14:textId="77777777" w:rsidR="00FE1B99" w:rsidRPr="00877305" w:rsidRDefault="00FE1B99" w:rsidP="00FE1B99">
            <w:pPr>
              <w:rPr>
                <w:b/>
                <w:sz w:val="22"/>
                <w:szCs w:val="22"/>
              </w:rPr>
            </w:pPr>
            <w:r w:rsidRPr="00877305">
              <w:rPr>
                <w:b/>
                <w:sz w:val="22"/>
                <w:szCs w:val="22"/>
              </w:rPr>
              <w:t>Subtotal</w:t>
            </w:r>
          </w:p>
        </w:tc>
        <w:tc>
          <w:tcPr>
            <w:tcW w:w="10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4946780" w14:textId="77777777" w:rsidR="00FE1B99" w:rsidRPr="00FE1B99" w:rsidRDefault="00FE1B99" w:rsidP="00FE1B99">
            <w:pPr>
              <w:rPr>
                <w:sz w:val="22"/>
                <w:szCs w:val="22"/>
              </w:rPr>
            </w:pPr>
          </w:p>
        </w:tc>
        <w:tc>
          <w:tcPr>
            <w:tcW w:w="13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C535DFC" w14:textId="77777777" w:rsidR="00FE1B99" w:rsidRPr="00FE1B99" w:rsidRDefault="00FE1B99" w:rsidP="00FE1B99">
            <w:pPr>
              <w:rPr>
                <w:sz w:val="22"/>
                <w:szCs w:val="22"/>
              </w:rPr>
            </w:pPr>
          </w:p>
        </w:tc>
        <w:tc>
          <w:tcPr>
            <w:tcW w:w="24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65496722" w14:textId="77777777" w:rsidR="00FE1B99" w:rsidRPr="00FE1B99" w:rsidRDefault="00FE1B99" w:rsidP="00FE1B99">
            <w:pPr>
              <w:rPr>
                <w:sz w:val="22"/>
                <w:szCs w:val="22"/>
              </w:rPr>
            </w:pPr>
          </w:p>
        </w:tc>
      </w:tr>
      <w:tr w:rsidR="00FE1B99" w:rsidRPr="00FE1B99" w14:paraId="020476C6" w14:textId="77777777" w:rsidTr="00E43653">
        <w:tc>
          <w:tcPr>
            <w:tcW w:w="2238" w:type="dxa"/>
            <w:gridSpan w:val="2"/>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vAlign w:val="center"/>
          </w:tcPr>
          <w:p w14:paraId="2EAA2A83" w14:textId="77777777" w:rsidR="00FE1B99" w:rsidRPr="00FE1B99" w:rsidRDefault="00FE1B99" w:rsidP="00FE1B99">
            <w:pPr>
              <w:rPr>
                <w:sz w:val="22"/>
                <w:szCs w:val="22"/>
              </w:rPr>
            </w:pPr>
            <w:r w:rsidRPr="00FE1B99">
              <w:rPr>
                <w:sz w:val="22"/>
                <w:szCs w:val="22"/>
              </w:rPr>
              <w:t>Local</w:t>
            </w:r>
          </w:p>
        </w:tc>
        <w:tc>
          <w:tcPr>
            <w:tcW w:w="101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12DB590" w14:textId="77777777" w:rsidR="00FE1B99" w:rsidRPr="00FE1B99" w:rsidRDefault="00FE1B99" w:rsidP="00FE1B99">
            <w:pPr>
              <w:rPr>
                <w:i/>
                <w:iCs/>
                <w:color w:val="FF0000"/>
                <w:sz w:val="22"/>
                <w:szCs w:val="22"/>
              </w:rPr>
            </w:pPr>
          </w:p>
        </w:tc>
        <w:tc>
          <w:tcPr>
            <w:tcW w:w="58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619B2436" w14:textId="77777777" w:rsidR="00FE1B99" w:rsidRPr="00FE1B99" w:rsidRDefault="00FE1B99" w:rsidP="00FE1B99">
            <w:pPr>
              <w:rPr>
                <w:sz w:val="22"/>
                <w:szCs w:val="22"/>
              </w:rPr>
            </w:pPr>
          </w:p>
        </w:tc>
        <w:tc>
          <w:tcPr>
            <w:tcW w:w="6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7C90FB9" w14:textId="77777777" w:rsidR="00FE1B99" w:rsidRPr="00FE1B99" w:rsidRDefault="00FE1B99" w:rsidP="00FE1B99">
            <w:pPr>
              <w:rPr>
                <w:sz w:val="22"/>
                <w:szCs w:val="22"/>
              </w:rPr>
            </w:pPr>
          </w:p>
        </w:tc>
        <w:tc>
          <w:tcPr>
            <w:tcW w:w="4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76CF976" w14:textId="77777777" w:rsidR="00FE1B99" w:rsidRPr="00FE1B99" w:rsidRDefault="00FE1B99" w:rsidP="00FE1B99">
            <w:pPr>
              <w:rPr>
                <w:sz w:val="22"/>
                <w:szCs w:val="22"/>
              </w:rPr>
            </w:pPr>
          </w:p>
        </w:tc>
        <w:tc>
          <w:tcPr>
            <w:tcW w:w="53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AAAE1C2"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8A3AAAB"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9D717C5"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BB7BC81"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2C775D5"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9004577"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A75E550"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7EAE3F0" w14:textId="77777777" w:rsidR="00FE1B99" w:rsidRPr="00FE1B99" w:rsidRDefault="00FE1B99" w:rsidP="00FE1B99">
            <w:pPr>
              <w:rPr>
                <w:sz w:val="22"/>
                <w:szCs w:val="22"/>
              </w:rPr>
            </w:pPr>
          </w:p>
        </w:tc>
        <w:tc>
          <w:tcPr>
            <w:tcW w:w="76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93738AA" w14:textId="77777777" w:rsidR="00FE1B99" w:rsidRPr="00FE1B99" w:rsidRDefault="00FE1B99" w:rsidP="00FE1B99">
            <w:pPr>
              <w:rPr>
                <w:sz w:val="22"/>
                <w:szCs w:val="22"/>
              </w:rPr>
            </w:pPr>
          </w:p>
        </w:tc>
        <w:tc>
          <w:tcPr>
            <w:tcW w:w="10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6685C0B9" w14:textId="77777777" w:rsidR="00FE1B99" w:rsidRPr="00FE1B99" w:rsidRDefault="00FE1B99" w:rsidP="00FE1B99">
            <w:pPr>
              <w:rPr>
                <w:sz w:val="22"/>
                <w:szCs w:val="22"/>
              </w:rPr>
            </w:pPr>
          </w:p>
        </w:tc>
        <w:tc>
          <w:tcPr>
            <w:tcW w:w="13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43F79C9" w14:textId="77777777" w:rsidR="00FE1B99" w:rsidRPr="00FE1B99" w:rsidRDefault="00FE1B99" w:rsidP="00FE1B99">
            <w:pPr>
              <w:rPr>
                <w:sz w:val="22"/>
                <w:szCs w:val="22"/>
              </w:rPr>
            </w:pPr>
          </w:p>
        </w:tc>
        <w:tc>
          <w:tcPr>
            <w:tcW w:w="24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22FE22D" w14:textId="77777777" w:rsidR="00FE1B99" w:rsidRPr="00FE1B99" w:rsidRDefault="00FE1B99" w:rsidP="00FE1B99">
            <w:pPr>
              <w:rPr>
                <w:sz w:val="22"/>
                <w:szCs w:val="22"/>
              </w:rPr>
            </w:pPr>
          </w:p>
        </w:tc>
      </w:tr>
      <w:tr w:rsidR="00FE1B99" w:rsidRPr="00FE1B99" w14:paraId="0AB48B26" w14:textId="77777777" w:rsidTr="00E43653">
        <w:tc>
          <w:tcPr>
            <w:tcW w:w="495" w:type="dxa"/>
            <w:vMerge w:val="restart"/>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004D33AC" w14:textId="77777777" w:rsidR="00FE1B99" w:rsidRPr="00FE1B99" w:rsidRDefault="00FE1B99" w:rsidP="00FE1B99">
            <w:pPr>
              <w:rPr>
                <w:sz w:val="22"/>
                <w:szCs w:val="22"/>
              </w:rPr>
            </w:pPr>
            <w:r w:rsidRPr="00FE1B99">
              <w:rPr>
                <w:sz w:val="22"/>
                <w:szCs w:val="22"/>
              </w:rPr>
              <w:t>1</w:t>
            </w:r>
          </w:p>
        </w:tc>
        <w:tc>
          <w:tcPr>
            <w:tcW w:w="1743" w:type="dxa"/>
            <w:vMerge w:val="restart"/>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CC3F844" w14:textId="77777777" w:rsidR="00FE1B99" w:rsidRPr="00FE1B99" w:rsidRDefault="001454A2" w:rsidP="00FE1B99">
            <w:pPr>
              <w:rPr>
                <w:sz w:val="22"/>
                <w:szCs w:val="22"/>
              </w:rPr>
            </w:pPr>
            <w:r>
              <w:rPr>
                <w:sz w:val="22"/>
                <w:szCs w:val="22"/>
              </w:rPr>
              <w:t>Name</w:t>
            </w:r>
          </w:p>
        </w:tc>
        <w:tc>
          <w:tcPr>
            <w:tcW w:w="101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7518100C" w14:textId="77777777" w:rsidR="00FE1B99" w:rsidRPr="00FE1B99" w:rsidRDefault="00FE1B99" w:rsidP="00FE1B99">
            <w:pPr>
              <w:rPr>
                <w:i/>
                <w:iCs/>
                <w:color w:val="FF0000"/>
                <w:sz w:val="22"/>
                <w:szCs w:val="22"/>
              </w:rPr>
            </w:pPr>
            <w:r w:rsidRPr="00FE1B99">
              <w:rPr>
                <w:i/>
                <w:iCs/>
                <w:color w:val="FF0000"/>
                <w:sz w:val="22"/>
                <w:szCs w:val="22"/>
              </w:rPr>
              <w:t>[Home]</w:t>
            </w:r>
          </w:p>
        </w:tc>
        <w:tc>
          <w:tcPr>
            <w:tcW w:w="58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72C987B" w14:textId="77777777" w:rsidR="00FE1B99" w:rsidRPr="00FE1B99" w:rsidRDefault="00FE1B99" w:rsidP="00FE1B99">
            <w:pPr>
              <w:rPr>
                <w:sz w:val="22"/>
                <w:szCs w:val="22"/>
              </w:rPr>
            </w:pPr>
          </w:p>
        </w:tc>
        <w:tc>
          <w:tcPr>
            <w:tcW w:w="6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4E26925" w14:textId="77777777" w:rsidR="00FE1B99" w:rsidRPr="00FE1B99" w:rsidRDefault="00FE1B99" w:rsidP="00FE1B99">
            <w:pPr>
              <w:rPr>
                <w:sz w:val="22"/>
                <w:szCs w:val="22"/>
              </w:rPr>
            </w:pPr>
          </w:p>
        </w:tc>
        <w:tc>
          <w:tcPr>
            <w:tcW w:w="4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CE88EB4" w14:textId="77777777" w:rsidR="00FE1B99" w:rsidRPr="00FE1B99" w:rsidRDefault="00FE1B99" w:rsidP="00FE1B99">
            <w:pPr>
              <w:rPr>
                <w:sz w:val="22"/>
                <w:szCs w:val="22"/>
              </w:rPr>
            </w:pPr>
          </w:p>
        </w:tc>
        <w:tc>
          <w:tcPr>
            <w:tcW w:w="53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0B75633"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472AEF4"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EAEAAF8"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DE1CE41"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AB24523"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4135264"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44C97C7"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96771C7" w14:textId="77777777" w:rsidR="00FE1B99" w:rsidRPr="00FE1B99" w:rsidRDefault="00FE1B99" w:rsidP="00FE1B99">
            <w:pPr>
              <w:rPr>
                <w:sz w:val="22"/>
                <w:szCs w:val="22"/>
              </w:rPr>
            </w:pPr>
          </w:p>
        </w:tc>
        <w:tc>
          <w:tcPr>
            <w:tcW w:w="76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084B9E1" w14:textId="77777777" w:rsidR="00FE1B99" w:rsidRPr="00FE1B99" w:rsidRDefault="00FE1B99" w:rsidP="00FE1B99">
            <w:pPr>
              <w:rPr>
                <w:sz w:val="22"/>
                <w:szCs w:val="22"/>
              </w:rPr>
            </w:pPr>
          </w:p>
        </w:tc>
        <w:tc>
          <w:tcPr>
            <w:tcW w:w="10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EDBDDBB" w14:textId="77777777" w:rsidR="00FE1B99" w:rsidRPr="00FE1B99" w:rsidRDefault="00FE1B99" w:rsidP="00FE1B99">
            <w:pPr>
              <w:rPr>
                <w:sz w:val="22"/>
                <w:szCs w:val="22"/>
              </w:rPr>
            </w:pPr>
          </w:p>
        </w:tc>
        <w:tc>
          <w:tcPr>
            <w:tcW w:w="13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3D6257A" w14:textId="77777777" w:rsidR="00FE1B99" w:rsidRPr="00FE1B99" w:rsidRDefault="00FE1B99" w:rsidP="00FE1B99">
            <w:pPr>
              <w:rPr>
                <w:sz w:val="22"/>
                <w:szCs w:val="22"/>
              </w:rPr>
            </w:pPr>
          </w:p>
        </w:tc>
        <w:tc>
          <w:tcPr>
            <w:tcW w:w="24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09688B4C" w14:textId="77777777" w:rsidR="00FE1B99" w:rsidRPr="00FE1B99" w:rsidRDefault="00FE1B99" w:rsidP="00FE1B99">
            <w:pPr>
              <w:rPr>
                <w:sz w:val="22"/>
                <w:szCs w:val="22"/>
              </w:rPr>
            </w:pPr>
          </w:p>
        </w:tc>
      </w:tr>
      <w:tr w:rsidR="00FE1B99" w:rsidRPr="00FE1B99" w14:paraId="11CAE0C4" w14:textId="77777777" w:rsidTr="00E43653">
        <w:tc>
          <w:tcPr>
            <w:tcW w:w="495" w:type="dxa"/>
            <w:vMerge/>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4B4AEE8C" w14:textId="77777777" w:rsidR="00FE1B99" w:rsidRPr="00FE1B99" w:rsidRDefault="00FE1B99" w:rsidP="00FE1B99">
            <w:pPr>
              <w:rPr>
                <w:sz w:val="22"/>
                <w:szCs w:val="22"/>
              </w:rPr>
            </w:pPr>
          </w:p>
        </w:tc>
        <w:tc>
          <w:tcPr>
            <w:tcW w:w="1743" w:type="dxa"/>
            <w:vMerge/>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4AE3E1D" w14:textId="77777777" w:rsidR="00FE1B99" w:rsidRPr="00FE1B99" w:rsidRDefault="00FE1B99" w:rsidP="00FE1B99">
            <w:pPr>
              <w:rPr>
                <w:sz w:val="22"/>
                <w:szCs w:val="22"/>
              </w:rPr>
            </w:pPr>
          </w:p>
        </w:tc>
        <w:tc>
          <w:tcPr>
            <w:tcW w:w="101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7B919C6C" w14:textId="77777777" w:rsidR="00FE1B99" w:rsidRPr="00FE1B99" w:rsidRDefault="00FE1B99" w:rsidP="00FE1B99">
            <w:pPr>
              <w:rPr>
                <w:i/>
                <w:iCs/>
                <w:color w:val="FF0000"/>
                <w:sz w:val="22"/>
                <w:szCs w:val="22"/>
              </w:rPr>
            </w:pPr>
            <w:r w:rsidRPr="00FE1B99">
              <w:rPr>
                <w:i/>
                <w:iCs/>
                <w:color w:val="FF0000"/>
                <w:sz w:val="22"/>
                <w:szCs w:val="22"/>
              </w:rPr>
              <w:t>[Field]</w:t>
            </w:r>
          </w:p>
        </w:tc>
        <w:tc>
          <w:tcPr>
            <w:tcW w:w="58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C2ADCCA" w14:textId="77777777" w:rsidR="00FE1B99" w:rsidRPr="00FE1B99" w:rsidRDefault="00FE1B99" w:rsidP="00FE1B99">
            <w:pPr>
              <w:rPr>
                <w:sz w:val="22"/>
                <w:szCs w:val="22"/>
              </w:rPr>
            </w:pPr>
          </w:p>
        </w:tc>
        <w:tc>
          <w:tcPr>
            <w:tcW w:w="6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364E71C" w14:textId="77777777" w:rsidR="00FE1B99" w:rsidRPr="00FE1B99" w:rsidRDefault="00FE1B99" w:rsidP="00FE1B99">
            <w:pPr>
              <w:rPr>
                <w:sz w:val="22"/>
                <w:szCs w:val="22"/>
              </w:rPr>
            </w:pPr>
          </w:p>
        </w:tc>
        <w:tc>
          <w:tcPr>
            <w:tcW w:w="4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102D9B7" w14:textId="77777777" w:rsidR="00FE1B99" w:rsidRPr="00FE1B99" w:rsidRDefault="00FE1B99" w:rsidP="00FE1B99">
            <w:pPr>
              <w:rPr>
                <w:sz w:val="22"/>
                <w:szCs w:val="22"/>
              </w:rPr>
            </w:pPr>
          </w:p>
        </w:tc>
        <w:tc>
          <w:tcPr>
            <w:tcW w:w="53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5671254"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E36F9FA"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E20E761"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F593BF1"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D5D863C"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7F3850A"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44390EB"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F1B81BA" w14:textId="77777777" w:rsidR="00FE1B99" w:rsidRPr="00FE1B99" w:rsidRDefault="00FE1B99" w:rsidP="00FE1B99">
            <w:pPr>
              <w:rPr>
                <w:sz w:val="22"/>
                <w:szCs w:val="22"/>
              </w:rPr>
            </w:pPr>
          </w:p>
        </w:tc>
        <w:tc>
          <w:tcPr>
            <w:tcW w:w="76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D4CAE3D" w14:textId="77777777" w:rsidR="00FE1B99" w:rsidRPr="00FE1B99" w:rsidRDefault="00FE1B99" w:rsidP="00FE1B99">
            <w:pPr>
              <w:rPr>
                <w:sz w:val="22"/>
                <w:szCs w:val="22"/>
              </w:rPr>
            </w:pPr>
          </w:p>
        </w:tc>
        <w:tc>
          <w:tcPr>
            <w:tcW w:w="10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1C522B1" w14:textId="77777777" w:rsidR="00FE1B99" w:rsidRPr="00FE1B99" w:rsidRDefault="00FE1B99" w:rsidP="00FE1B99">
            <w:pPr>
              <w:rPr>
                <w:sz w:val="22"/>
                <w:szCs w:val="22"/>
              </w:rPr>
            </w:pPr>
          </w:p>
        </w:tc>
        <w:tc>
          <w:tcPr>
            <w:tcW w:w="13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2D0B38C" w14:textId="77777777" w:rsidR="00FE1B99" w:rsidRPr="00FE1B99" w:rsidRDefault="00FE1B99" w:rsidP="00FE1B99">
            <w:pPr>
              <w:rPr>
                <w:sz w:val="22"/>
                <w:szCs w:val="22"/>
              </w:rPr>
            </w:pPr>
          </w:p>
        </w:tc>
        <w:tc>
          <w:tcPr>
            <w:tcW w:w="24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5B84D421" w14:textId="77777777" w:rsidR="00FE1B99" w:rsidRPr="00FE1B99" w:rsidRDefault="00FE1B99" w:rsidP="00FE1B99">
            <w:pPr>
              <w:rPr>
                <w:sz w:val="22"/>
                <w:szCs w:val="22"/>
              </w:rPr>
            </w:pPr>
          </w:p>
        </w:tc>
      </w:tr>
      <w:tr w:rsidR="00FE1B99" w:rsidRPr="00FE1B99" w14:paraId="02C4E0AE" w14:textId="77777777" w:rsidTr="00E43653">
        <w:tc>
          <w:tcPr>
            <w:tcW w:w="495" w:type="dxa"/>
            <w:vMerge w:val="restart"/>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vAlign w:val="center"/>
          </w:tcPr>
          <w:p w14:paraId="2F1D6C76" w14:textId="77777777" w:rsidR="00FE1B99" w:rsidRPr="00FE1B99" w:rsidRDefault="00FE1B99" w:rsidP="00FE1B99">
            <w:pPr>
              <w:rPr>
                <w:sz w:val="22"/>
                <w:szCs w:val="22"/>
              </w:rPr>
            </w:pPr>
            <w:r w:rsidRPr="00FE1B99">
              <w:rPr>
                <w:sz w:val="22"/>
                <w:szCs w:val="22"/>
              </w:rPr>
              <w:t>2</w:t>
            </w:r>
          </w:p>
        </w:tc>
        <w:tc>
          <w:tcPr>
            <w:tcW w:w="1743" w:type="dxa"/>
            <w:vMerge w:val="restart"/>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6D6B99F" w14:textId="77777777" w:rsidR="00FE1B99" w:rsidRPr="00FE1B99" w:rsidRDefault="00FE1B99" w:rsidP="00FE1B99">
            <w:pPr>
              <w:rPr>
                <w:sz w:val="22"/>
                <w:szCs w:val="22"/>
              </w:rPr>
            </w:pPr>
          </w:p>
        </w:tc>
        <w:tc>
          <w:tcPr>
            <w:tcW w:w="101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69BB891" w14:textId="77777777" w:rsidR="00FE1B99" w:rsidRPr="00FE1B99" w:rsidRDefault="00FE1B99" w:rsidP="00FE1B99">
            <w:pPr>
              <w:rPr>
                <w:sz w:val="22"/>
                <w:szCs w:val="22"/>
              </w:rPr>
            </w:pPr>
          </w:p>
        </w:tc>
        <w:tc>
          <w:tcPr>
            <w:tcW w:w="58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F04682B" w14:textId="77777777" w:rsidR="00FE1B99" w:rsidRPr="00FE1B99" w:rsidRDefault="00FE1B99" w:rsidP="00FE1B99">
            <w:pPr>
              <w:rPr>
                <w:sz w:val="22"/>
                <w:szCs w:val="22"/>
              </w:rPr>
            </w:pPr>
          </w:p>
        </w:tc>
        <w:tc>
          <w:tcPr>
            <w:tcW w:w="6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71D1D20" w14:textId="77777777" w:rsidR="00FE1B99" w:rsidRPr="00FE1B99" w:rsidRDefault="00FE1B99" w:rsidP="00FE1B99">
            <w:pPr>
              <w:rPr>
                <w:sz w:val="22"/>
                <w:szCs w:val="22"/>
              </w:rPr>
            </w:pPr>
          </w:p>
        </w:tc>
        <w:tc>
          <w:tcPr>
            <w:tcW w:w="4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2F336DB" w14:textId="77777777" w:rsidR="00FE1B99" w:rsidRPr="00FE1B99" w:rsidRDefault="00FE1B99" w:rsidP="00FE1B99">
            <w:pPr>
              <w:rPr>
                <w:sz w:val="22"/>
                <w:szCs w:val="22"/>
              </w:rPr>
            </w:pPr>
          </w:p>
        </w:tc>
        <w:tc>
          <w:tcPr>
            <w:tcW w:w="53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78C4E6C"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CA93710"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2B232A2"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94D582E"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673CA2C4"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C3D330A"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2DBC771"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47F3ED2" w14:textId="77777777" w:rsidR="00FE1B99" w:rsidRPr="00FE1B99" w:rsidRDefault="00FE1B99" w:rsidP="00FE1B99">
            <w:pPr>
              <w:rPr>
                <w:sz w:val="22"/>
                <w:szCs w:val="22"/>
              </w:rPr>
            </w:pPr>
          </w:p>
        </w:tc>
        <w:tc>
          <w:tcPr>
            <w:tcW w:w="76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099F965" w14:textId="77777777" w:rsidR="00FE1B99" w:rsidRPr="00FE1B99" w:rsidRDefault="00FE1B99" w:rsidP="00FE1B99">
            <w:pPr>
              <w:rPr>
                <w:sz w:val="22"/>
                <w:szCs w:val="22"/>
              </w:rPr>
            </w:pPr>
          </w:p>
        </w:tc>
        <w:tc>
          <w:tcPr>
            <w:tcW w:w="10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FFFFFF" w:themeFill="background1"/>
          </w:tcPr>
          <w:p w14:paraId="3E018251" w14:textId="77777777" w:rsidR="00FE1B99" w:rsidRPr="00FE1B99" w:rsidRDefault="00FE1B99" w:rsidP="00FE1B99">
            <w:pPr>
              <w:rPr>
                <w:sz w:val="22"/>
                <w:szCs w:val="22"/>
              </w:rPr>
            </w:pPr>
          </w:p>
        </w:tc>
        <w:tc>
          <w:tcPr>
            <w:tcW w:w="13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FFFFFF" w:themeFill="background1"/>
          </w:tcPr>
          <w:p w14:paraId="5AF1231C" w14:textId="77777777" w:rsidR="00FE1B99" w:rsidRPr="00FE1B99" w:rsidRDefault="00FE1B99" w:rsidP="00FE1B99">
            <w:pPr>
              <w:rPr>
                <w:sz w:val="22"/>
                <w:szCs w:val="22"/>
              </w:rPr>
            </w:pPr>
          </w:p>
        </w:tc>
        <w:tc>
          <w:tcPr>
            <w:tcW w:w="24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vAlign w:val="center"/>
          </w:tcPr>
          <w:p w14:paraId="6FDCC029" w14:textId="77777777" w:rsidR="00FE1B99" w:rsidRPr="00FE1B99" w:rsidRDefault="00FE1B99" w:rsidP="00FE1B99">
            <w:pPr>
              <w:rPr>
                <w:sz w:val="22"/>
                <w:szCs w:val="22"/>
              </w:rPr>
            </w:pPr>
          </w:p>
        </w:tc>
      </w:tr>
      <w:tr w:rsidR="00FE1B99" w:rsidRPr="00FE1B99" w14:paraId="57440A22" w14:textId="77777777" w:rsidTr="00E43653">
        <w:tc>
          <w:tcPr>
            <w:tcW w:w="495" w:type="dxa"/>
            <w:vMerge/>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vAlign w:val="center"/>
          </w:tcPr>
          <w:p w14:paraId="55EC2962" w14:textId="77777777" w:rsidR="00FE1B99" w:rsidRPr="00FE1B99" w:rsidRDefault="00FE1B99" w:rsidP="00FE1B99">
            <w:pPr>
              <w:rPr>
                <w:sz w:val="22"/>
                <w:szCs w:val="22"/>
              </w:rPr>
            </w:pPr>
          </w:p>
        </w:tc>
        <w:tc>
          <w:tcPr>
            <w:tcW w:w="1743" w:type="dxa"/>
            <w:vMerge/>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FFC7AF4" w14:textId="77777777" w:rsidR="00FE1B99" w:rsidRPr="00FE1B99" w:rsidRDefault="00FE1B99" w:rsidP="00FE1B99">
            <w:pPr>
              <w:rPr>
                <w:sz w:val="22"/>
                <w:szCs w:val="22"/>
              </w:rPr>
            </w:pPr>
          </w:p>
        </w:tc>
        <w:tc>
          <w:tcPr>
            <w:tcW w:w="101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405D820" w14:textId="77777777" w:rsidR="00FE1B99" w:rsidRPr="00FE1B99" w:rsidRDefault="00FE1B99" w:rsidP="00FE1B99">
            <w:pPr>
              <w:rPr>
                <w:sz w:val="22"/>
                <w:szCs w:val="22"/>
              </w:rPr>
            </w:pPr>
          </w:p>
        </w:tc>
        <w:tc>
          <w:tcPr>
            <w:tcW w:w="58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F413CA3" w14:textId="77777777" w:rsidR="00FE1B99" w:rsidRPr="00FE1B99" w:rsidRDefault="00FE1B99" w:rsidP="00FE1B99">
            <w:pPr>
              <w:rPr>
                <w:sz w:val="22"/>
                <w:szCs w:val="22"/>
              </w:rPr>
            </w:pPr>
          </w:p>
        </w:tc>
        <w:tc>
          <w:tcPr>
            <w:tcW w:w="6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4BFFA2E" w14:textId="77777777" w:rsidR="00FE1B99" w:rsidRPr="00FE1B99" w:rsidRDefault="00FE1B99" w:rsidP="00FE1B99">
            <w:pPr>
              <w:rPr>
                <w:sz w:val="22"/>
                <w:szCs w:val="22"/>
              </w:rPr>
            </w:pPr>
          </w:p>
        </w:tc>
        <w:tc>
          <w:tcPr>
            <w:tcW w:w="4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3ED7CB1" w14:textId="77777777" w:rsidR="00FE1B99" w:rsidRPr="00FE1B99" w:rsidRDefault="00FE1B99" w:rsidP="00FE1B99">
            <w:pPr>
              <w:rPr>
                <w:sz w:val="22"/>
                <w:szCs w:val="22"/>
              </w:rPr>
            </w:pPr>
          </w:p>
        </w:tc>
        <w:tc>
          <w:tcPr>
            <w:tcW w:w="53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8D5852A"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26287A2"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8FA1092"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C5A65C9"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2FFCB6D"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A2BF4BC"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358857F"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60631A1" w14:textId="77777777" w:rsidR="00FE1B99" w:rsidRPr="00FE1B99" w:rsidRDefault="00FE1B99" w:rsidP="00FE1B99">
            <w:pPr>
              <w:rPr>
                <w:sz w:val="22"/>
                <w:szCs w:val="22"/>
              </w:rPr>
            </w:pPr>
          </w:p>
        </w:tc>
        <w:tc>
          <w:tcPr>
            <w:tcW w:w="76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6AAB4D3" w14:textId="77777777" w:rsidR="00FE1B99" w:rsidRPr="00FE1B99" w:rsidRDefault="00FE1B99" w:rsidP="00FE1B99">
            <w:pPr>
              <w:rPr>
                <w:sz w:val="22"/>
                <w:szCs w:val="22"/>
              </w:rPr>
            </w:pPr>
          </w:p>
        </w:tc>
        <w:tc>
          <w:tcPr>
            <w:tcW w:w="10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FFFFFF" w:themeFill="background1"/>
          </w:tcPr>
          <w:p w14:paraId="5DE7B321" w14:textId="77777777" w:rsidR="00FE1B99" w:rsidRPr="00FE1B99" w:rsidRDefault="00FE1B99" w:rsidP="00FE1B99">
            <w:pPr>
              <w:rPr>
                <w:sz w:val="22"/>
                <w:szCs w:val="22"/>
              </w:rPr>
            </w:pPr>
          </w:p>
        </w:tc>
        <w:tc>
          <w:tcPr>
            <w:tcW w:w="13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FFFFFF" w:themeFill="background1"/>
          </w:tcPr>
          <w:p w14:paraId="1CCFE6D6" w14:textId="77777777" w:rsidR="00FE1B99" w:rsidRPr="00FE1B99" w:rsidRDefault="00FE1B99" w:rsidP="00FE1B99">
            <w:pPr>
              <w:rPr>
                <w:sz w:val="22"/>
                <w:szCs w:val="22"/>
              </w:rPr>
            </w:pPr>
          </w:p>
        </w:tc>
        <w:tc>
          <w:tcPr>
            <w:tcW w:w="24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vAlign w:val="center"/>
          </w:tcPr>
          <w:p w14:paraId="6ED75E28" w14:textId="77777777" w:rsidR="00FE1B99" w:rsidRPr="00FE1B99" w:rsidRDefault="00FE1B99" w:rsidP="00FE1B99">
            <w:pPr>
              <w:rPr>
                <w:sz w:val="22"/>
                <w:szCs w:val="22"/>
              </w:rPr>
            </w:pPr>
          </w:p>
        </w:tc>
      </w:tr>
      <w:tr w:rsidR="00FE1B99" w:rsidRPr="00FE1B99" w14:paraId="7C37C40C" w14:textId="77777777" w:rsidTr="00E43653">
        <w:tc>
          <w:tcPr>
            <w:tcW w:w="495" w:type="dxa"/>
            <w:vMerge w:val="restart"/>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68459FE1" w14:textId="77777777" w:rsidR="00FE1B99" w:rsidRPr="00FE1B99" w:rsidRDefault="00FE1B99" w:rsidP="00FE1B99">
            <w:pPr>
              <w:rPr>
                <w:sz w:val="22"/>
                <w:szCs w:val="22"/>
              </w:rPr>
            </w:pPr>
            <w:r w:rsidRPr="00FE1B99">
              <w:rPr>
                <w:sz w:val="22"/>
                <w:szCs w:val="22"/>
              </w:rPr>
              <w:t>n</w:t>
            </w:r>
          </w:p>
        </w:tc>
        <w:tc>
          <w:tcPr>
            <w:tcW w:w="1743" w:type="dxa"/>
            <w:vMerge w:val="restart"/>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213594C" w14:textId="77777777" w:rsidR="00FE1B99" w:rsidRPr="00FE1B99" w:rsidRDefault="00FE1B99" w:rsidP="00FE1B99">
            <w:pPr>
              <w:rPr>
                <w:sz w:val="22"/>
                <w:szCs w:val="22"/>
              </w:rPr>
            </w:pPr>
          </w:p>
        </w:tc>
        <w:tc>
          <w:tcPr>
            <w:tcW w:w="101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B559B4A" w14:textId="77777777" w:rsidR="00FE1B99" w:rsidRPr="00FE1B99" w:rsidRDefault="00FE1B99" w:rsidP="00FE1B99">
            <w:pPr>
              <w:rPr>
                <w:sz w:val="22"/>
                <w:szCs w:val="22"/>
              </w:rPr>
            </w:pPr>
          </w:p>
        </w:tc>
        <w:tc>
          <w:tcPr>
            <w:tcW w:w="58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E334831" w14:textId="77777777" w:rsidR="00FE1B99" w:rsidRPr="00FE1B99" w:rsidRDefault="00FE1B99" w:rsidP="00FE1B99">
            <w:pPr>
              <w:rPr>
                <w:sz w:val="22"/>
                <w:szCs w:val="22"/>
              </w:rPr>
            </w:pPr>
          </w:p>
        </w:tc>
        <w:tc>
          <w:tcPr>
            <w:tcW w:w="6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0653F45" w14:textId="77777777" w:rsidR="00FE1B99" w:rsidRPr="00FE1B99" w:rsidRDefault="00FE1B99" w:rsidP="00FE1B99">
            <w:pPr>
              <w:rPr>
                <w:sz w:val="22"/>
                <w:szCs w:val="22"/>
              </w:rPr>
            </w:pPr>
          </w:p>
        </w:tc>
        <w:tc>
          <w:tcPr>
            <w:tcW w:w="4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738E7C6" w14:textId="77777777" w:rsidR="00FE1B99" w:rsidRPr="00FE1B99" w:rsidRDefault="00FE1B99" w:rsidP="00FE1B99">
            <w:pPr>
              <w:rPr>
                <w:sz w:val="22"/>
                <w:szCs w:val="22"/>
              </w:rPr>
            </w:pPr>
          </w:p>
        </w:tc>
        <w:tc>
          <w:tcPr>
            <w:tcW w:w="53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D206920"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F6DE2D2"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5A33EE0"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2AFCDC5"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D75F9D4"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1FDE5C7"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464B9C5"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7377012" w14:textId="77777777" w:rsidR="00FE1B99" w:rsidRPr="00FE1B99" w:rsidRDefault="00FE1B99" w:rsidP="00FE1B99">
            <w:pPr>
              <w:rPr>
                <w:sz w:val="22"/>
                <w:szCs w:val="22"/>
              </w:rPr>
            </w:pPr>
          </w:p>
        </w:tc>
        <w:tc>
          <w:tcPr>
            <w:tcW w:w="76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4D3212C" w14:textId="77777777" w:rsidR="00FE1B99" w:rsidRPr="00FE1B99" w:rsidRDefault="00FE1B99" w:rsidP="00FE1B99">
            <w:pPr>
              <w:rPr>
                <w:sz w:val="22"/>
                <w:szCs w:val="22"/>
              </w:rPr>
            </w:pPr>
          </w:p>
        </w:tc>
        <w:tc>
          <w:tcPr>
            <w:tcW w:w="10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2AC59E3" w14:textId="77777777" w:rsidR="00FE1B99" w:rsidRPr="00FE1B99" w:rsidRDefault="00FE1B99" w:rsidP="00FE1B99">
            <w:pPr>
              <w:rPr>
                <w:sz w:val="22"/>
                <w:szCs w:val="22"/>
              </w:rPr>
            </w:pPr>
          </w:p>
        </w:tc>
        <w:tc>
          <w:tcPr>
            <w:tcW w:w="13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900FA79" w14:textId="77777777" w:rsidR="00FE1B99" w:rsidRPr="00FE1B99" w:rsidRDefault="00FE1B99" w:rsidP="00FE1B99">
            <w:pPr>
              <w:rPr>
                <w:sz w:val="22"/>
                <w:szCs w:val="22"/>
              </w:rPr>
            </w:pPr>
          </w:p>
        </w:tc>
        <w:tc>
          <w:tcPr>
            <w:tcW w:w="24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2595BB1B" w14:textId="77777777" w:rsidR="00FE1B99" w:rsidRPr="00FE1B99" w:rsidRDefault="00FE1B99" w:rsidP="00FE1B99">
            <w:pPr>
              <w:rPr>
                <w:sz w:val="22"/>
                <w:szCs w:val="22"/>
              </w:rPr>
            </w:pPr>
          </w:p>
        </w:tc>
      </w:tr>
      <w:tr w:rsidR="00FE1B99" w:rsidRPr="00FE1B99" w14:paraId="37B400AE" w14:textId="77777777" w:rsidTr="00E43653">
        <w:tc>
          <w:tcPr>
            <w:tcW w:w="495" w:type="dxa"/>
            <w:vMerge/>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026902A0" w14:textId="77777777" w:rsidR="00FE1B99" w:rsidRPr="00FE1B99" w:rsidRDefault="00FE1B99" w:rsidP="00FE1B99">
            <w:pPr>
              <w:rPr>
                <w:sz w:val="22"/>
                <w:szCs w:val="22"/>
              </w:rPr>
            </w:pPr>
          </w:p>
        </w:tc>
        <w:tc>
          <w:tcPr>
            <w:tcW w:w="1743" w:type="dxa"/>
            <w:vMerge/>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196728B" w14:textId="77777777" w:rsidR="00FE1B99" w:rsidRPr="00FE1B99" w:rsidRDefault="00FE1B99" w:rsidP="00FE1B99">
            <w:pPr>
              <w:rPr>
                <w:sz w:val="22"/>
                <w:szCs w:val="22"/>
              </w:rPr>
            </w:pPr>
          </w:p>
        </w:tc>
        <w:tc>
          <w:tcPr>
            <w:tcW w:w="101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3B4FDBD" w14:textId="77777777" w:rsidR="00FE1B99" w:rsidRPr="00FE1B99" w:rsidRDefault="00FE1B99" w:rsidP="00FE1B99">
            <w:pPr>
              <w:rPr>
                <w:sz w:val="22"/>
                <w:szCs w:val="22"/>
              </w:rPr>
            </w:pPr>
          </w:p>
        </w:tc>
        <w:tc>
          <w:tcPr>
            <w:tcW w:w="58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17711D3" w14:textId="77777777" w:rsidR="00FE1B99" w:rsidRPr="00FE1B99" w:rsidRDefault="00FE1B99" w:rsidP="00FE1B99">
            <w:pPr>
              <w:rPr>
                <w:sz w:val="22"/>
                <w:szCs w:val="22"/>
              </w:rPr>
            </w:pPr>
          </w:p>
        </w:tc>
        <w:tc>
          <w:tcPr>
            <w:tcW w:w="6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FF3C783" w14:textId="77777777" w:rsidR="00FE1B99" w:rsidRPr="00FE1B99" w:rsidRDefault="00FE1B99" w:rsidP="00FE1B99">
            <w:pPr>
              <w:rPr>
                <w:sz w:val="22"/>
                <w:szCs w:val="22"/>
              </w:rPr>
            </w:pPr>
          </w:p>
        </w:tc>
        <w:tc>
          <w:tcPr>
            <w:tcW w:w="4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639A9BB" w14:textId="77777777" w:rsidR="00FE1B99" w:rsidRPr="00FE1B99" w:rsidRDefault="00FE1B99" w:rsidP="00FE1B99">
            <w:pPr>
              <w:rPr>
                <w:sz w:val="22"/>
                <w:szCs w:val="22"/>
              </w:rPr>
            </w:pPr>
          </w:p>
        </w:tc>
        <w:tc>
          <w:tcPr>
            <w:tcW w:w="53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D314D2A"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76A231E"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DD20E17"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E735A2E"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A5757AC"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3CB4DD6"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975B108"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31552C7" w14:textId="77777777" w:rsidR="00FE1B99" w:rsidRPr="00FE1B99" w:rsidRDefault="00FE1B99" w:rsidP="00FE1B99">
            <w:pPr>
              <w:rPr>
                <w:sz w:val="22"/>
                <w:szCs w:val="22"/>
              </w:rPr>
            </w:pPr>
          </w:p>
        </w:tc>
        <w:tc>
          <w:tcPr>
            <w:tcW w:w="76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4157217" w14:textId="77777777" w:rsidR="00FE1B99" w:rsidRPr="00FE1B99" w:rsidRDefault="00FE1B99" w:rsidP="00FE1B99">
            <w:pPr>
              <w:rPr>
                <w:sz w:val="22"/>
                <w:szCs w:val="22"/>
              </w:rPr>
            </w:pPr>
          </w:p>
        </w:tc>
        <w:tc>
          <w:tcPr>
            <w:tcW w:w="10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5C68F02" w14:textId="77777777" w:rsidR="00FE1B99" w:rsidRPr="00FE1B99" w:rsidRDefault="00FE1B99" w:rsidP="00FE1B99">
            <w:pPr>
              <w:rPr>
                <w:sz w:val="22"/>
                <w:szCs w:val="22"/>
              </w:rPr>
            </w:pPr>
          </w:p>
        </w:tc>
        <w:tc>
          <w:tcPr>
            <w:tcW w:w="13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D691179" w14:textId="77777777" w:rsidR="00FE1B99" w:rsidRPr="00FE1B99" w:rsidRDefault="00FE1B99" w:rsidP="00FE1B99">
            <w:pPr>
              <w:rPr>
                <w:sz w:val="22"/>
                <w:szCs w:val="22"/>
              </w:rPr>
            </w:pPr>
          </w:p>
        </w:tc>
        <w:tc>
          <w:tcPr>
            <w:tcW w:w="24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72D02F50" w14:textId="77777777" w:rsidR="00FE1B99" w:rsidRPr="00FE1B99" w:rsidRDefault="00FE1B99" w:rsidP="00FE1B99">
            <w:pPr>
              <w:rPr>
                <w:sz w:val="22"/>
                <w:szCs w:val="22"/>
              </w:rPr>
            </w:pPr>
          </w:p>
        </w:tc>
      </w:tr>
      <w:tr w:rsidR="00FE1B99" w:rsidRPr="00FE1B99" w14:paraId="547E01AA" w14:textId="77777777" w:rsidTr="00E43653">
        <w:tc>
          <w:tcPr>
            <w:tcW w:w="7932" w:type="dxa"/>
            <w:gridSpan w:val="11"/>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F8AED5A" w14:textId="77777777" w:rsidR="00FE1B99" w:rsidRPr="00FE1B99" w:rsidRDefault="00FE1B99" w:rsidP="00FE1B99">
            <w:pPr>
              <w:rPr>
                <w:sz w:val="22"/>
                <w:szCs w:val="22"/>
              </w:rPr>
            </w:pPr>
            <w:r w:rsidRPr="00FE1B99">
              <w:rPr>
                <w:sz w:val="22"/>
                <w:szCs w:val="22"/>
              </w:rPr>
              <w:t>Support Staff</w:t>
            </w:r>
          </w:p>
        </w:tc>
        <w:tc>
          <w:tcPr>
            <w:tcW w:w="2628" w:type="dxa"/>
            <w:gridSpan w:val="4"/>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1F3864" w:themeFill="accent1" w:themeFillShade="80"/>
            <w:vAlign w:val="center"/>
          </w:tcPr>
          <w:p w14:paraId="5FC05CE0" w14:textId="77777777" w:rsidR="00FE1B99" w:rsidRPr="00877305" w:rsidRDefault="00FE1B99" w:rsidP="00FE1B99">
            <w:pPr>
              <w:rPr>
                <w:b/>
                <w:sz w:val="22"/>
                <w:szCs w:val="22"/>
              </w:rPr>
            </w:pPr>
            <w:r w:rsidRPr="00877305">
              <w:rPr>
                <w:b/>
                <w:sz w:val="22"/>
                <w:szCs w:val="22"/>
              </w:rPr>
              <w:t>Subtotal</w:t>
            </w:r>
          </w:p>
        </w:tc>
        <w:tc>
          <w:tcPr>
            <w:tcW w:w="10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1B7ECA4" w14:textId="77777777" w:rsidR="00FE1B99" w:rsidRPr="00FE1B99" w:rsidRDefault="00FE1B99" w:rsidP="00FE1B99">
            <w:pPr>
              <w:rPr>
                <w:sz w:val="22"/>
                <w:szCs w:val="22"/>
              </w:rPr>
            </w:pPr>
          </w:p>
        </w:tc>
        <w:tc>
          <w:tcPr>
            <w:tcW w:w="13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7FE45AA" w14:textId="77777777" w:rsidR="00FE1B99" w:rsidRPr="00FE1B99" w:rsidRDefault="00FE1B99" w:rsidP="00FE1B99">
            <w:pPr>
              <w:rPr>
                <w:sz w:val="22"/>
                <w:szCs w:val="22"/>
              </w:rPr>
            </w:pPr>
          </w:p>
        </w:tc>
        <w:tc>
          <w:tcPr>
            <w:tcW w:w="24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vAlign w:val="center"/>
          </w:tcPr>
          <w:p w14:paraId="30C36ECA" w14:textId="77777777" w:rsidR="00FE1B99" w:rsidRPr="00FE1B99" w:rsidRDefault="00FE1B99" w:rsidP="00FE1B99">
            <w:pPr>
              <w:rPr>
                <w:sz w:val="22"/>
                <w:szCs w:val="22"/>
              </w:rPr>
            </w:pPr>
          </w:p>
        </w:tc>
      </w:tr>
      <w:tr w:rsidR="00FE1B99" w:rsidRPr="00FE1B99" w14:paraId="20706E11" w14:textId="77777777" w:rsidTr="00E43653">
        <w:tc>
          <w:tcPr>
            <w:tcW w:w="4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112BF23" w14:textId="77777777" w:rsidR="00FE1B99" w:rsidRPr="00FE1B99" w:rsidRDefault="00FE1B99" w:rsidP="00FE1B99">
            <w:pPr>
              <w:rPr>
                <w:sz w:val="22"/>
                <w:szCs w:val="22"/>
              </w:rPr>
            </w:pPr>
          </w:p>
        </w:tc>
        <w:tc>
          <w:tcPr>
            <w:tcW w:w="1743"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73B562A" w14:textId="77777777" w:rsidR="00FE1B99" w:rsidRPr="00FE1B99" w:rsidRDefault="00FE1B99" w:rsidP="00FE1B99">
            <w:pPr>
              <w:rPr>
                <w:sz w:val="22"/>
                <w:szCs w:val="22"/>
              </w:rPr>
            </w:pPr>
          </w:p>
        </w:tc>
        <w:tc>
          <w:tcPr>
            <w:tcW w:w="101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A6568CB" w14:textId="77777777" w:rsidR="00FE1B99" w:rsidRPr="00FE1B99" w:rsidRDefault="00FE1B99" w:rsidP="00FE1B99">
            <w:pPr>
              <w:rPr>
                <w:sz w:val="22"/>
                <w:szCs w:val="22"/>
              </w:rPr>
            </w:pPr>
          </w:p>
        </w:tc>
        <w:tc>
          <w:tcPr>
            <w:tcW w:w="58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F720964" w14:textId="77777777" w:rsidR="00FE1B99" w:rsidRPr="00FE1B99" w:rsidRDefault="00FE1B99" w:rsidP="00FE1B99">
            <w:pPr>
              <w:rPr>
                <w:sz w:val="22"/>
                <w:szCs w:val="22"/>
              </w:rPr>
            </w:pPr>
          </w:p>
        </w:tc>
        <w:tc>
          <w:tcPr>
            <w:tcW w:w="6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4DF0C68" w14:textId="77777777" w:rsidR="00FE1B99" w:rsidRPr="00FE1B99" w:rsidRDefault="00FE1B99" w:rsidP="00FE1B99">
            <w:pPr>
              <w:rPr>
                <w:sz w:val="22"/>
                <w:szCs w:val="22"/>
              </w:rPr>
            </w:pPr>
          </w:p>
        </w:tc>
        <w:tc>
          <w:tcPr>
            <w:tcW w:w="4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BEBCBC5" w14:textId="77777777" w:rsidR="00FE1B99" w:rsidRPr="00FE1B99" w:rsidRDefault="00FE1B99" w:rsidP="00FE1B99">
            <w:pPr>
              <w:rPr>
                <w:sz w:val="22"/>
                <w:szCs w:val="22"/>
              </w:rPr>
            </w:pPr>
          </w:p>
        </w:tc>
        <w:tc>
          <w:tcPr>
            <w:tcW w:w="53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FF5242C"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A79A37E"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7820E1D"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364333F"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60EC104" w14:textId="77777777" w:rsidR="00FE1B99" w:rsidRPr="00FE1B99" w:rsidRDefault="00FE1B99" w:rsidP="00FE1B99">
            <w:pPr>
              <w:rPr>
                <w:sz w:val="22"/>
                <w:szCs w:val="22"/>
              </w:rPr>
            </w:pPr>
          </w:p>
        </w:tc>
        <w:tc>
          <w:tcPr>
            <w:tcW w:w="2628" w:type="dxa"/>
            <w:gridSpan w:val="4"/>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1F3864" w:themeFill="accent1" w:themeFillShade="80"/>
            <w:vAlign w:val="center"/>
          </w:tcPr>
          <w:p w14:paraId="0F0F9B16" w14:textId="77777777" w:rsidR="00FE1B99" w:rsidRPr="00877305" w:rsidRDefault="00FE1B99" w:rsidP="00FE1B99">
            <w:pPr>
              <w:rPr>
                <w:b/>
                <w:sz w:val="22"/>
                <w:szCs w:val="22"/>
              </w:rPr>
            </w:pPr>
            <w:r w:rsidRPr="00877305">
              <w:rPr>
                <w:b/>
                <w:sz w:val="22"/>
                <w:szCs w:val="22"/>
              </w:rPr>
              <w:t>Total</w:t>
            </w:r>
          </w:p>
        </w:tc>
        <w:tc>
          <w:tcPr>
            <w:tcW w:w="10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FFFFFF" w:themeFill="background1"/>
          </w:tcPr>
          <w:p w14:paraId="64BD4C4B" w14:textId="77777777" w:rsidR="00FE1B99" w:rsidRPr="00FE1B99" w:rsidRDefault="00FE1B99" w:rsidP="00FE1B99">
            <w:pPr>
              <w:rPr>
                <w:sz w:val="22"/>
                <w:szCs w:val="22"/>
              </w:rPr>
            </w:pPr>
          </w:p>
        </w:tc>
        <w:tc>
          <w:tcPr>
            <w:tcW w:w="13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FFFFFF" w:themeFill="background1"/>
          </w:tcPr>
          <w:p w14:paraId="4D24C704" w14:textId="77777777" w:rsidR="00FE1B99" w:rsidRPr="00FE1B99" w:rsidRDefault="00FE1B99" w:rsidP="00FE1B99">
            <w:pPr>
              <w:rPr>
                <w:sz w:val="22"/>
                <w:szCs w:val="22"/>
              </w:rPr>
            </w:pPr>
          </w:p>
        </w:tc>
        <w:tc>
          <w:tcPr>
            <w:tcW w:w="24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6F3C244" w14:textId="77777777" w:rsidR="00FE1B99" w:rsidRPr="00FE1B99" w:rsidRDefault="00FE1B99" w:rsidP="00FE1B99">
            <w:pPr>
              <w:rPr>
                <w:sz w:val="22"/>
                <w:szCs w:val="22"/>
              </w:rPr>
            </w:pPr>
          </w:p>
        </w:tc>
      </w:tr>
    </w:tbl>
    <w:p w14:paraId="143B40F8" w14:textId="77777777" w:rsidR="00FE1B99" w:rsidRDefault="00FE1B99" w:rsidP="00877305">
      <w:pPr>
        <w:ind w:left="720" w:hanging="720"/>
      </w:pPr>
      <w:r>
        <w:t>1.</w:t>
      </w:r>
      <w:r>
        <w:tab/>
        <w:t>For key professional personnel, the input shall be indicated individually; for support staff it shall be indicated by category (e.g.: draftsmen, clerical staff, etc.).</w:t>
      </w:r>
    </w:p>
    <w:p w14:paraId="403825D0" w14:textId="77777777" w:rsidR="00FE1B99" w:rsidRDefault="00FE1B99" w:rsidP="00FE1B99">
      <w:pPr>
        <w:ind w:left="720" w:hanging="720"/>
      </w:pPr>
      <w:r>
        <w:t>2.</w:t>
      </w:r>
      <w:r>
        <w:tab/>
        <w:t>Months are counted from the start of the assignment. For each personnel, indicate separately staff input for home and field work.</w:t>
      </w:r>
    </w:p>
    <w:p w14:paraId="450F6D7C" w14:textId="77777777" w:rsidR="009932B5" w:rsidRDefault="00FE1B99" w:rsidP="009932B5">
      <w:r>
        <w:t>3.</w:t>
      </w:r>
      <w:r>
        <w:tab/>
        <w:t>Field work means work carried out at a place other than the consultant's home office.</w:t>
      </w:r>
    </w:p>
    <w:tbl>
      <w:tblPr>
        <w:tblStyle w:val="TableGrid"/>
        <w:tblW w:w="0" w:type="auto"/>
        <w:tblInd w:w="704" w:type="dxa"/>
        <w:tblLook w:val="04A0" w:firstRow="1" w:lastRow="0" w:firstColumn="1" w:lastColumn="0" w:noHBand="0" w:noVBand="1"/>
      </w:tblPr>
      <w:tblGrid>
        <w:gridCol w:w="2533"/>
        <w:gridCol w:w="3237"/>
        <w:gridCol w:w="3238"/>
        <w:gridCol w:w="3238"/>
      </w:tblGrid>
      <w:tr w:rsidR="009932B5" w:rsidRPr="009932B5" w14:paraId="7DA5F046" w14:textId="77777777" w:rsidTr="009932B5">
        <w:trPr>
          <w:trHeight w:val="676"/>
        </w:trPr>
        <w:tc>
          <w:tcPr>
            <w:tcW w:w="2533" w:type="dxa"/>
            <w:vAlign w:val="center"/>
          </w:tcPr>
          <w:p w14:paraId="7BE80E7A" w14:textId="77777777" w:rsidR="009932B5" w:rsidRPr="009932B5" w:rsidRDefault="009932B5" w:rsidP="009932B5">
            <w:pPr>
              <w:jc w:val="center"/>
              <w:rPr>
                <w:bCs/>
                <w:sz w:val="22"/>
                <w:szCs w:val="22"/>
              </w:rPr>
            </w:pPr>
            <w:bookmarkStart w:id="161" w:name="_Toc21982954"/>
            <w:r w:rsidRPr="009932B5">
              <w:rPr>
                <w:bCs/>
                <w:sz w:val="22"/>
                <w:szCs w:val="22"/>
              </w:rPr>
              <w:t>Full Time</w:t>
            </w:r>
            <w:bookmarkEnd w:id="161"/>
          </w:p>
        </w:tc>
        <w:tc>
          <w:tcPr>
            <w:tcW w:w="3237" w:type="dxa"/>
            <w:shd w:val="clear" w:color="auto" w:fill="7F7F7F" w:themeFill="text1" w:themeFillTint="80"/>
            <w:vAlign w:val="center"/>
          </w:tcPr>
          <w:p w14:paraId="108055C2" w14:textId="77777777" w:rsidR="009932B5" w:rsidRPr="009932B5" w:rsidRDefault="009932B5" w:rsidP="009932B5">
            <w:pPr>
              <w:jc w:val="center"/>
              <w:rPr>
                <w:b/>
                <w:sz w:val="22"/>
                <w:szCs w:val="22"/>
              </w:rPr>
            </w:pPr>
          </w:p>
        </w:tc>
        <w:tc>
          <w:tcPr>
            <w:tcW w:w="3238" w:type="dxa"/>
            <w:vAlign w:val="center"/>
          </w:tcPr>
          <w:p w14:paraId="2666BBA2" w14:textId="77777777" w:rsidR="009932B5" w:rsidRPr="009932B5" w:rsidRDefault="009932B5" w:rsidP="009932B5">
            <w:pPr>
              <w:jc w:val="center"/>
              <w:rPr>
                <w:bCs/>
                <w:sz w:val="22"/>
                <w:szCs w:val="22"/>
              </w:rPr>
            </w:pPr>
            <w:bookmarkStart w:id="162" w:name="_Toc21982955"/>
            <w:r w:rsidRPr="009932B5">
              <w:rPr>
                <w:bCs/>
                <w:sz w:val="22"/>
                <w:szCs w:val="22"/>
              </w:rPr>
              <w:t>Part Time</w:t>
            </w:r>
            <w:bookmarkEnd w:id="162"/>
          </w:p>
        </w:tc>
        <w:tc>
          <w:tcPr>
            <w:tcW w:w="3238" w:type="dxa"/>
            <w:shd w:val="clear" w:color="auto" w:fill="AEAAAA" w:themeFill="background2" w:themeFillShade="BF"/>
            <w:vAlign w:val="center"/>
          </w:tcPr>
          <w:p w14:paraId="4E390C9E" w14:textId="77777777" w:rsidR="009932B5" w:rsidRPr="009932B5" w:rsidRDefault="009932B5" w:rsidP="009932B5">
            <w:pPr>
              <w:jc w:val="center"/>
              <w:rPr>
                <w:b/>
                <w:sz w:val="22"/>
                <w:szCs w:val="22"/>
              </w:rPr>
            </w:pPr>
          </w:p>
        </w:tc>
      </w:tr>
    </w:tbl>
    <w:p w14:paraId="61FF9654" w14:textId="77777777" w:rsidR="007A112C" w:rsidRDefault="007A112C">
      <w:pPr>
        <w:rPr>
          <w:b/>
          <w:bCs/>
          <w:sz w:val="32"/>
          <w:szCs w:val="32"/>
        </w:rPr>
      </w:pPr>
      <w:bookmarkStart w:id="163" w:name="_Toc202785779"/>
      <w:bookmarkStart w:id="164" w:name="_Toc202787331"/>
      <w:bookmarkStart w:id="165" w:name="_Toc421026084"/>
      <w:bookmarkStart w:id="166" w:name="_Toc428437572"/>
      <w:bookmarkStart w:id="167" w:name="_Toc428443405"/>
      <w:bookmarkStart w:id="168" w:name="_Toc434935900"/>
      <w:bookmarkStart w:id="169" w:name="_Toc442272055"/>
      <w:bookmarkStart w:id="170" w:name="_Toc442272258"/>
      <w:bookmarkStart w:id="171" w:name="_Toc442273014"/>
      <w:bookmarkStart w:id="172" w:name="_Toc442280170"/>
      <w:bookmarkStart w:id="173" w:name="_Toc442280563"/>
      <w:bookmarkStart w:id="174" w:name="_Toc442280692"/>
      <w:bookmarkStart w:id="175" w:name="_Toc444789248"/>
      <w:bookmarkStart w:id="176" w:name="_Toc444844567"/>
      <w:bookmarkStart w:id="177" w:name="_Toc447549515"/>
      <w:bookmarkStart w:id="178" w:name="_Toc21982956"/>
      <w:bookmarkStart w:id="179" w:name="_Toc48310178"/>
      <w:r>
        <w:br w:type="page"/>
      </w:r>
    </w:p>
    <w:p w14:paraId="2536F9BF" w14:textId="77777777" w:rsidR="009932B5" w:rsidRDefault="009932B5" w:rsidP="00C829A7">
      <w:pPr>
        <w:pStyle w:val="Bidforms-technical"/>
      </w:pPr>
      <w:bookmarkStart w:id="180" w:name="_Toc190962640"/>
      <w:r w:rsidRPr="009932B5">
        <w:lastRenderedPageBreak/>
        <w:t>Form TECH-9.</w:t>
      </w:r>
      <w:r>
        <w:tab/>
      </w:r>
      <w:r w:rsidRPr="009932B5">
        <w:tab/>
        <w:t xml:space="preserve">Work </w:t>
      </w:r>
      <w:r w:rsidR="001454A2">
        <w:t xml:space="preserve">Schedule </w:t>
      </w:r>
      <w:r w:rsidRPr="009932B5">
        <w:t>and Deliverables Schedule</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001454A2">
        <w:t xml:space="preserve"> </w:t>
      </w:r>
    </w:p>
    <w:p w14:paraId="4917D713" w14:textId="77777777" w:rsidR="009932B5" w:rsidRPr="009932B5" w:rsidRDefault="009932B5" w:rsidP="009932B5">
      <w:pPr>
        <w:jc w:val="center"/>
        <w:rPr>
          <w:b/>
          <w:bCs/>
          <w:sz w:val="32"/>
          <w:szCs w:val="32"/>
        </w:rPr>
      </w:pPr>
    </w:p>
    <w:tbl>
      <w:tblPr>
        <w:tblW w:w="15352" w:type="dxa"/>
        <w:tblLayout w:type="fixed"/>
        <w:tblLook w:val="0000" w:firstRow="0" w:lastRow="0" w:firstColumn="0" w:lastColumn="0" w:noHBand="0" w:noVBand="0"/>
      </w:tblPr>
      <w:tblGrid>
        <w:gridCol w:w="622"/>
        <w:gridCol w:w="3425"/>
        <w:gridCol w:w="947"/>
        <w:gridCol w:w="947"/>
        <w:gridCol w:w="947"/>
        <w:gridCol w:w="947"/>
        <w:gridCol w:w="947"/>
        <w:gridCol w:w="947"/>
        <w:gridCol w:w="947"/>
        <w:gridCol w:w="947"/>
        <w:gridCol w:w="947"/>
        <w:gridCol w:w="947"/>
        <w:gridCol w:w="947"/>
        <w:gridCol w:w="888"/>
      </w:tblGrid>
      <w:tr w:rsidR="009932B5" w:rsidRPr="009932B5" w14:paraId="41D32D08" w14:textId="77777777" w:rsidTr="000E3E51">
        <w:tc>
          <w:tcPr>
            <w:tcW w:w="622" w:type="dxa"/>
            <w:vMerge w:val="restart"/>
            <w:tcBorders>
              <w:top w:val="single" w:sz="6" w:space="0" w:color="auto"/>
              <w:left w:val="single" w:sz="6" w:space="0" w:color="auto"/>
              <w:bottom w:val="single" w:sz="6" w:space="0" w:color="auto"/>
              <w:right w:val="single" w:sz="6" w:space="0" w:color="auto"/>
            </w:tcBorders>
            <w:shd w:val="clear" w:color="auto" w:fill="1F3864" w:themeFill="accent1" w:themeFillShade="80"/>
          </w:tcPr>
          <w:p w14:paraId="32A2C0B4" w14:textId="77777777" w:rsidR="009932B5" w:rsidRPr="009932B5" w:rsidRDefault="009932B5" w:rsidP="009932B5">
            <w:pPr>
              <w:rPr>
                <w:sz w:val="22"/>
                <w:szCs w:val="22"/>
              </w:rPr>
            </w:pPr>
          </w:p>
        </w:tc>
        <w:tc>
          <w:tcPr>
            <w:tcW w:w="3425" w:type="dxa"/>
            <w:vMerge w:val="restart"/>
            <w:tcBorders>
              <w:top w:val="single" w:sz="6" w:space="0" w:color="auto"/>
              <w:left w:val="single" w:sz="6" w:space="0" w:color="auto"/>
              <w:bottom w:val="single" w:sz="6" w:space="0" w:color="auto"/>
              <w:right w:val="single" w:sz="6" w:space="0" w:color="auto"/>
            </w:tcBorders>
            <w:shd w:val="clear" w:color="auto" w:fill="1F3864" w:themeFill="accent1" w:themeFillShade="80"/>
          </w:tcPr>
          <w:p w14:paraId="28C79A33" w14:textId="77777777" w:rsidR="009932B5" w:rsidRPr="009932B5" w:rsidRDefault="009932B5" w:rsidP="009932B5">
            <w:pPr>
              <w:rPr>
                <w:sz w:val="22"/>
                <w:szCs w:val="22"/>
              </w:rPr>
            </w:pPr>
            <w:r w:rsidRPr="009932B5">
              <w:rPr>
                <w:sz w:val="22"/>
                <w:szCs w:val="22"/>
              </w:rPr>
              <w:t>Task</w:t>
            </w:r>
          </w:p>
        </w:tc>
        <w:tc>
          <w:tcPr>
            <w:tcW w:w="11305" w:type="dxa"/>
            <w:gridSpan w:val="12"/>
            <w:tcBorders>
              <w:top w:val="single" w:sz="6" w:space="0" w:color="auto"/>
              <w:left w:val="single" w:sz="6" w:space="0" w:color="auto"/>
              <w:bottom w:val="single" w:sz="6" w:space="0" w:color="auto"/>
              <w:right w:val="single" w:sz="6" w:space="0" w:color="auto"/>
            </w:tcBorders>
            <w:shd w:val="clear" w:color="auto" w:fill="1F3864" w:themeFill="accent1" w:themeFillShade="80"/>
          </w:tcPr>
          <w:p w14:paraId="0C736415" w14:textId="77777777" w:rsidR="009932B5" w:rsidRPr="009932B5" w:rsidRDefault="009932B5" w:rsidP="009932B5">
            <w:pPr>
              <w:rPr>
                <w:sz w:val="22"/>
                <w:szCs w:val="22"/>
              </w:rPr>
            </w:pPr>
            <w:r w:rsidRPr="009932B5">
              <w:rPr>
                <w:sz w:val="22"/>
                <w:szCs w:val="22"/>
              </w:rPr>
              <w:t>Months</w:t>
            </w:r>
          </w:p>
        </w:tc>
      </w:tr>
      <w:tr w:rsidR="00350A9B" w:rsidRPr="009932B5" w14:paraId="62D1CDFD" w14:textId="77777777" w:rsidTr="000E3E51">
        <w:tc>
          <w:tcPr>
            <w:tcW w:w="622" w:type="dxa"/>
            <w:vMerge/>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tcPr>
          <w:p w14:paraId="5D73569C" w14:textId="77777777" w:rsidR="009932B5" w:rsidRPr="009932B5" w:rsidRDefault="009932B5" w:rsidP="009932B5">
            <w:pPr>
              <w:rPr>
                <w:sz w:val="22"/>
                <w:szCs w:val="22"/>
              </w:rPr>
            </w:pPr>
          </w:p>
        </w:tc>
        <w:tc>
          <w:tcPr>
            <w:tcW w:w="3425" w:type="dxa"/>
            <w:vMerge/>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tcPr>
          <w:p w14:paraId="2CCE7C2F" w14:textId="77777777" w:rsidR="009932B5" w:rsidRPr="009932B5" w:rsidRDefault="009932B5" w:rsidP="009932B5">
            <w:pPr>
              <w:rPr>
                <w:sz w:val="22"/>
                <w:szCs w:val="22"/>
              </w:rPr>
            </w:pPr>
          </w:p>
        </w:tc>
        <w:tc>
          <w:tcPr>
            <w:tcW w:w="947"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tcPr>
          <w:p w14:paraId="087EE4EE" w14:textId="77777777" w:rsidR="009932B5" w:rsidRPr="009932B5" w:rsidRDefault="009932B5" w:rsidP="009932B5">
            <w:pPr>
              <w:rPr>
                <w:sz w:val="22"/>
                <w:szCs w:val="22"/>
              </w:rPr>
            </w:pPr>
            <w:r w:rsidRPr="009932B5">
              <w:rPr>
                <w:sz w:val="22"/>
                <w:szCs w:val="22"/>
              </w:rPr>
              <w:t>1</w:t>
            </w:r>
          </w:p>
        </w:tc>
        <w:tc>
          <w:tcPr>
            <w:tcW w:w="947"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tcPr>
          <w:p w14:paraId="07212760" w14:textId="77777777" w:rsidR="009932B5" w:rsidRPr="009932B5" w:rsidRDefault="009932B5" w:rsidP="009932B5">
            <w:pPr>
              <w:rPr>
                <w:sz w:val="22"/>
                <w:szCs w:val="22"/>
              </w:rPr>
            </w:pPr>
            <w:r w:rsidRPr="009932B5">
              <w:rPr>
                <w:sz w:val="22"/>
                <w:szCs w:val="22"/>
              </w:rPr>
              <w:t>2</w:t>
            </w:r>
          </w:p>
        </w:tc>
        <w:tc>
          <w:tcPr>
            <w:tcW w:w="947"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tcPr>
          <w:p w14:paraId="1DF04819" w14:textId="77777777" w:rsidR="009932B5" w:rsidRPr="009932B5" w:rsidRDefault="009932B5" w:rsidP="009932B5">
            <w:pPr>
              <w:rPr>
                <w:sz w:val="22"/>
                <w:szCs w:val="22"/>
              </w:rPr>
            </w:pPr>
            <w:r w:rsidRPr="009932B5">
              <w:rPr>
                <w:sz w:val="22"/>
                <w:szCs w:val="22"/>
              </w:rPr>
              <w:t>3</w:t>
            </w:r>
          </w:p>
        </w:tc>
        <w:tc>
          <w:tcPr>
            <w:tcW w:w="947"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tcPr>
          <w:p w14:paraId="260A9FBB" w14:textId="77777777" w:rsidR="009932B5" w:rsidRPr="009932B5" w:rsidRDefault="009932B5" w:rsidP="009932B5">
            <w:pPr>
              <w:rPr>
                <w:sz w:val="22"/>
                <w:szCs w:val="22"/>
              </w:rPr>
            </w:pPr>
            <w:r w:rsidRPr="009932B5">
              <w:rPr>
                <w:sz w:val="22"/>
                <w:szCs w:val="22"/>
              </w:rPr>
              <w:t>4</w:t>
            </w:r>
          </w:p>
        </w:tc>
        <w:tc>
          <w:tcPr>
            <w:tcW w:w="947"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tcPr>
          <w:p w14:paraId="009E88B4" w14:textId="77777777" w:rsidR="009932B5" w:rsidRPr="009932B5" w:rsidRDefault="009932B5" w:rsidP="009932B5">
            <w:pPr>
              <w:rPr>
                <w:sz w:val="22"/>
                <w:szCs w:val="22"/>
              </w:rPr>
            </w:pPr>
            <w:r w:rsidRPr="009932B5">
              <w:rPr>
                <w:sz w:val="22"/>
                <w:szCs w:val="22"/>
              </w:rPr>
              <w:t>5</w:t>
            </w:r>
          </w:p>
        </w:tc>
        <w:tc>
          <w:tcPr>
            <w:tcW w:w="947"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tcPr>
          <w:p w14:paraId="5CEF049B" w14:textId="77777777" w:rsidR="009932B5" w:rsidRPr="009932B5" w:rsidRDefault="009932B5" w:rsidP="009932B5">
            <w:pPr>
              <w:rPr>
                <w:sz w:val="22"/>
                <w:szCs w:val="22"/>
              </w:rPr>
            </w:pPr>
            <w:r w:rsidRPr="009932B5">
              <w:rPr>
                <w:sz w:val="22"/>
                <w:szCs w:val="22"/>
              </w:rPr>
              <w:t>6</w:t>
            </w:r>
          </w:p>
        </w:tc>
        <w:tc>
          <w:tcPr>
            <w:tcW w:w="947"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tcPr>
          <w:p w14:paraId="58909662" w14:textId="77777777" w:rsidR="009932B5" w:rsidRPr="009932B5" w:rsidRDefault="009932B5" w:rsidP="009932B5">
            <w:pPr>
              <w:rPr>
                <w:sz w:val="22"/>
                <w:szCs w:val="22"/>
              </w:rPr>
            </w:pPr>
            <w:r w:rsidRPr="009932B5">
              <w:rPr>
                <w:sz w:val="22"/>
                <w:szCs w:val="22"/>
              </w:rPr>
              <w:t>7</w:t>
            </w:r>
          </w:p>
        </w:tc>
        <w:tc>
          <w:tcPr>
            <w:tcW w:w="947"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tcPr>
          <w:p w14:paraId="3DE61E5E" w14:textId="77777777" w:rsidR="009932B5" w:rsidRPr="009932B5" w:rsidRDefault="009932B5" w:rsidP="009932B5">
            <w:pPr>
              <w:rPr>
                <w:sz w:val="22"/>
                <w:szCs w:val="22"/>
              </w:rPr>
            </w:pPr>
            <w:r w:rsidRPr="009932B5">
              <w:rPr>
                <w:sz w:val="22"/>
                <w:szCs w:val="22"/>
              </w:rPr>
              <w:t>8</w:t>
            </w:r>
          </w:p>
        </w:tc>
        <w:tc>
          <w:tcPr>
            <w:tcW w:w="947"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tcPr>
          <w:p w14:paraId="4027E426" w14:textId="77777777" w:rsidR="009932B5" w:rsidRPr="009932B5" w:rsidRDefault="009932B5" w:rsidP="009932B5">
            <w:pPr>
              <w:rPr>
                <w:sz w:val="22"/>
                <w:szCs w:val="22"/>
              </w:rPr>
            </w:pPr>
            <w:r w:rsidRPr="009932B5">
              <w:rPr>
                <w:sz w:val="22"/>
                <w:szCs w:val="22"/>
              </w:rPr>
              <w:t>9</w:t>
            </w:r>
          </w:p>
        </w:tc>
        <w:tc>
          <w:tcPr>
            <w:tcW w:w="947"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tcPr>
          <w:p w14:paraId="55686423" w14:textId="77777777" w:rsidR="009932B5" w:rsidRPr="009932B5" w:rsidRDefault="009932B5" w:rsidP="009932B5">
            <w:pPr>
              <w:rPr>
                <w:sz w:val="22"/>
                <w:szCs w:val="22"/>
              </w:rPr>
            </w:pPr>
            <w:r w:rsidRPr="009932B5">
              <w:rPr>
                <w:sz w:val="22"/>
                <w:szCs w:val="22"/>
              </w:rPr>
              <w:t>10</w:t>
            </w:r>
          </w:p>
        </w:tc>
        <w:tc>
          <w:tcPr>
            <w:tcW w:w="947"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tcPr>
          <w:p w14:paraId="20D686DB" w14:textId="77777777" w:rsidR="009932B5" w:rsidRPr="009932B5" w:rsidRDefault="009932B5" w:rsidP="009932B5">
            <w:pPr>
              <w:rPr>
                <w:sz w:val="22"/>
                <w:szCs w:val="22"/>
              </w:rPr>
            </w:pPr>
            <w:r w:rsidRPr="009932B5">
              <w:rPr>
                <w:sz w:val="22"/>
                <w:szCs w:val="22"/>
              </w:rPr>
              <w:t>11</w:t>
            </w:r>
          </w:p>
        </w:tc>
        <w:tc>
          <w:tcPr>
            <w:tcW w:w="888"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tcPr>
          <w:p w14:paraId="610047DD" w14:textId="77777777" w:rsidR="009932B5" w:rsidRPr="009932B5" w:rsidRDefault="009932B5" w:rsidP="009932B5">
            <w:pPr>
              <w:rPr>
                <w:sz w:val="22"/>
                <w:szCs w:val="22"/>
              </w:rPr>
            </w:pPr>
            <w:r w:rsidRPr="009932B5">
              <w:rPr>
                <w:sz w:val="22"/>
                <w:szCs w:val="22"/>
              </w:rPr>
              <w:t>12</w:t>
            </w:r>
          </w:p>
        </w:tc>
      </w:tr>
      <w:tr w:rsidR="00350A9B" w:rsidRPr="009932B5" w14:paraId="5D15B549" w14:textId="77777777" w:rsidTr="000E3E51">
        <w:tc>
          <w:tcPr>
            <w:tcW w:w="62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5D8418C" w14:textId="77777777" w:rsidR="009932B5" w:rsidRPr="009932B5" w:rsidRDefault="009932B5" w:rsidP="009932B5">
            <w:pPr>
              <w:rPr>
                <w:sz w:val="22"/>
                <w:szCs w:val="22"/>
              </w:rPr>
            </w:pPr>
            <w:r w:rsidRPr="009932B5">
              <w:rPr>
                <w:sz w:val="22"/>
                <w:szCs w:val="22"/>
              </w:rPr>
              <w:t>1</w:t>
            </w:r>
          </w:p>
        </w:tc>
        <w:tc>
          <w:tcPr>
            <w:tcW w:w="342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4575B24" w14:textId="77777777" w:rsidR="009932B5" w:rsidRPr="009932B5" w:rsidRDefault="00774DD6" w:rsidP="0056056E">
            <w:pPr>
              <w:rPr>
                <w:sz w:val="22"/>
                <w:szCs w:val="22"/>
              </w:rPr>
            </w:pPr>
            <w:r>
              <w:rPr>
                <w:sz w:val="22"/>
                <w:szCs w:val="22"/>
              </w:rPr>
              <w:t xml:space="preserve">Workplan </w:t>
            </w: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65078A0" w14:textId="77777777" w:rsidR="009932B5" w:rsidRPr="009932B5" w:rsidRDefault="009932B5" w:rsidP="009932B5">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8307866" w14:textId="77777777" w:rsidR="009932B5" w:rsidRPr="009932B5" w:rsidRDefault="009932B5" w:rsidP="009932B5">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687DEF0" w14:textId="77777777" w:rsidR="009932B5" w:rsidRPr="009932B5" w:rsidRDefault="009932B5" w:rsidP="009932B5">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58056A8" w14:textId="77777777" w:rsidR="009932B5" w:rsidRPr="009932B5" w:rsidRDefault="009932B5" w:rsidP="009932B5">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7895115" w14:textId="77777777" w:rsidR="009932B5" w:rsidRPr="009932B5" w:rsidRDefault="009932B5" w:rsidP="009932B5">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9F87B9B" w14:textId="77777777" w:rsidR="009932B5" w:rsidRPr="009932B5" w:rsidRDefault="009932B5" w:rsidP="009932B5">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CAAAF24" w14:textId="77777777" w:rsidR="009932B5" w:rsidRPr="009932B5" w:rsidRDefault="009932B5" w:rsidP="009932B5">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B0DDD01" w14:textId="77777777" w:rsidR="009932B5" w:rsidRPr="009932B5" w:rsidRDefault="009932B5" w:rsidP="009932B5">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DE462FB" w14:textId="77777777" w:rsidR="009932B5" w:rsidRPr="009932B5" w:rsidRDefault="009932B5" w:rsidP="009932B5">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DB5F527" w14:textId="77777777" w:rsidR="009932B5" w:rsidRPr="009932B5" w:rsidRDefault="009932B5" w:rsidP="009932B5">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88A94F7" w14:textId="77777777" w:rsidR="009932B5" w:rsidRPr="009932B5" w:rsidRDefault="009932B5" w:rsidP="009932B5">
            <w:pPr>
              <w:rPr>
                <w:sz w:val="22"/>
                <w:szCs w:val="22"/>
              </w:rPr>
            </w:pPr>
          </w:p>
        </w:tc>
        <w:tc>
          <w:tcPr>
            <w:tcW w:w="88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7817943" w14:textId="77777777" w:rsidR="009932B5" w:rsidRPr="009932B5" w:rsidRDefault="009932B5" w:rsidP="009932B5">
            <w:pPr>
              <w:rPr>
                <w:sz w:val="22"/>
                <w:szCs w:val="22"/>
              </w:rPr>
            </w:pPr>
          </w:p>
        </w:tc>
      </w:tr>
      <w:tr w:rsidR="00B23854" w:rsidRPr="009932B5" w14:paraId="3DCB0A22" w14:textId="77777777" w:rsidTr="000E3E51">
        <w:tc>
          <w:tcPr>
            <w:tcW w:w="62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4D8A955" w14:textId="77777777" w:rsidR="00B23854" w:rsidRPr="009932B5" w:rsidRDefault="00B23854" w:rsidP="00B23854">
            <w:pPr>
              <w:rPr>
                <w:sz w:val="22"/>
                <w:szCs w:val="22"/>
              </w:rPr>
            </w:pPr>
            <w:r>
              <w:rPr>
                <w:sz w:val="22"/>
                <w:szCs w:val="22"/>
              </w:rPr>
              <w:t>2</w:t>
            </w:r>
          </w:p>
        </w:tc>
        <w:tc>
          <w:tcPr>
            <w:tcW w:w="342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6E4E65D" w14:textId="77777777" w:rsidR="00B23854" w:rsidRPr="009932B5" w:rsidRDefault="00E64ED6" w:rsidP="0045780A">
            <w:pPr>
              <w:rPr>
                <w:sz w:val="22"/>
                <w:szCs w:val="22"/>
              </w:rPr>
            </w:pPr>
            <w:r>
              <w:rPr>
                <w:sz w:val="22"/>
                <w:szCs w:val="22"/>
              </w:rPr>
              <w:t xml:space="preserve">Monthly </w:t>
            </w:r>
            <w:r w:rsidR="0045780A">
              <w:rPr>
                <w:sz w:val="22"/>
                <w:szCs w:val="22"/>
              </w:rPr>
              <w:t xml:space="preserve">Supervision </w:t>
            </w:r>
            <w:r>
              <w:rPr>
                <w:sz w:val="22"/>
                <w:szCs w:val="22"/>
              </w:rPr>
              <w:t>Reports</w:t>
            </w: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6665860" w14:textId="77777777" w:rsidR="00B23854" w:rsidRPr="009932B5" w:rsidRDefault="00B23854" w:rsidP="00B23854">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F592582" w14:textId="77777777" w:rsidR="00B23854" w:rsidRPr="009932B5" w:rsidRDefault="00B23854" w:rsidP="00B23854">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A009C67" w14:textId="77777777" w:rsidR="00B23854" w:rsidRPr="009932B5" w:rsidRDefault="00B23854" w:rsidP="00B23854">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47D13C1" w14:textId="77777777" w:rsidR="00B23854" w:rsidRPr="009932B5" w:rsidRDefault="00B23854" w:rsidP="00B23854">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D6BA203" w14:textId="77777777" w:rsidR="00B23854" w:rsidRPr="009932B5" w:rsidRDefault="00B23854" w:rsidP="00B23854">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5333131" w14:textId="77777777" w:rsidR="00B23854" w:rsidRPr="009932B5" w:rsidRDefault="00B23854" w:rsidP="00B23854">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7F31869" w14:textId="77777777" w:rsidR="00B23854" w:rsidRPr="009932B5" w:rsidRDefault="00B23854" w:rsidP="00B23854">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3FC7EC3" w14:textId="77777777" w:rsidR="00B23854" w:rsidRPr="009932B5" w:rsidRDefault="00B23854" w:rsidP="00B23854">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897DA2D" w14:textId="77777777" w:rsidR="00B23854" w:rsidRPr="009932B5" w:rsidRDefault="00B23854" w:rsidP="00B23854">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499DA4D" w14:textId="77777777" w:rsidR="00B23854" w:rsidRPr="009932B5" w:rsidRDefault="00B23854" w:rsidP="00B23854">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D58694F" w14:textId="77777777" w:rsidR="00B23854" w:rsidRPr="009932B5" w:rsidRDefault="00B23854" w:rsidP="00B23854">
            <w:pPr>
              <w:rPr>
                <w:sz w:val="22"/>
                <w:szCs w:val="22"/>
              </w:rPr>
            </w:pPr>
          </w:p>
        </w:tc>
        <w:tc>
          <w:tcPr>
            <w:tcW w:w="88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3CCAB0D" w14:textId="77777777" w:rsidR="00B23854" w:rsidRPr="009932B5" w:rsidRDefault="00B23854" w:rsidP="00B23854">
            <w:pPr>
              <w:rPr>
                <w:sz w:val="22"/>
                <w:szCs w:val="22"/>
              </w:rPr>
            </w:pPr>
          </w:p>
        </w:tc>
      </w:tr>
      <w:tr w:rsidR="008D32C3" w:rsidRPr="009932B5" w14:paraId="6D51A779" w14:textId="77777777" w:rsidTr="000E3E51">
        <w:tc>
          <w:tcPr>
            <w:tcW w:w="62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1509038" w14:textId="77777777" w:rsidR="008D32C3" w:rsidRDefault="008D32C3" w:rsidP="008D32C3">
            <w:pPr>
              <w:rPr>
                <w:sz w:val="22"/>
                <w:szCs w:val="22"/>
              </w:rPr>
            </w:pPr>
            <w:r w:rsidRPr="009932B5">
              <w:rPr>
                <w:sz w:val="22"/>
                <w:szCs w:val="22"/>
              </w:rPr>
              <w:t>3</w:t>
            </w:r>
          </w:p>
        </w:tc>
        <w:tc>
          <w:tcPr>
            <w:tcW w:w="342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AB99453" w14:textId="77777777" w:rsidR="008D32C3" w:rsidRDefault="0045780A" w:rsidP="0045780A">
            <w:pPr>
              <w:rPr>
                <w:sz w:val="22"/>
                <w:szCs w:val="22"/>
              </w:rPr>
            </w:pPr>
            <w:r>
              <w:rPr>
                <w:sz w:val="22"/>
                <w:szCs w:val="22"/>
              </w:rPr>
              <w:t>Project Closure Reports</w:t>
            </w: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C7C2824"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21CCDD1"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6106B26"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EEB4854"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3429FDA"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DFB1FCD"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5FFB865"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E51B8A9"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025E72F"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922F453"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D0416E7" w14:textId="77777777" w:rsidR="008D32C3" w:rsidRPr="009932B5" w:rsidRDefault="008D32C3" w:rsidP="008D32C3">
            <w:pPr>
              <w:rPr>
                <w:sz w:val="22"/>
                <w:szCs w:val="22"/>
              </w:rPr>
            </w:pPr>
          </w:p>
        </w:tc>
        <w:tc>
          <w:tcPr>
            <w:tcW w:w="88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0EF7469" w14:textId="77777777" w:rsidR="008D32C3" w:rsidRPr="009932B5" w:rsidRDefault="008D32C3" w:rsidP="008D32C3">
            <w:pPr>
              <w:rPr>
                <w:sz w:val="22"/>
                <w:szCs w:val="22"/>
              </w:rPr>
            </w:pPr>
          </w:p>
        </w:tc>
      </w:tr>
      <w:tr w:rsidR="008D32C3" w:rsidRPr="009932B5" w14:paraId="16916C7A" w14:textId="77777777" w:rsidTr="000E3E51">
        <w:tc>
          <w:tcPr>
            <w:tcW w:w="62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092CA29" w14:textId="77777777" w:rsidR="008D32C3" w:rsidRPr="009932B5" w:rsidRDefault="00C36550" w:rsidP="008D32C3">
            <w:pPr>
              <w:rPr>
                <w:sz w:val="22"/>
                <w:szCs w:val="22"/>
              </w:rPr>
            </w:pPr>
            <w:r>
              <w:rPr>
                <w:sz w:val="22"/>
                <w:szCs w:val="22"/>
              </w:rPr>
              <w:t>4</w:t>
            </w:r>
          </w:p>
        </w:tc>
        <w:tc>
          <w:tcPr>
            <w:tcW w:w="342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A6274D0"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E283B62"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87B070E"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2CA5F82"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8BEB346"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6F07559"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1D2A6FC"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95CC83E"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77AE34A"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06E75E3"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8AD3D70"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91ABF77" w14:textId="77777777" w:rsidR="008D32C3" w:rsidRPr="009932B5" w:rsidRDefault="008D32C3" w:rsidP="008D32C3">
            <w:pPr>
              <w:rPr>
                <w:sz w:val="22"/>
                <w:szCs w:val="22"/>
              </w:rPr>
            </w:pPr>
          </w:p>
        </w:tc>
        <w:tc>
          <w:tcPr>
            <w:tcW w:w="88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2300089" w14:textId="77777777" w:rsidR="008D32C3" w:rsidRPr="009932B5" w:rsidRDefault="008D32C3" w:rsidP="008D32C3">
            <w:pPr>
              <w:rPr>
                <w:sz w:val="22"/>
                <w:szCs w:val="22"/>
              </w:rPr>
            </w:pPr>
          </w:p>
        </w:tc>
      </w:tr>
      <w:tr w:rsidR="008D32C3" w:rsidRPr="009932B5" w14:paraId="12228E4B" w14:textId="77777777" w:rsidTr="00482EA7">
        <w:trPr>
          <w:trHeight w:val="435"/>
        </w:trPr>
        <w:tc>
          <w:tcPr>
            <w:tcW w:w="62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63FB3C97" w14:textId="77777777" w:rsidR="008D32C3" w:rsidRPr="009932B5" w:rsidRDefault="008D32C3" w:rsidP="008D32C3">
            <w:pPr>
              <w:rPr>
                <w:sz w:val="22"/>
                <w:szCs w:val="22"/>
              </w:rPr>
            </w:pPr>
            <w:r w:rsidRPr="009932B5">
              <w:rPr>
                <w:sz w:val="22"/>
                <w:szCs w:val="22"/>
              </w:rPr>
              <w:t>N</w:t>
            </w:r>
          </w:p>
        </w:tc>
        <w:tc>
          <w:tcPr>
            <w:tcW w:w="342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8505681" w14:textId="77777777" w:rsidR="008D32C3" w:rsidRPr="009932B5" w:rsidRDefault="008D32C3" w:rsidP="008D32C3">
            <w:pPr>
              <w:rPr>
                <w:sz w:val="22"/>
                <w:szCs w:val="22"/>
              </w:rPr>
            </w:pPr>
            <w:r w:rsidRPr="009932B5">
              <w:rPr>
                <w:sz w:val="22"/>
                <w:szCs w:val="22"/>
              </w:rPr>
              <w:t xml:space="preserve">And </w:t>
            </w:r>
            <w:proofErr w:type="gramStart"/>
            <w:r w:rsidRPr="009932B5">
              <w:rPr>
                <w:sz w:val="22"/>
                <w:szCs w:val="22"/>
              </w:rPr>
              <w:t>so</w:t>
            </w:r>
            <w:proofErr w:type="gramEnd"/>
            <w:r w:rsidRPr="009932B5">
              <w:rPr>
                <w:sz w:val="22"/>
                <w:szCs w:val="22"/>
              </w:rPr>
              <w:t xml:space="preserve"> on</w:t>
            </w: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D13710B"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6DE4BF8F"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B95C7DB"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C2126F4"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EE024FF"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7F839FB"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68D528E0"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48DF948"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65A12C2D"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3289F33"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8705418" w14:textId="77777777" w:rsidR="008D32C3" w:rsidRPr="009932B5" w:rsidRDefault="008D32C3" w:rsidP="008D32C3">
            <w:pPr>
              <w:rPr>
                <w:sz w:val="22"/>
                <w:szCs w:val="22"/>
              </w:rPr>
            </w:pPr>
          </w:p>
        </w:tc>
        <w:tc>
          <w:tcPr>
            <w:tcW w:w="88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8572491" w14:textId="77777777" w:rsidR="008D32C3" w:rsidRPr="009932B5" w:rsidRDefault="008D32C3" w:rsidP="008D32C3">
            <w:pPr>
              <w:rPr>
                <w:sz w:val="22"/>
                <w:szCs w:val="22"/>
              </w:rPr>
            </w:pPr>
          </w:p>
        </w:tc>
      </w:tr>
    </w:tbl>
    <w:p w14:paraId="52B98EE3" w14:textId="77777777" w:rsidR="000C65EE" w:rsidRPr="00142F13" w:rsidRDefault="00142F13">
      <w:pPr>
        <w:rPr>
          <w:rFonts w:asciiTheme="minorHAnsi" w:hAnsiTheme="minorHAnsi" w:cstheme="minorHAnsi"/>
        </w:rPr>
      </w:pPr>
      <w:r>
        <w:rPr>
          <w:rFonts w:asciiTheme="minorHAnsi" w:hAnsiTheme="minorHAnsi" w:cstheme="minorHAnsi"/>
          <w:b/>
        </w:rPr>
        <w:t xml:space="preserve">Note: </w:t>
      </w:r>
      <w:r w:rsidRPr="00142F13">
        <w:rPr>
          <w:rFonts w:asciiTheme="minorHAnsi" w:hAnsiTheme="minorHAnsi" w:cstheme="minorHAnsi"/>
        </w:rPr>
        <w:t xml:space="preserve">Consider </w:t>
      </w:r>
      <w:r w:rsidR="00482EA7" w:rsidRPr="00142F13">
        <w:rPr>
          <w:rFonts w:asciiTheme="minorHAnsi" w:hAnsiTheme="minorHAnsi" w:cstheme="minorHAnsi"/>
        </w:rPr>
        <w:t xml:space="preserve">table 2.0 </w:t>
      </w:r>
      <w:r w:rsidRPr="00142F13">
        <w:rPr>
          <w:rFonts w:asciiTheme="minorHAnsi" w:hAnsiTheme="minorHAnsi" w:cstheme="minorHAnsi"/>
        </w:rPr>
        <w:t>in the TORs</w:t>
      </w:r>
      <w:r>
        <w:rPr>
          <w:rFonts w:asciiTheme="minorHAnsi" w:hAnsiTheme="minorHAnsi" w:cstheme="minorHAnsi"/>
        </w:rPr>
        <w:t xml:space="preserve"> in developing/perfecting the activities</w:t>
      </w:r>
    </w:p>
    <w:p w14:paraId="33AB8AC9" w14:textId="77777777" w:rsidR="000C65EE" w:rsidRDefault="000C65EE" w:rsidP="000C65EE">
      <w:pPr>
        <w:rPr>
          <w:i/>
          <w:iCs/>
          <w:color w:val="FF0000"/>
        </w:rPr>
      </w:pPr>
      <w:r w:rsidRPr="000C65EE">
        <w:rPr>
          <w:i/>
          <w:iCs/>
          <w:color w:val="FF0000"/>
        </w:rPr>
        <w:t>[Indicate all main activities of the assignment, including deliverables and</w:t>
      </w:r>
      <w:r>
        <w:rPr>
          <w:i/>
          <w:iCs/>
          <w:color w:val="FF0000"/>
        </w:rPr>
        <w:t xml:space="preserve"> other milestones, such as the c</w:t>
      </w:r>
      <w:r w:rsidRPr="000C65EE">
        <w:rPr>
          <w:i/>
          <w:iCs/>
          <w:color w:val="FF0000"/>
        </w:rPr>
        <w:t>lient approvals. For phased assignments, indicate activities, deliverables and milestones separately for each phase. Duration of activities shall be indicated in the form of a bar chart. See TOR for the full list of deliverables. Above is a sample format (</w:t>
      </w:r>
      <w:r>
        <w:rPr>
          <w:i/>
          <w:iCs/>
          <w:color w:val="FF0000"/>
        </w:rPr>
        <w:t>to be further completed by the c</w:t>
      </w:r>
      <w:r w:rsidRPr="000C65EE">
        <w:rPr>
          <w:i/>
          <w:iCs/>
          <w:color w:val="FF0000"/>
        </w:rPr>
        <w:t>onsultant based on the TOR requireme</w:t>
      </w:r>
      <w:r>
        <w:rPr>
          <w:i/>
          <w:iCs/>
          <w:color w:val="FF0000"/>
        </w:rPr>
        <w:t>nts) that shall be used by the c</w:t>
      </w:r>
      <w:r w:rsidRPr="000C65EE">
        <w:rPr>
          <w:i/>
          <w:iCs/>
          <w:color w:val="FF0000"/>
        </w:rPr>
        <w:t>onsultant as an indicator of the proposed workload. The submission shall be eva</w:t>
      </w:r>
      <w:r>
        <w:rPr>
          <w:i/>
          <w:iCs/>
          <w:color w:val="FF0000"/>
        </w:rPr>
        <w:t>luated as part of the approach and m</w:t>
      </w:r>
      <w:r w:rsidRPr="000C65EE">
        <w:rPr>
          <w:i/>
          <w:iCs/>
          <w:color w:val="FF0000"/>
        </w:rPr>
        <w:t>ethodology.]</w:t>
      </w:r>
    </w:p>
    <w:p w14:paraId="56F7FF35" w14:textId="77777777" w:rsidR="000C65EE" w:rsidRPr="000C65EE" w:rsidRDefault="000C65EE" w:rsidP="000C65EE">
      <w:pPr>
        <w:rPr>
          <w:i/>
          <w:iCs/>
        </w:rPr>
      </w:pPr>
    </w:p>
    <w:p w14:paraId="03068B52" w14:textId="77777777" w:rsidR="00D25061" w:rsidRDefault="00BF4FBC">
      <w:pPr>
        <w:rPr>
          <w:i/>
          <w:iCs/>
        </w:rPr>
        <w:sectPr w:rsidR="00D25061" w:rsidSect="007A112C">
          <w:headerReference w:type="default" r:id="rId34"/>
          <w:pgSz w:w="16840" w:h="11907" w:orient="landscape" w:code="9"/>
          <w:pgMar w:top="1440" w:right="720" w:bottom="720" w:left="720" w:header="709" w:footer="709" w:gutter="0"/>
          <w:cols w:space="708"/>
          <w:docGrid w:linePitch="360"/>
        </w:sectPr>
      </w:pPr>
      <w:r>
        <w:rPr>
          <w:i/>
          <w:iCs/>
        </w:rPr>
        <w:br w:type="page"/>
      </w:r>
    </w:p>
    <w:p w14:paraId="2D1B6DF4" w14:textId="77777777" w:rsidR="00BF4FBC" w:rsidRPr="00D25061" w:rsidRDefault="00BF4FBC" w:rsidP="00C829A7">
      <w:pPr>
        <w:pStyle w:val="Bidforms-technical"/>
      </w:pPr>
      <w:bookmarkStart w:id="181" w:name="_Toc48310179"/>
      <w:bookmarkStart w:id="182" w:name="_Toc190962641"/>
      <w:r w:rsidRPr="00D25061">
        <w:lastRenderedPageBreak/>
        <w:t>Form TECH-10.</w:t>
      </w:r>
      <w:r w:rsidRPr="00D25061">
        <w:tab/>
        <w:t>Curriculum Vitae (CV) for Proposed Key</w:t>
      </w:r>
      <w:bookmarkStart w:id="183" w:name="_Toc48310180"/>
      <w:bookmarkEnd w:id="181"/>
      <w:r w:rsidR="00894E1C">
        <w:t xml:space="preserve"> </w:t>
      </w:r>
      <w:r w:rsidRPr="00D25061">
        <w:t>Professional Personnel</w:t>
      </w:r>
      <w:bookmarkEnd w:id="182"/>
      <w:bookmarkEnd w:id="183"/>
    </w:p>
    <w:tbl>
      <w:tblPr>
        <w:tblW w:w="9990" w:type="dxa"/>
        <w:tblLayout w:type="fixed"/>
        <w:tblLook w:val="0000" w:firstRow="0" w:lastRow="0" w:firstColumn="0" w:lastColumn="0" w:noHBand="0" w:noVBand="0"/>
      </w:tblPr>
      <w:tblGrid>
        <w:gridCol w:w="2844"/>
        <w:gridCol w:w="1611"/>
        <w:gridCol w:w="675"/>
        <w:gridCol w:w="355"/>
        <w:gridCol w:w="360"/>
        <w:gridCol w:w="251"/>
        <w:gridCol w:w="127"/>
        <w:gridCol w:w="1152"/>
        <w:gridCol w:w="459"/>
        <w:gridCol w:w="2156"/>
      </w:tblGrid>
      <w:tr w:rsidR="00BF4FBC" w:rsidRPr="00BF4FBC" w14:paraId="5A5A6A7F" w14:textId="77777777" w:rsidTr="003936D8">
        <w:tc>
          <w:tcPr>
            <w:tcW w:w="2844" w:type="dxa"/>
            <w:tcBorders>
              <w:top w:val="nil"/>
              <w:left w:val="nil"/>
              <w:bottom w:val="nil"/>
              <w:right w:val="nil"/>
            </w:tcBorders>
          </w:tcPr>
          <w:p w14:paraId="10560715" w14:textId="77777777" w:rsidR="00BF4FBC" w:rsidRPr="00BF4FBC" w:rsidRDefault="00BF4FBC" w:rsidP="00C612C8">
            <w:pPr>
              <w:numPr>
                <w:ilvl w:val="0"/>
                <w:numId w:val="17"/>
              </w:numPr>
            </w:pPr>
            <w:r w:rsidRPr="00BF4FBC">
              <w:t>Proposed Position</w:t>
            </w:r>
          </w:p>
        </w:tc>
        <w:tc>
          <w:tcPr>
            <w:tcW w:w="7146" w:type="dxa"/>
            <w:gridSpan w:val="9"/>
            <w:tcBorders>
              <w:top w:val="nil"/>
              <w:left w:val="nil"/>
              <w:bottom w:val="nil"/>
              <w:right w:val="nil"/>
            </w:tcBorders>
          </w:tcPr>
          <w:p w14:paraId="4F5A6826" w14:textId="77777777" w:rsidR="00BF4FBC" w:rsidRPr="00BF4FBC" w:rsidRDefault="00BF4FBC" w:rsidP="00BF4FBC">
            <w:pPr>
              <w:rPr>
                <w:i/>
                <w:iCs/>
                <w:color w:val="FF0000"/>
              </w:rPr>
            </w:pPr>
            <w:r w:rsidRPr="00BF4FBC">
              <w:rPr>
                <w:i/>
                <w:iCs/>
                <w:color w:val="FF0000"/>
              </w:rPr>
              <w:t>[only one candidate shall be nominated for each position]</w:t>
            </w:r>
          </w:p>
        </w:tc>
      </w:tr>
      <w:tr w:rsidR="00BF4FBC" w:rsidRPr="00BF4FBC" w14:paraId="463453AB" w14:textId="77777777" w:rsidTr="003936D8">
        <w:tc>
          <w:tcPr>
            <w:tcW w:w="2844" w:type="dxa"/>
            <w:tcBorders>
              <w:top w:val="nil"/>
              <w:left w:val="nil"/>
              <w:bottom w:val="nil"/>
              <w:right w:val="nil"/>
            </w:tcBorders>
          </w:tcPr>
          <w:p w14:paraId="59B46B2B" w14:textId="77777777" w:rsidR="00BF4FBC" w:rsidRPr="00BF4FBC" w:rsidRDefault="00BF4FBC" w:rsidP="00C612C8">
            <w:pPr>
              <w:numPr>
                <w:ilvl w:val="0"/>
                <w:numId w:val="17"/>
              </w:numPr>
            </w:pPr>
            <w:r w:rsidRPr="00BF4FBC">
              <w:t>Name of Firm</w:t>
            </w:r>
          </w:p>
        </w:tc>
        <w:tc>
          <w:tcPr>
            <w:tcW w:w="7146" w:type="dxa"/>
            <w:gridSpan w:val="9"/>
            <w:tcBorders>
              <w:top w:val="nil"/>
              <w:left w:val="nil"/>
              <w:bottom w:val="nil"/>
              <w:right w:val="nil"/>
            </w:tcBorders>
          </w:tcPr>
          <w:p w14:paraId="79803313" w14:textId="77777777" w:rsidR="00BF4FBC" w:rsidRPr="00BF4FBC" w:rsidRDefault="00BF4FBC" w:rsidP="00BF4FBC">
            <w:pPr>
              <w:rPr>
                <w:i/>
                <w:iCs/>
                <w:color w:val="FF0000"/>
              </w:rPr>
            </w:pPr>
            <w:r w:rsidRPr="00BF4FBC">
              <w:rPr>
                <w:i/>
                <w:iCs/>
                <w:color w:val="FF0000"/>
              </w:rPr>
              <w:t>[Insert name of firm proposing the staff]</w:t>
            </w:r>
          </w:p>
        </w:tc>
      </w:tr>
      <w:tr w:rsidR="00BF4FBC" w:rsidRPr="00BF4FBC" w14:paraId="65539C5B" w14:textId="77777777" w:rsidTr="003936D8">
        <w:tc>
          <w:tcPr>
            <w:tcW w:w="2844" w:type="dxa"/>
            <w:tcBorders>
              <w:top w:val="nil"/>
              <w:left w:val="nil"/>
              <w:bottom w:val="nil"/>
              <w:right w:val="nil"/>
            </w:tcBorders>
          </w:tcPr>
          <w:p w14:paraId="607A9306" w14:textId="77777777" w:rsidR="00BF4FBC" w:rsidRPr="00BF4FBC" w:rsidRDefault="00BF4FBC" w:rsidP="00C612C8">
            <w:pPr>
              <w:numPr>
                <w:ilvl w:val="0"/>
                <w:numId w:val="17"/>
              </w:numPr>
            </w:pPr>
            <w:r w:rsidRPr="00BF4FBC">
              <w:t>Name of Personnel</w:t>
            </w:r>
          </w:p>
        </w:tc>
        <w:tc>
          <w:tcPr>
            <w:tcW w:w="7146" w:type="dxa"/>
            <w:gridSpan w:val="9"/>
            <w:tcBorders>
              <w:top w:val="nil"/>
              <w:left w:val="nil"/>
              <w:bottom w:val="nil"/>
              <w:right w:val="nil"/>
            </w:tcBorders>
          </w:tcPr>
          <w:p w14:paraId="59672718" w14:textId="77777777" w:rsidR="00BF4FBC" w:rsidRPr="00BF4FBC" w:rsidRDefault="00BF4FBC" w:rsidP="00BF4FBC">
            <w:pPr>
              <w:rPr>
                <w:i/>
                <w:iCs/>
                <w:color w:val="FF0000"/>
              </w:rPr>
            </w:pPr>
            <w:r w:rsidRPr="00BF4FBC">
              <w:rPr>
                <w:i/>
                <w:iCs/>
                <w:color w:val="FF0000"/>
              </w:rPr>
              <w:t>[Insert full name]</w:t>
            </w:r>
          </w:p>
        </w:tc>
      </w:tr>
      <w:tr w:rsidR="00BF4FBC" w:rsidRPr="00BF4FBC" w14:paraId="7FFF0425" w14:textId="77777777" w:rsidTr="00D25061">
        <w:trPr>
          <w:gridAfter w:val="5"/>
          <w:wAfter w:w="4145" w:type="dxa"/>
        </w:trPr>
        <w:tc>
          <w:tcPr>
            <w:tcW w:w="2844" w:type="dxa"/>
            <w:tcBorders>
              <w:top w:val="nil"/>
              <w:left w:val="nil"/>
              <w:bottom w:val="nil"/>
              <w:right w:val="nil"/>
            </w:tcBorders>
          </w:tcPr>
          <w:p w14:paraId="53A24AB0" w14:textId="77777777" w:rsidR="00BF4FBC" w:rsidRPr="00BF4FBC" w:rsidRDefault="00BF4FBC" w:rsidP="00C612C8">
            <w:pPr>
              <w:numPr>
                <w:ilvl w:val="0"/>
                <w:numId w:val="17"/>
              </w:numPr>
            </w:pPr>
            <w:r w:rsidRPr="00BF4FBC">
              <w:t>Date of Birth</w:t>
            </w:r>
          </w:p>
        </w:tc>
        <w:tc>
          <w:tcPr>
            <w:tcW w:w="3001" w:type="dxa"/>
            <w:gridSpan w:val="4"/>
            <w:tcBorders>
              <w:top w:val="nil"/>
              <w:left w:val="nil"/>
              <w:bottom w:val="nil"/>
              <w:right w:val="nil"/>
            </w:tcBorders>
          </w:tcPr>
          <w:p w14:paraId="141836E7" w14:textId="77777777" w:rsidR="00BF4FBC" w:rsidRPr="00BF4FBC" w:rsidRDefault="00BF4FBC" w:rsidP="00BF4FBC">
            <w:pPr>
              <w:rPr>
                <w:i/>
                <w:iCs/>
                <w:color w:val="FF0000"/>
              </w:rPr>
            </w:pPr>
            <w:r w:rsidRPr="00BF4FBC">
              <w:rPr>
                <w:i/>
                <w:iCs/>
                <w:color w:val="FF0000"/>
              </w:rPr>
              <w:t>[Insert birth date]</w:t>
            </w:r>
          </w:p>
        </w:tc>
      </w:tr>
      <w:tr w:rsidR="00BF4FBC" w:rsidRPr="00BF4FBC" w14:paraId="380FC08F" w14:textId="77777777" w:rsidTr="003936D8">
        <w:tc>
          <w:tcPr>
            <w:tcW w:w="2844" w:type="dxa"/>
            <w:tcBorders>
              <w:top w:val="nil"/>
              <w:left w:val="nil"/>
              <w:bottom w:val="nil"/>
              <w:right w:val="nil"/>
            </w:tcBorders>
          </w:tcPr>
          <w:p w14:paraId="754F0389" w14:textId="77777777" w:rsidR="00BF4FBC" w:rsidRPr="00BF4FBC" w:rsidRDefault="00BF4FBC" w:rsidP="00C612C8">
            <w:pPr>
              <w:numPr>
                <w:ilvl w:val="0"/>
                <w:numId w:val="17"/>
              </w:numPr>
            </w:pPr>
            <w:r w:rsidRPr="00BF4FBC">
              <w:t>Nationality</w:t>
            </w:r>
          </w:p>
        </w:tc>
        <w:tc>
          <w:tcPr>
            <w:tcW w:w="3001" w:type="dxa"/>
            <w:gridSpan w:val="4"/>
            <w:tcBorders>
              <w:top w:val="nil"/>
              <w:left w:val="nil"/>
              <w:bottom w:val="nil"/>
              <w:right w:val="nil"/>
            </w:tcBorders>
          </w:tcPr>
          <w:p w14:paraId="7347A7F6" w14:textId="77777777" w:rsidR="00BF4FBC" w:rsidRPr="00BF4FBC" w:rsidRDefault="00BF4FBC" w:rsidP="00BF4FBC">
            <w:pPr>
              <w:rPr>
                <w:i/>
                <w:iCs/>
                <w:color w:val="FF0000"/>
              </w:rPr>
            </w:pPr>
            <w:r w:rsidRPr="00BF4FBC">
              <w:rPr>
                <w:i/>
                <w:iCs/>
                <w:color w:val="FF0000"/>
              </w:rPr>
              <w:t>[Insert nationality]</w:t>
            </w:r>
          </w:p>
        </w:tc>
        <w:tc>
          <w:tcPr>
            <w:tcW w:w="1530" w:type="dxa"/>
            <w:gridSpan w:val="3"/>
            <w:tcBorders>
              <w:top w:val="nil"/>
              <w:left w:val="nil"/>
              <w:bottom w:val="nil"/>
              <w:right w:val="nil"/>
            </w:tcBorders>
          </w:tcPr>
          <w:p w14:paraId="1F0378B0" w14:textId="77777777" w:rsidR="00BF4FBC" w:rsidRPr="00BF4FBC" w:rsidRDefault="00BF4FBC" w:rsidP="00BF4FBC">
            <w:pPr>
              <w:rPr>
                <w:i/>
                <w:iCs/>
                <w:color w:val="FF0000"/>
              </w:rPr>
            </w:pPr>
          </w:p>
        </w:tc>
        <w:tc>
          <w:tcPr>
            <w:tcW w:w="2615" w:type="dxa"/>
            <w:gridSpan w:val="2"/>
            <w:tcBorders>
              <w:top w:val="nil"/>
              <w:left w:val="nil"/>
              <w:bottom w:val="nil"/>
              <w:right w:val="nil"/>
            </w:tcBorders>
          </w:tcPr>
          <w:p w14:paraId="6339B633" w14:textId="77777777" w:rsidR="00BF4FBC" w:rsidRPr="00BF4FBC" w:rsidRDefault="00BF4FBC" w:rsidP="00BF4FBC">
            <w:pPr>
              <w:rPr>
                <w:i/>
                <w:iCs/>
                <w:color w:val="FF0000"/>
              </w:rPr>
            </w:pPr>
          </w:p>
        </w:tc>
      </w:tr>
      <w:tr w:rsidR="00BF4FBC" w:rsidRPr="00BF4FBC" w14:paraId="231A0B60" w14:textId="77777777" w:rsidTr="003936D8">
        <w:tc>
          <w:tcPr>
            <w:tcW w:w="2844" w:type="dxa"/>
            <w:tcBorders>
              <w:top w:val="nil"/>
              <w:left w:val="nil"/>
              <w:bottom w:val="nil"/>
              <w:right w:val="nil"/>
            </w:tcBorders>
          </w:tcPr>
          <w:p w14:paraId="4F5AF55B" w14:textId="77777777" w:rsidR="00BF4FBC" w:rsidRPr="00BF4FBC" w:rsidRDefault="00BF4FBC" w:rsidP="00C612C8">
            <w:pPr>
              <w:numPr>
                <w:ilvl w:val="0"/>
                <w:numId w:val="17"/>
              </w:numPr>
            </w:pPr>
            <w:r w:rsidRPr="00BF4FBC">
              <w:t>Education</w:t>
            </w:r>
          </w:p>
        </w:tc>
        <w:tc>
          <w:tcPr>
            <w:tcW w:w="7146" w:type="dxa"/>
            <w:gridSpan w:val="9"/>
            <w:tcBorders>
              <w:top w:val="nil"/>
              <w:left w:val="nil"/>
              <w:bottom w:val="nil"/>
              <w:right w:val="nil"/>
            </w:tcBorders>
          </w:tcPr>
          <w:p w14:paraId="6F8381DE" w14:textId="77777777" w:rsidR="00BF4FBC" w:rsidRPr="00BF4FBC" w:rsidRDefault="00BF4FBC" w:rsidP="00BF4FBC">
            <w:pPr>
              <w:rPr>
                <w:i/>
                <w:iCs/>
                <w:color w:val="FF0000"/>
              </w:rPr>
            </w:pPr>
            <w:r w:rsidRPr="00BF4FBC">
              <w:rPr>
                <w:i/>
                <w:iCs/>
                <w:color w:val="FF0000"/>
              </w:rPr>
              <w:t>[Indicate college/university and other specialized education of staff member, giving names of institutions, degrees obtained, and dates of obtainment]</w:t>
            </w:r>
          </w:p>
        </w:tc>
      </w:tr>
      <w:tr w:rsidR="00BF4FBC" w:rsidRPr="00BF4FBC" w14:paraId="1FA8A1EC" w14:textId="77777777" w:rsidTr="003936D8">
        <w:tc>
          <w:tcPr>
            <w:tcW w:w="2844" w:type="dxa"/>
            <w:tcBorders>
              <w:top w:val="nil"/>
              <w:left w:val="nil"/>
              <w:bottom w:val="nil"/>
              <w:right w:val="nil"/>
            </w:tcBorders>
          </w:tcPr>
          <w:p w14:paraId="393320BE" w14:textId="77777777" w:rsidR="00BF4FBC" w:rsidRPr="00BF4FBC" w:rsidRDefault="00BF4FBC" w:rsidP="00C612C8">
            <w:pPr>
              <w:numPr>
                <w:ilvl w:val="0"/>
                <w:numId w:val="17"/>
              </w:numPr>
            </w:pPr>
            <w:r w:rsidRPr="00BF4FBC">
              <w:t>Membership in Professional Associations</w:t>
            </w:r>
          </w:p>
        </w:tc>
        <w:tc>
          <w:tcPr>
            <w:tcW w:w="7146" w:type="dxa"/>
            <w:gridSpan w:val="9"/>
            <w:tcBorders>
              <w:top w:val="nil"/>
              <w:left w:val="nil"/>
              <w:bottom w:val="nil"/>
              <w:right w:val="nil"/>
            </w:tcBorders>
          </w:tcPr>
          <w:p w14:paraId="797BDBB5" w14:textId="77777777" w:rsidR="00BF4FBC" w:rsidRPr="00BF4FBC" w:rsidRDefault="00BF4FBC" w:rsidP="00BF4FBC">
            <w:pPr>
              <w:rPr>
                <w:i/>
                <w:iCs/>
                <w:color w:val="FF0000"/>
              </w:rPr>
            </w:pPr>
          </w:p>
        </w:tc>
      </w:tr>
      <w:tr w:rsidR="00BF4FBC" w:rsidRPr="00BF4FBC" w14:paraId="1D7EF4FF" w14:textId="77777777" w:rsidTr="003936D8">
        <w:tc>
          <w:tcPr>
            <w:tcW w:w="2844" w:type="dxa"/>
            <w:tcBorders>
              <w:top w:val="nil"/>
              <w:left w:val="nil"/>
              <w:bottom w:val="nil"/>
              <w:right w:val="nil"/>
            </w:tcBorders>
          </w:tcPr>
          <w:p w14:paraId="23589541" w14:textId="77777777" w:rsidR="00BF4FBC" w:rsidRPr="00BF4FBC" w:rsidRDefault="00BF4FBC" w:rsidP="00C612C8">
            <w:pPr>
              <w:numPr>
                <w:ilvl w:val="0"/>
                <w:numId w:val="17"/>
              </w:numPr>
            </w:pPr>
            <w:r w:rsidRPr="00BF4FBC">
              <w:t>Other Training</w:t>
            </w:r>
          </w:p>
        </w:tc>
        <w:tc>
          <w:tcPr>
            <w:tcW w:w="7146" w:type="dxa"/>
            <w:gridSpan w:val="9"/>
            <w:tcBorders>
              <w:top w:val="nil"/>
              <w:left w:val="nil"/>
              <w:bottom w:val="nil"/>
              <w:right w:val="nil"/>
            </w:tcBorders>
          </w:tcPr>
          <w:p w14:paraId="1862B323" w14:textId="77777777" w:rsidR="00BF4FBC" w:rsidRPr="00BF4FBC" w:rsidRDefault="00BF4FBC" w:rsidP="00BF4FBC">
            <w:pPr>
              <w:rPr>
                <w:i/>
                <w:iCs/>
                <w:color w:val="FF0000"/>
              </w:rPr>
            </w:pPr>
            <w:r w:rsidRPr="00BF4FBC">
              <w:rPr>
                <w:i/>
                <w:iCs/>
                <w:color w:val="FF0000"/>
              </w:rPr>
              <w:t>[Indicate appropriate postgraduate and other training]</w:t>
            </w:r>
          </w:p>
        </w:tc>
      </w:tr>
      <w:tr w:rsidR="00BF4FBC" w:rsidRPr="00BF4FBC" w14:paraId="1307D635" w14:textId="77777777" w:rsidTr="003936D8">
        <w:tc>
          <w:tcPr>
            <w:tcW w:w="2844" w:type="dxa"/>
            <w:tcBorders>
              <w:top w:val="nil"/>
              <w:left w:val="nil"/>
              <w:bottom w:val="nil"/>
              <w:right w:val="nil"/>
            </w:tcBorders>
          </w:tcPr>
          <w:p w14:paraId="2A89A5B7" w14:textId="77777777" w:rsidR="00BF4FBC" w:rsidRPr="00BF4FBC" w:rsidRDefault="00BF4FBC" w:rsidP="00C612C8">
            <w:pPr>
              <w:numPr>
                <w:ilvl w:val="0"/>
                <w:numId w:val="17"/>
              </w:numPr>
            </w:pPr>
            <w:r w:rsidRPr="00BF4FBC">
              <w:t>Countries of Work Experience</w:t>
            </w:r>
          </w:p>
        </w:tc>
        <w:tc>
          <w:tcPr>
            <w:tcW w:w="7146" w:type="dxa"/>
            <w:gridSpan w:val="9"/>
            <w:tcBorders>
              <w:top w:val="nil"/>
              <w:left w:val="nil"/>
              <w:bottom w:val="nil"/>
              <w:right w:val="nil"/>
            </w:tcBorders>
          </w:tcPr>
          <w:p w14:paraId="7DA73777" w14:textId="77777777" w:rsidR="00BF4FBC" w:rsidRPr="00BF4FBC" w:rsidRDefault="00BF4FBC" w:rsidP="00BF4FBC">
            <w:pPr>
              <w:rPr>
                <w:i/>
                <w:iCs/>
                <w:color w:val="FF0000"/>
              </w:rPr>
            </w:pPr>
            <w:r w:rsidRPr="00BF4FBC">
              <w:rPr>
                <w:i/>
                <w:iCs/>
                <w:color w:val="FF0000"/>
              </w:rPr>
              <w:t>[List countries where staff has worked in the last ten years]</w:t>
            </w:r>
          </w:p>
        </w:tc>
      </w:tr>
      <w:tr w:rsidR="00BF4FBC" w:rsidRPr="00BF4FBC" w14:paraId="4D9C2561" w14:textId="77777777" w:rsidTr="003936D8">
        <w:tc>
          <w:tcPr>
            <w:tcW w:w="2844" w:type="dxa"/>
            <w:tcBorders>
              <w:top w:val="nil"/>
              <w:left w:val="nil"/>
              <w:bottom w:val="nil"/>
              <w:right w:val="nil"/>
            </w:tcBorders>
          </w:tcPr>
          <w:p w14:paraId="2EB15A0A" w14:textId="77777777" w:rsidR="00BF4FBC" w:rsidRPr="00BF4FBC" w:rsidRDefault="00BF4FBC" w:rsidP="00C612C8">
            <w:pPr>
              <w:numPr>
                <w:ilvl w:val="0"/>
                <w:numId w:val="17"/>
              </w:numPr>
            </w:pPr>
            <w:r w:rsidRPr="00BF4FBC">
              <w:t>Languages</w:t>
            </w:r>
          </w:p>
        </w:tc>
        <w:tc>
          <w:tcPr>
            <w:tcW w:w="7146" w:type="dxa"/>
            <w:gridSpan w:val="9"/>
            <w:tcBorders>
              <w:top w:val="nil"/>
              <w:left w:val="nil"/>
              <w:bottom w:val="nil"/>
              <w:right w:val="nil"/>
            </w:tcBorders>
          </w:tcPr>
          <w:p w14:paraId="64D8009B" w14:textId="77777777" w:rsidR="00BF4FBC" w:rsidRPr="00BF4FBC" w:rsidRDefault="00BF4FBC" w:rsidP="00BF4FBC">
            <w:pPr>
              <w:rPr>
                <w:i/>
                <w:iCs/>
                <w:color w:val="FF0000"/>
              </w:rPr>
            </w:pPr>
            <w:r w:rsidRPr="00BF4FBC">
              <w:rPr>
                <w:i/>
                <w:iCs/>
                <w:color w:val="FF0000"/>
              </w:rPr>
              <w:t>[For each language indicate proficiency: good, fair, or poor in speaking, reading, and writing]</w:t>
            </w:r>
          </w:p>
        </w:tc>
      </w:tr>
      <w:tr w:rsidR="00BF4FBC" w:rsidRPr="00BF4FBC" w14:paraId="681ED3AF" w14:textId="77777777" w:rsidTr="003936D8">
        <w:tc>
          <w:tcPr>
            <w:tcW w:w="2844" w:type="dxa"/>
            <w:tcBorders>
              <w:top w:val="nil"/>
              <w:left w:val="nil"/>
              <w:bottom w:val="nil"/>
              <w:right w:val="nil"/>
            </w:tcBorders>
            <w:vAlign w:val="center"/>
          </w:tcPr>
          <w:p w14:paraId="7A52E9BA" w14:textId="77777777" w:rsidR="00BF4FBC" w:rsidRPr="00BF4FBC" w:rsidRDefault="00BF4FBC" w:rsidP="003936D8">
            <w:pPr>
              <w:ind w:left="1440"/>
            </w:pPr>
          </w:p>
        </w:tc>
        <w:tc>
          <w:tcPr>
            <w:tcW w:w="1611" w:type="dxa"/>
            <w:tcBorders>
              <w:top w:val="nil"/>
              <w:left w:val="nil"/>
              <w:bottom w:val="nil"/>
              <w:right w:val="nil"/>
            </w:tcBorders>
            <w:vAlign w:val="center"/>
          </w:tcPr>
          <w:p w14:paraId="59DD8F90" w14:textId="77777777" w:rsidR="00BF4FBC" w:rsidRPr="00BF4FBC" w:rsidRDefault="00BF4FBC" w:rsidP="00BF4FBC">
            <w:r w:rsidRPr="00BF4FBC">
              <w:t>Language</w:t>
            </w:r>
          </w:p>
        </w:tc>
        <w:tc>
          <w:tcPr>
            <w:tcW w:w="1768" w:type="dxa"/>
            <w:gridSpan w:val="5"/>
            <w:tcBorders>
              <w:top w:val="nil"/>
              <w:left w:val="nil"/>
              <w:bottom w:val="nil"/>
              <w:right w:val="nil"/>
            </w:tcBorders>
            <w:vAlign w:val="center"/>
          </w:tcPr>
          <w:p w14:paraId="23D95F0E" w14:textId="77777777" w:rsidR="00BF4FBC" w:rsidRPr="00BF4FBC" w:rsidRDefault="00BF4FBC" w:rsidP="00BF4FBC">
            <w:r w:rsidRPr="00BF4FBC">
              <w:t>Speaking</w:t>
            </w:r>
          </w:p>
        </w:tc>
        <w:tc>
          <w:tcPr>
            <w:tcW w:w="1611" w:type="dxa"/>
            <w:gridSpan w:val="2"/>
            <w:tcBorders>
              <w:top w:val="nil"/>
              <w:left w:val="nil"/>
              <w:bottom w:val="nil"/>
              <w:right w:val="nil"/>
            </w:tcBorders>
            <w:vAlign w:val="center"/>
          </w:tcPr>
          <w:p w14:paraId="65206A76" w14:textId="77777777" w:rsidR="00BF4FBC" w:rsidRPr="00BF4FBC" w:rsidRDefault="00BF4FBC" w:rsidP="00BF4FBC">
            <w:r w:rsidRPr="00BF4FBC">
              <w:t>Reading</w:t>
            </w:r>
          </w:p>
        </w:tc>
        <w:tc>
          <w:tcPr>
            <w:tcW w:w="2156" w:type="dxa"/>
            <w:tcBorders>
              <w:top w:val="nil"/>
              <w:left w:val="nil"/>
              <w:bottom w:val="nil"/>
              <w:right w:val="nil"/>
            </w:tcBorders>
            <w:vAlign w:val="center"/>
          </w:tcPr>
          <w:p w14:paraId="27A10A8F" w14:textId="77777777" w:rsidR="00BF4FBC" w:rsidRPr="00BF4FBC" w:rsidRDefault="00BF4FBC" w:rsidP="00BF4FBC">
            <w:r w:rsidRPr="00BF4FBC">
              <w:t>Writing</w:t>
            </w:r>
          </w:p>
        </w:tc>
      </w:tr>
      <w:tr w:rsidR="00BF4FBC" w:rsidRPr="00BF4FBC" w14:paraId="4C458BFE" w14:textId="77777777" w:rsidTr="003936D8">
        <w:tc>
          <w:tcPr>
            <w:tcW w:w="2844" w:type="dxa"/>
            <w:tcBorders>
              <w:top w:val="nil"/>
              <w:left w:val="nil"/>
              <w:bottom w:val="nil"/>
              <w:right w:val="nil"/>
            </w:tcBorders>
          </w:tcPr>
          <w:p w14:paraId="01ABC236" w14:textId="77777777" w:rsidR="00BF4FBC" w:rsidRPr="00BF4FBC" w:rsidRDefault="00BF4FBC" w:rsidP="003936D8">
            <w:pPr>
              <w:ind w:left="1440"/>
            </w:pPr>
          </w:p>
        </w:tc>
        <w:tc>
          <w:tcPr>
            <w:tcW w:w="1611" w:type="dxa"/>
            <w:tcBorders>
              <w:top w:val="nil"/>
              <w:left w:val="nil"/>
              <w:bottom w:val="nil"/>
              <w:right w:val="nil"/>
            </w:tcBorders>
          </w:tcPr>
          <w:p w14:paraId="354638BB" w14:textId="77777777" w:rsidR="00BF4FBC" w:rsidRPr="00BF4FBC" w:rsidRDefault="00BF4FBC" w:rsidP="00BF4FBC"/>
        </w:tc>
        <w:tc>
          <w:tcPr>
            <w:tcW w:w="1768" w:type="dxa"/>
            <w:gridSpan w:val="5"/>
            <w:tcBorders>
              <w:top w:val="nil"/>
              <w:left w:val="nil"/>
              <w:bottom w:val="nil"/>
              <w:right w:val="nil"/>
            </w:tcBorders>
          </w:tcPr>
          <w:p w14:paraId="61FB30BB" w14:textId="77777777" w:rsidR="00BF4FBC" w:rsidRPr="00BF4FBC" w:rsidRDefault="00BF4FBC" w:rsidP="00BF4FBC"/>
        </w:tc>
        <w:tc>
          <w:tcPr>
            <w:tcW w:w="1611" w:type="dxa"/>
            <w:gridSpan w:val="2"/>
            <w:tcBorders>
              <w:top w:val="nil"/>
              <w:left w:val="nil"/>
              <w:bottom w:val="nil"/>
              <w:right w:val="nil"/>
            </w:tcBorders>
          </w:tcPr>
          <w:p w14:paraId="7C895BC2" w14:textId="77777777" w:rsidR="00BF4FBC" w:rsidRPr="00BF4FBC" w:rsidRDefault="00BF4FBC" w:rsidP="00BF4FBC"/>
        </w:tc>
        <w:tc>
          <w:tcPr>
            <w:tcW w:w="2156" w:type="dxa"/>
            <w:tcBorders>
              <w:top w:val="nil"/>
              <w:left w:val="nil"/>
              <w:bottom w:val="nil"/>
              <w:right w:val="nil"/>
            </w:tcBorders>
          </w:tcPr>
          <w:p w14:paraId="3C921BE9" w14:textId="77777777" w:rsidR="00BF4FBC" w:rsidRPr="00BF4FBC" w:rsidRDefault="00BF4FBC" w:rsidP="00BF4FBC"/>
        </w:tc>
      </w:tr>
      <w:tr w:rsidR="00BF4FBC" w:rsidRPr="00BF4FBC" w14:paraId="4426A8BF" w14:textId="77777777" w:rsidTr="003936D8">
        <w:tc>
          <w:tcPr>
            <w:tcW w:w="2844" w:type="dxa"/>
            <w:tcBorders>
              <w:top w:val="nil"/>
              <w:left w:val="nil"/>
              <w:bottom w:val="nil"/>
              <w:right w:val="nil"/>
            </w:tcBorders>
          </w:tcPr>
          <w:p w14:paraId="23185AA7" w14:textId="77777777" w:rsidR="00BF4FBC" w:rsidRPr="00BF4FBC" w:rsidRDefault="00BF4FBC" w:rsidP="00C612C8">
            <w:pPr>
              <w:numPr>
                <w:ilvl w:val="0"/>
                <w:numId w:val="17"/>
              </w:numPr>
            </w:pPr>
            <w:r w:rsidRPr="00BF4FBC">
              <w:t>Employment Record</w:t>
            </w:r>
          </w:p>
        </w:tc>
        <w:tc>
          <w:tcPr>
            <w:tcW w:w="7146" w:type="dxa"/>
            <w:gridSpan w:val="9"/>
            <w:tcBorders>
              <w:top w:val="nil"/>
              <w:left w:val="nil"/>
              <w:bottom w:val="nil"/>
              <w:right w:val="nil"/>
            </w:tcBorders>
          </w:tcPr>
          <w:p w14:paraId="785A882A" w14:textId="77777777" w:rsidR="00BF4FBC" w:rsidRPr="00BF4FBC" w:rsidRDefault="00BF4FBC" w:rsidP="00BF4FBC">
            <w:pPr>
              <w:rPr>
                <w:i/>
                <w:iCs/>
                <w:color w:val="FF0000"/>
              </w:rPr>
            </w:pPr>
            <w:r w:rsidRPr="00BF4FBC">
              <w:rPr>
                <w:i/>
                <w:iCs/>
                <w:color w:val="FF0000"/>
              </w:rPr>
              <w:t>[Starting with present position, list in reverse order every employment held by staff member since graduation, giving for each employment (see format here below): dates of employment, name of employing organization, positions held.]</w:t>
            </w:r>
          </w:p>
        </w:tc>
      </w:tr>
      <w:tr w:rsidR="00BF4FBC" w:rsidRPr="00BF4FBC" w14:paraId="5C08FE44" w14:textId="77777777" w:rsidTr="00D25061">
        <w:tc>
          <w:tcPr>
            <w:tcW w:w="2844" w:type="dxa"/>
            <w:tcBorders>
              <w:top w:val="nil"/>
              <w:left w:val="nil"/>
              <w:bottom w:val="nil"/>
              <w:right w:val="nil"/>
            </w:tcBorders>
          </w:tcPr>
          <w:p w14:paraId="1A247A09" w14:textId="77777777" w:rsidR="00BF4FBC" w:rsidRPr="00BF4FBC" w:rsidRDefault="00BF4FBC" w:rsidP="003936D8">
            <w:pPr>
              <w:ind w:left="1440"/>
            </w:pPr>
          </w:p>
        </w:tc>
        <w:tc>
          <w:tcPr>
            <w:tcW w:w="2286" w:type="dxa"/>
            <w:gridSpan w:val="2"/>
            <w:tcBorders>
              <w:top w:val="nil"/>
              <w:left w:val="nil"/>
              <w:bottom w:val="nil"/>
              <w:right w:val="nil"/>
            </w:tcBorders>
          </w:tcPr>
          <w:p w14:paraId="046A6C29" w14:textId="77777777" w:rsidR="00BF4FBC" w:rsidRPr="00BF4FBC" w:rsidRDefault="00BF4FBC" w:rsidP="009567A5">
            <w:pPr>
              <w:ind w:right="-84"/>
            </w:pPr>
            <w:r w:rsidRPr="00BF4FBC">
              <w:t xml:space="preserve">From </w:t>
            </w:r>
            <w:r w:rsidRPr="00BF4FBC">
              <w:rPr>
                <w:i/>
                <w:iCs/>
                <w:color w:val="FF0000"/>
              </w:rPr>
              <w:t>[month, year]</w:t>
            </w:r>
            <w:r w:rsidRPr="00BF4FBC">
              <w:t>:</w:t>
            </w:r>
          </w:p>
        </w:tc>
        <w:tc>
          <w:tcPr>
            <w:tcW w:w="4860" w:type="dxa"/>
            <w:gridSpan w:val="7"/>
            <w:tcBorders>
              <w:top w:val="nil"/>
              <w:left w:val="nil"/>
              <w:bottom w:val="nil"/>
              <w:right w:val="nil"/>
            </w:tcBorders>
          </w:tcPr>
          <w:p w14:paraId="01C41FEA" w14:textId="77777777" w:rsidR="00BF4FBC" w:rsidRPr="00BF4FBC" w:rsidRDefault="00BF4FBC" w:rsidP="00BF4FBC">
            <w:r w:rsidRPr="00BF4FBC">
              <w:t xml:space="preserve">To </w:t>
            </w:r>
            <w:r w:rsidRPr="00BF4FBC">
              <w:rPr>
                <w:i/>
                <w:iCs/>
                <w:color w:val="FF0000"/>
              </w:rPr>
              <w:t>[month, year]</w:t>
            </w:r>
            <w:r w:rsidRPr="00BF4FBC">
              <w:t>:</w:t>
            </w:r>
          </w:p>
        </w:tc>
      </w:tr>
      <w:tr w:rsidR="00BF4FBC" w:rsidRPr="00BF4FBC" w14:paraId="192F3062" w14:textId="77777777" w:rsidTr="003936D8">
        <w:tc>
          <w:tcPr>
            <w:tcW w:w="2844" w:type="dxa"/>
            <w:tcBorders>
              <w:top w:val="nil"/>
              <w:left w:val="nil"/>
              <w:bottom w:val="nil"/>
              <w:right w:val="nil"/>
            </w:tcBorders>
          </w:tcPr>
          <w:p w14:paraId="600F61A0" w14:textId="77777777" w:rsidR="00BF4FBC" w:rsidRPr="00BF4FBC" w:rsidRDefault="00BF4FBC" w:rsidP="003936D8">
            <w:pPr>
              <w:ind w:left="1440"/>
            </w:pPr>
          </w:p>
        </w:tc>
        <w:tc>
          <w:tcPr>
            <w:tcW w:w="7146" w:type="dxa"/>
            <w:gridSpan w:val="9"/>
            <w:tcBorders>
              <w:top w:val="nil"/>
              <w:left w:val="nil"/>
              <w:bottom w:val="nil"/>
              <w:right w:val="nil"/>
            </w:tcBorders>
          </w:tcPr>
          <w:p w14:paraId="49212FAF" w14:textId="77777777" w:rsidR="00BF4FBC" w:rsidRPr="00BF4FBC" w:rsidRDefault="00BF4FBC" w:rsidP="00BF4FBC">
            <w:r w:rsidRPr="00BF4FBC">
              <w:t>Client:</w:t>
            </w:r>
          </w:p>
        </w:tc>
      </w:tr>
      <w:tr w:rsidR="00BF4FBC" w:rsidRPr="00BF4FBC" w14:paraId="021F76A4" w14:textId="77777777" w:rsidTr="003936D8">
        <w:tc>
          <w:tcPr>
            <w:tcW w:w="2844" w:type="dxa"/>
            <w:tcBorders>
              <w:top w:val="nil"/>
              <w:left w:val="nil"/>
              <w:right w:val="nil"/>
            </w:tcBorders>
          </w:tcPr>
          <w:p w14:paraId="425FD0FB" w14:textId="77777777" w:rsidR="00BF4FBC" w:rsidRPr="00BF4FBC" w:rsidRDefault="00BF4FBC" w:rsidP="003936D8">
            <w:pPr>
              <w:ind w:left="1440"/>
            </w:pPr>
          </w:p>
        </w:tc>
        <w:tc>
          <w:tcPr>
            <w:tcW w:w="7146" w:type="dxa"/>
            <w:gridSpan w:val="9"/>
            <w:tcBorders>
              <w:top w:val="nil"/>
              <w:left w:val="nil"/>
              <w:right w:val="nil"/>
            </w:tcBorders>
          </w:tcPr>
          <w:p w14:paraId="70E0FB8E" w14:textId="77777777" w:rsidR="00BF4FBC" w:rsidRPr="00BF4FBC" w:rsidRDefault="00BF4FBC" w:rsidP="00BF4FBC">
            <w:r w:rsidRPr="00BF4FBC">
              <w:t>Position(s) held:</w:t>
            </w:r>
          </w:p>
        </w:tc>
      </w:tr>
      <w:tr w:rsidR="00BF4FBC" w:rsidRPr="00BF4FBC" w14:paraId="3DC43E06" w14:textId="77777777" w:rsidTr="003936D8">
        <w:tc>
          <w:tcPr>
            <w:tcW w:w="2844" w:type="dxa"/>
          </w:tcPr>
          <w:p w14:paraId="0C173564" w14:textId="77777777" w:rsidR="00BF4FBC" w:rsidRPr="00BF4FBC" w:rsidRDefault="00BF4FBC" w:rsidP="00C612C8">
            <w:pPr>
              <w:numPr>
                <w:ilvl w:val="0"/>
                <w:numId w:val="17"/>
              </w:numPr>
            </w:pPr>
            <w:r w:rsidRPr="00BF4FBC">
              <w:t>Detailed Tasks Assigned</w:t>
            </w:r>
          </w:p>
        </w:tc>
        <w:tc>
          <w:tcPr>
            <w:tcW w:w="7146" w:type="dxa"/>
            <w:gridSpan w:val="9"/>
          </w:tcPr>
          <w:p w14:paraId="7167FF90" w14:textId="77777777" w:rsidR="00BF4FBC" w:rsidRPr="00BF4FBC" w:rsidRDefault="00BF4FBC" w:rsidP="00BF4FBC">
            <w:pPr>
              <w:rPr>
                <w:i/>
                <w:iCs/>
              </w:rPr>
            </w:pPr>
            <w:r w:rsidRPr="00BF4FBC">
              <w:rPr>
                <w:i/>
                <w:iCs/>
                <w:color w:val="FF0000"/>
              </w:rPr>
              <w:t>[List all tasks to be performed under this assignment]</w:t>
            </w:r>
          </w:p>
        </w:tc>
      </w:tr>
      <w:tr w:rsidR="00BF4FBC" w:rsidRPr="00BF4FBC" w14:paraId="49E594DE" w14:textId="77777777" w:rsidTr="003936D8">
        <w:tc>
          <w:tcPr>
            <w:tcW w:w="2844" w:type="dxa"/>
          </w:tcPr>
          <w:p w14:paraId="2C8C4D83" w14:textId="77777777" w:rsidR="00BF4FBC" w:rsidRPr="00BF4FBC" w:rsidRDefault="00BF4FBC" w:rsidP="00C612C8">
            <w:pPr>
              <w:numPr>
                <w:ilvl w:val="0"/>
                <w:numId w:val="17"/>
              </w:numPr>
            </w:pPr>
            <w:r w:rsidRPr="00BF4FBC">
              <w:t>Work undertaken that best illustrates capability to handle the tasks assigned:</w:t>
            </w:r>
          </w:p>
        </w:tc>
        <w:tc>
          <w:tcPr>
            <w:tcW w:w="7146" w:type="dxa"/>
            <w:gridSpan w:val="9"/>
          </w:tcPr>
          <w:p w14:paraId="1D86728F" w14:textId="77777777" w:rsidR="00BF4FBC" w:rsidRPr="00BF4FBC" w:rsidRDefault="00BF4FBC" w:rsidP="00BF4FBC">
            <w:pPr>
              <w:rPr>
                <w:i/>
                <w:iCs/>
              </w:rPr>
            </w:pPr>
            <w:r w:rsidRPr="00BF4FBC">
              <w:rPr>
                <w:i/>
                <w:iCs/>
                <w:color w:val="FF0000"/>
              </w:rPr>
              <w:t>[Among the assignments in which the staff has been involved, indicate the following information for those assignments that best illustrate staff capability to handle the tasks listed under point 1</w:t>
            </w:r>
            <w:r w:rsidR="00341DA5">
              <w:rPr>
                <w:i/>
                <w:iCs/>
                <w:color w:val="FF0000"/>
              </w:rPr>
              <w:t>2</w:t>
            </w:r>
            <w:r w:rsidRPr="00BF4FBC">
              <w:rPr>
                <w:i/>
                <w:iCs/>
                <w:color w:val="FF0000"/>
              </w:rPr>
              <w:t>.]</w:t>
            </w:r>
          </w:p>
        </w:tc>
      </w:tr>
      <w:tr w:rsidR="00BF4FBC" w:rsidRPr="00BF4FBC" w14:paraId="6F1DFE2D" w14:textId="77777777" w:rsidTr="003936D8">
        <w:tc>
          <w:tcPr>
            <w:tcW w:w="2844" w:type="dxa"/>
          </w:tcPr>
          <w:p w14:paraId="078CD5FA" w14:textId="77777777" w:rsidR="00BF4FBC" w:rsidRPr="00BF4FBC" w:rsidRDefault="00BF4FBC" w:rsidP="003936D8"/>
        </w:tc>
        <w:tc>
          <w:tcPr>
            <w:tcW w:w="2641" w:type="dxa"/>
            <w:gridSpan w:val="3"/>
          </w:tcPr>
          <w:p w14:paraId="40F99CAE" w14:textId="77777777" w:rsidR="00BF4FBC" w:rsidRPr="00BF4FBC" w:rsidRDefault="00BF4FBC" w:rsidP="00BF4FBC">
            <w:r w:rsidRPr="00BF4FBC">
              <w:t>Name of assignment or project:</w:t>
            </w:r>
          </w:p>
        </w:tc>
        <w:tc>
          <w:tcPr>
            <w:tcW w:w="4505" w:type="dxa"/>
            <w:gridSpan w:val="6"/>
          </w:tcPr>
          <w:p w14:paraId="42FC9647" w14:textId="77777777" w:rsidR="00BF4FBC" w:rsidRPr="00BF4FBC" w:rsidRDefault="00BF4FBC" w:rsidP="00BF4FBC"/>
        </w:tc>
      </w:tr>
      <w:tr w:rsidR="00BF4FBC" w:rsidRPr="00BF4FBC" w14:paraId="3EAC665F" w14:textId="77777777" w:rsidTr="003936D8">
        <w:tc>
          <w:tcPr>
            <w:tcW w:w="2844" w:type="dxa"/>
          </w:tcPr>
          <w:p w14:paraId="6CAD0320" w14:textId="77777777" w:rsidR="00BF4FBC" w:rsidRPr="00BF4FBC" w:rsidRDefault="00BF4FBC" w:rsidP="003936D8"/>
        </w:tc>
        <w:tc>
          <w:tcPr>
            <w:tcW w:w="2641" w:type="dxa"/>
            <w:gridSpan w:val="3"/>
          </w:tcPr>
          <w:p w14:paraId="445DC95A" w14:textId="77777777" w:rsidR="00BF4FBC" w:rsidRPr="00BF4FBC" w:rsidRDefault="00BF4FBC" w:rsidP="00BF4FBC">
            <w:r w:rsidRPr="00BF4FBC">
              <w:t>Month, Year:</w:t>
            </w:r>
          </w:p>
        </w:tc>
        <w:tc>
          <w:tcPr>
            <w:tcW w:w="4505" w:type="dxa"/>
            <w:gridSpan w:val="6"/>
          </w:tcPr>
          <w:p w14:paraId="5D025CBB" w14:textId="77777777" w:rsidR="00BF4FBC" w:rsidRPr="00BF4FBC" w:rsidRDefault="00BF4FBC" w:rsidP="00BF4FBC"/>
        </w:tc>
      </w:tr>
      <w:tr w:rsidR="00BF4FBC" w:rsidRPr="00BF4FBC" w14:paraId="3A457D57" w14:textId="77777777" w:rsidTr="003936D8">
        <w:tc>
          <w:tcPr>
            <w:tcW w:w="2844" w:type="dxa"/>
          </w:tcPr>
          <w:p w14:paraId="76E02EB0" w14:textId="77777777" w:rsidR="00BF4FBC" w:rsidRPr="00BF4FBC" w:rsidRDefault="00BF4FBC" w:rsidP="003936D8"/>
        </w:tc>
        <w:tc>
          <w:tcPr>
            <w:tcW w:w="2641" w:type="dxa"/>
            <w:gridSpan w:val="3"/>
          </w:tcPr>
          <w:p w14:paraId="116C1086" w14:textId="77777777" w:rsidR="00BF4FBC" w:rsidRPr="00BF4FBC" w:rsidRDefault="00BF4FBC" w:rsidP="00BF4FBC">
            <w:r w:rsidRPr="00BF4FBC">
              <w:t>Location:</w:t>
            </w:r>
          </w:p>
        </w:tc>
        <w:tc>
          <w:tcPr>
            <w:tcW w:w="4505" w:type="dxa"/>
            <w:gridSpan w:val="6"/>
          </w:tcPr>
          <w:p w14:paraId="79C29E72" w14:textId="77777777" w:rsidR="00BF4FBC" w:rsidRPr="00BF4FBC" w:rsidRDefault="00BF4FBC" w:rsidP="00BF4FBC"/>
        </w:tc>
      </w:tr>
      <w:tr w:rsidR="00BF4FBC" w:rsidRPr="00BF4FBC" w14:paraId="5996C695" w14:textId="77777777" w:rsidTr="003936D8">
        <w:tc>
          <w:tcPr>
            <w:tcW w:w="2844" w:type="dxa"/>
          </w:tcPr>
          <w:p w14:paraId="16E64B40" w14:textId="77777777" w:rsidR="00BF4FBC" w:rsidRPr="00BF4FBC" w:rsidRDefault="00BF4FBC" w:rsidP="003936D8"/>
        </w:tc>
        <w:tc>
          <w:tcPr>
            <w:tcW w:w="2641" w:type="dxa"/>
            <w:gridSpan w:val="3"/>
          </w:tcPr>
          <w:p w14:paraId="1BE18528" w14:textId="77777777" w:rsidR="00BF4FBC" w:rsidRPr="00BF4FBC" w:rsidRDefault="00BF4FBC" w:rsidP="00BF4FBC">
            <w:r w:rsidRPr="00BF4FBC">
              <w:t>Client:</w:t>
            </w:r>
          </w:p>
        </w:tc>
        <w:tc>
          <w:tcPr>
            <w:tcW w:w="4505" w:type="dxa"/>
            <w:gridSpan w:val="6"/>
          </w:tcPr>
          <w:p w14:paraId="35BE1E22" w14:textId="77777777" w:rsidR="00BF4FBC" w:rsidRPr="00BF4FBC" w:rsidRDefault="00BF4FBC" w:rsidP="00BF4FBC"/>
        </w:tc>
      </w:tr>
      <w:tr w:rsidR="00BF4FBC" w:rsidRPr="00BF4FBC" w14:paraId="1670D1FE" w14:textId="77777777" w:rsidTr="003936D8">
        <w:tc>
          <w:tcPr>
            <w:tcW w:w="2844" w:type="dxa"/>
          </w:tcPr>
          <w:p w14:paraId="084D1FDE" w14:textId="77777777" w:rsidR="00BF4FBC" w:rsidRPr="00BF4FBC" w:rsidRDefault="00BF4FBC" w:rsidP="003936D8"/>
        </w:tc>
        <w:tc>
          <w:tcPr>
            <w:tcW w:w="2641" w:type="dxa"/>
            <w:gridSpan w:val="3"/>
          </w:tcPr>
          <w:p w14:paraId="11CC440B" w14:textId="77777777" w:rsidR="00BF4FBC" w:rsidRPr="00BF4FBC" w:rsidRDefault="00BF4FBC" w:rsidP="00BF4FBC">
            <w:r w:rsidRPr="00BF4FBC">
              <w:t>Main project features:</w:t>
            </w:r>
          </w:p>
        </w:tc>
        <w:tc>
          <w:tcPr>
            <w:tcW w:w="4505" w:type="dxa"/>
            <w:gridSpan w:val="6"/>
          </w:tcPr>
          <w:p w14:paraId="645B1CE8" w14:textId="77777777" w:rsidR="00BF4FBC" w:rsidRPr="00BF4FBC" w:rsidRDefault="00BF4FBC" w:rsidP="00BF4FBC"/>
        </w:tc>
      </w:tr>
      <w:tr w:rsidR="00BF4FBC" w:rsidRPr="00BF4FBC" w14:paraId="47142C37" w14:textId="77777777" w:rsidTr="003936D8">
        <w:tc>
          <w:tcPr>
            <w:tcW w:w="2844" w:type="dxa"/>
          </w:tcPr>
          <w:p w14:paraId="0134AB5C" w14:textId="77777777" w:rsidR="00BF4FBC" w:rsidRPr="00BF4FBC" w:rsidRDefault="00BF4FBC" w:rsidP="003936D8"/>
        </w:tc>
        <w:tc>
          <w:tcPr>
            <w:tcW w:w="2641" w:type="dxa"/>
            <w:gridSpan w:val="3"/>
          </w:tcPr>
          <w:p w14:paraId="5C9E90BB" w14:textId="77777777" w:rsidR="00BF4FBC" w:rsidRPr="00BF4FBC" w:rsidRDefault="00BF4FBC" w:rsidP="00BF4FBC">
            <w:r w:rsidRPr="00BF4FBC">
              <w:t>Position held:</w:t>
            </w:r>
          </w:p>
        </w:tc>
        <w:tc>
          <w:tcPr>
            <w:tcW w:w="4505" w:type="dxa"/>
            <w:gridSpan w:val="6"/>
          </w:tcPr>
          <w:p w14:paraId="4A234B7F" w14:textId="77777777" w:rsidR="00BF4FBC" w:rsidRPr="00BF4FBC" w:rsidRDefault="00BF4FBC" w:rsidP="00BF4FBC"/>
        </w:tc>
      </w:tr>
      <w:tr w:rsidR="00BF4FBC" w:rsidRPr="00BF4FBC" w14:paraId="2F88E205" w14:textId="77777777" w:rsidTr="003936D8">
        <w:tc>
          <w:tcPr>
            <w:tcW w:w="2844" w:type="dxa"/>
          </w:tcPr>
          <w:p w14:paraId="6BF11517" w14:textId="77777777" w:rsidR="00BF4FBC" w:rsidRPr="00BF4FBC" w:rsidRDefault="00BF4FBC" w:rsidP="003936D8"/>
        </w:tc>
        <w:tc>
          <w:tcPr>
            <w:tcW w:w="2641" w:type="dxa"/>
            <w:gridSpan w:val="3"/>
          </w:tcPr>
          <w:p w14:paraId="1AC30EC4" w14:textId="77777777" w:rsidR="00BF4FBC" w:rsidRPr="00BF4FBC" w:rsidRDefault="00BF4FBC" w:rsidP="00BF4FBC">
            <w:r w:rsidRPr="00BF4FBC">
              <w:t>Activities performed:</w:t>
            </w:r>
          </w:p>
        </w:tc>
        <w:tc>
          <w:tcPr>
            <w:tcW w:w="4505" w:type="dxa"/>
            <w:gridSpan w:val="6"/>
          </w:tcPr>
          <w:p w14:paraId="481A2EF9" w14:textId="77777777" w:rsidR="00BF4FBC" w:rsidRPr="00BF4FBC" w:rsidRDefault="00BF4FBC" w:rsidP="00BF4FBC"/>
        </w:tc>
      </w:tr>
      <w:tr w:rsidR="003936D8" w:rsidRPr="00BF4FBC" w14:paraId="6D9431BF" w14:textId="77777777" w:rsidTr="003936D8">
        <w:trPr>
          <w:trHeight w:val="1134"/>
        </w:trPr>
        <w:tc>
          <w:tcPr>
            <w:tcW w:w="2844" w:type="dxa"/>
          </w:tcPr>
          <w:p w14:paraId="3153B24F" w14:textId="77777777" w:rsidR="003936D8" w:rsidRPr="00BF4FBC" w:rsidRDefault="003936D8" w:rsidP="00C612C8">
            <w:pPr>
              <w:numPr>
                <w:ilvl w:val="0"/>
                <w:numId w:val="17"/>
              </w:numPr>
            </w:pPr>
            <w:r>
              <w:lastRenderedPageBreak/>
              <w:t xml:space="preserve">References </w:t>
            </w:r>
          </w:p>
        </w:tc>
        <w:tc>
          <w:tcPr>
            <w:tcW w:w="7146" w:type="dxa"/>
            <w:gridSpan w:val="9"/>
          </w:tcPr>
          <w:p w14:paraId="72EC4807" w14:textId="77777777" w:rsidR="003936D8" w:rsidRPr="003936D8" w:rsidRDefault="003936D8" w:rsidP="00EB6492">
            <w:pPr>
              <w:rPr>
                <w:i/>
                <w:iCs/>
              </w:rPr>
            </w:pPr>
            <w:r w:rsidRPr="003936D8">
              <w:rPr>
                <w:i/>
                <w:iCs/>
                <w:color w:val="FF0000"/>
              </w:rPr>
              <w:t>[List at least three individual references with substantial knowledge of the person’s work. Include each reference’s name, title, phone and e-mail contact information.] [The client reserves the right to contact other sources as well as to check references]</w:t>
            </w:r>
          </w:p>
        </w:tc>
      </w:tr>
      <w:tr w:rsidR="003936D8" w:rsidRPr="00BF4FBC" w14:paraId="12E77037" w14:textId="77777777" w:rsidTr="003936D8">
        <w:trPr>
          <w:trHeight w:val="1134"/>
        </w:trPr>
        <w:tc>
          <w:tcPr>
            <w:tcW w:w="2844" w:type="dxa"/>
          </w:tcPr>
          <w:p w14:paraId="69455A4E" w14:textId="77777777" w:rsidR="003936D8" w:rsidRDefault="003936D8" w:rsidP="00C612C8">
            <w:pPr>
              <w:numPr>
                <w:ilvl w:val="0"/>
                <w:numId w:val="17"/>
              </w:numPr>
            </w:pPr>
            <w:r>
              <w:t>Certifications</w:t>
            </w:r>
          </w:p>
        </w:tc>
        <w:tc>
          <w:tcPr>
            <w:tcW w:w="7146" w:type="dxa"/>
            <w:gridSpan w:val="9"/>
          </w:tcPr>
          <w:p w14:paraId="24A64E29" w14:textId="77777777" w:rsidR="003936D8" w:rsidRPr="003936D8" w:rsidRDefault="003936D8" w:rsidP="003936D8">
            <w:r w:rsidRPr="003936D8">
              <w:t>I, the undersigned, certify that to the best of my knowledge and belief, this CV correctly describes me, my qualifications, and my experience. I understand that any willful misstatement described herein may lead to my disqualification or dismissal, if engaged.</w:t>
            </w:r>
          </w:p>
          <w:p w14:paraId="1B113CFC" w14:textId="77777777" w:rsidR="003936D8" w:rsidRPr="003936D8" w:rsidRDefault="003936D8" w:rsidP="003936D8">
            <w:r w:rsidRPr="003936D8">
              <w:t xml:space="preserve">I, the undersigned, hereby declare that I agree to participate with the </w:t>
            </w:r>
            <w:r>
              <w:rPr>
                <w:i/>
                <w:iCs/>
                <w:color w:val="FF0000"/>
              </w:rPr>
              <w:t>[c</w:t>
            </w:r>
            <w:r w:rsidRPr="003936D8">
              <w:rPr>
                <w:i/>
                <w:iCs/>
                <w:color w:val="FF0000"/>
              </w:rPr>
              <w:t>onsultant]</w:t>
            </w:r>
            <w:r>
              <w:t xml:space="preserve"> in the above-mentioned request for p</w:t>
            </w:r>
            <w:r w:rsidRPr="003936D8">
              <w:t xml:space="preserve">roposal. I further declare that I am able and willing to work: </w:t>
            </w:r>
          </w:p>
          <w:p w14:paraId="7F5D4AF6" w14:textId="77777777" w:rsidR="003936D8" w:rsidRPr="003936D8" w:rsidRDefault="003936D8" w:rsidP="003936D8">
            <w:r w:rsidRPr="003936D8">
              <w:t>1.</w:t>
            </w:r>
            <w:r w:rsidRPr="003936D8">
              <w:tab/>
              <w:t>for the peri</w:t>
            </w:r>
            <w:r>
              <w:t>od(s) foreseen in the specific terms of r</w:t>
            </w:r>
            <w:r w:rsidRPr="003936D8">
              <w:t>eference at</w:t>
            </w:r>
            <w:r>
              <w:t>tached to the above referenced request for p</w:t>
            </w:r>
            <w:r w:rsidRPr="003936D8">
              <w:t>roposal for the position for which my CV has bee</w:t>
            </w:r>
            <w:r>
              <w:t>n included in the offer of the c</w:t>
            </w:r>
            <w:r w:rsidRPr="003936D8">
              <w:t>onsultant and</w:t>
            </w:r>
          </w:p>
          <w:p w14:paraId="3911C125" w14:textId="77777777" w:rsidR="003936D8" w:rsidRPr="003936D8" w:rsidRDefault="003936D8" w:rsidP="003936D8">
            <w:r w:rsidRPr="003936D8">
              <w:t>2.</w:t>
            </w:r>
            <w:r w:rsidRPr="003936D8">
              <w:tab/>
              <w:t>within the implementation period of the specific contract.</w:t>
            </w:r>
          </w:p>
          <w:p w14:paraId="792B72FE" w14:textId="77777777" w:rsidR="003936D8" w:rsidRPr="003936D8" w:rsidRDefault="003936D8" w:rsidP="00BF4FBC">
            <w:pPr>
              <w:rPr>
                <w:i/>
                <w:iCs/>
              </w:rPr>
            </w:pPr>
          </w:p>
        </w:tc>
      </w:tr>
      <w:tr w:rsidR="003936D8" w:rsidRPr="00BF4FBC" w14:paraId="4FA5D7FC" w14:textId="77777777" w:rsidTr="003936D8">
        <w:trPr>
          <w:trHeight w:val="1134"/>
        </w:trPr>
        <w:tc>
          <w:tcPr>
            <w:tcW w:w="2844" w:type="dxa"/>
          </w:tcPr>
          <w:p w14:paraId="53C89DDC" w14:textId="77777777" w:rsidR="003936D8" w:rsidRDefault="003936D8" w:rsidP="003936D8">
            <w:pPr>
              <w:jc w:val="both"/>
            </w:pPr>
            <w:r>
              <w:t>Signature of Key Professiona</w:t>
            </w:r>
            <w:r w:rsidR="00BB444B">
              <w:t>l</w:t>
            </w:r>
            <w:r>
              <w:t xml:space="preserve"> Personnel</w:t>
            </w:r>
          </w:p>
        </w:tc>
        <w:tc>
          <w:tcPr>
            <w:tcW w:w="7146" w:type="dxa"/>
            <w:gridSpan w:val="9"/>
          </w:tcPr>
          <w:p w14:paraId="525CDD62" w14:textId="77777777" w:rsidR="003936D8" w:rsidRPr="003936D8" w:rsidRDefault="003936D8" w:rsidP="003936D8"/>
        </w:tc>
      </w:tr>
      <w:tr w:rsidR="003936D8" w:rsidRPr="00BF4FBC" w14:paraId="2404CED0" w14:textId="77777777" w:rsidTr="008A4946">
        <w:trPr>
          <w:trHeight w:val="2381"/>
        </w:trPr>
        <w:tc>
          <w:tcPr>
            <w:tcW w:w="9990" w:type="dxa"/>
            <w:gridSpan w:val="10"/>
          </w:tcPr>
          <w:p w14:paraId="285BC127" w14:textId="77777777" w:rsidR="003936D8" w:rsidRDefault="008A4946" w:rsidP="003936D8">
            <w:r>
              <w:t>If this form has not been signed by the key professional p</w:t>
            </w:r>
            <w:r w:rsidR="003936D8">
              <w:t>ersonnel, then in signing below, the au</w:t>
            </w:r>
            <w:r>
              <w:t>thorized representative of the c</w:t>
            </w:r>
            <w:r w:rsidR="003936D8">
              <w:t>onsultant is making the following declaration:</w:t>
            </w:r>
          </w:p>
          <w:p w14:paraId="630DD081" w14:textId="77777777" w:rsidR="003936D8" w:rsidRPr="003936D8" w:rsidRDefault="003936D8" w:rsidP="008A4946">
            <w:r>
              <w:t xml:space="preserve">“In due consideration of my </w:t>
            </w:r>
            <w:r w:rsidR="008A4946">
              <w:t>signing herewith below, if the key professional p</w:t>
            </w:r>
            <w:r>
              <w:t>ers</w:t>
            </w:r>
            <w:r w:rsidR="008A4946">
              <w:t>onnel has not</w:t>
            </w:r>
            <w:r>
              <w:t xml:space="preserve"> signed this CV then I declare that the facts contained therein are, to the best of my knowledge and belief, a true and fair statement </w:t>
            </w:r>
            <w:r w:rsidR="008A4946">
              <w:t>and that</w:t>
            </w:r>
            <w:r>
              <w:t xml:space="preserve"> I confirm t</w:t>
            </w:r>
            <w:r w:rsidR="008A4946">
              <w:t>hat I have approached the said key professional p</w:t>
            </w:r>
            <w:r>
              <w:t>ersonnel and obtained his assurance that he will maintain his availabil</w:t>
            </w:r>
            <w:r w:rsidR="008A4946">
              <w:t>ity for this assignment if the contract is agreed within the p</w:t>
            </w:r>
            <w:r>
              <w:t>roposal validity period provided for in the RFP.”</w:t>
            </w:r>
          </w:p>
        </w:tc>
      </w:tr>
      <w:tr w:rsidR="008A4946" w:rsidRPr="00BF4FBC" w14:paraId="22B4F0B6" w14:textId="77777777" w:rsidTr="008A4946">
        <w:trPr>
          <w:trHeight w:val="584"/>
        </w:trPr>
        <w:tc>
          <w:tcPr>
            <w:tcW w:w="6096" w:type="dxa"/>
            <w:gridSpan w:val="6"/>
          </w:tcPr>
          <w:p w14:paraId="677ED541" w14:textId="77777777" w:rsidR="008A4946" w:rsidRDefault="008A4946" w:rsidP="003936D8">
            <w:r>
              <w:t>Signature of Authorized Representative of the Consultant</w:t>
            </w:r>
          </w:p>
        </w:tc>
        <w:tc>
          <w:tcPr>
            <w:tcW w:w="3894" w:type="dxa"/>
            <w:gridSpan w:val="4"/>
          </w:tcPr>
          <w:p w14:paraId="07C81AB3" w14:textId="77777777" w:rsidR="008A4946" w:rsidRDefault="008A4946" w:rsidP="003936D8"/>
        </w:tc>
      </w:tr>
    </w:tbl>
    <w:p w14:paraId="12834BFD" w14:textId="77777777" w:rsidR="008A4946" w:rsidRDefault="008A4946">
      <w:pPr>
        <w:rPr>
          <w:i/>
          <w:iCs/>
        </w:rPr>
        <w:sectPr w:rsidR="008A4946" w:rsidSect="00343A52">
          <w:headerReference w:type="default" r:id="rId35"/>
          <w:pgSz w:w="11907" w:h="16840" w:code="9"/>
          <w:pgMar w:top="2347" w:right="964" w:bottom="1440" w:left="1015" w:header="709" w:footer="709" w:gutter="0"/>
          <w:cols w:space="708"/>
          <w:docGrid w:linePitch="360"/>
        </w:sectPr>
      </w:pPr>
    </w:p>
    <w:p w14:paraId="5206E287" w14:textId="77777777" w:rsidR="008A4946" w:rsidRDefault="009374C7" w:rsidP="00BB444B">
      <w:pPr>
        <w:pStyle w:val="SectionHeading"/>
      </w:pPr>
      <w:bookmarkStart w:id="184" w:name="_Toc57644646"/>
      <w:r>
        <w:lastRenderedPageBreak/>
        <w:t>Section V</w:t>
      </w:r>
      <w:r w:rsidR="00A4159E">
        <w:t xml:space="preserve">. </w:t>
      </w:r>
      <w:r w:rsidR="008A4946">
        <w:t>B. Financial Proposal Forms</w:t>
      </w:r>
      <w:bookmarkEnd w:id="184"/>
    </w:p>
    <w:p w14:paraId="6D2D4908" w14:textId="77777777" w:rsidR="008A4946" w:rsidRDefault="008A4946" w:rsidP="00894E1C">
      <w:pPr>
        <w:spacing w:before="240"/>
      </w:pPr>
      <w:r>
        <w:t>Financial proposal standard f</w:t>
      </w:r>
      <w:r w:rsidRPr="008A4946">
        <w:t>orms shall be u</w:t>
      </w:r>
      <w:r>
        <w:t>sed for the preparation of the financial p</w:t>
      </w:r>
      <w:r w:rsidRPr="008A4946">
        <w:t>roposal according to t</w:t>
      </w:r>
      <w:r>
        <w:t>he instructions provided under sub-clause 1</w:t>
      </w:r>
      <w:r w:rsidR="006C7475">
        <w:t>5</w:t>
      </w:r>
      <w:r>
        <w:t xml:space="preserve">.5 of </w:t>
      </w:r>
      <w:r w:rsidR="00F66632">
        <w:t>Section</w:t>
      </w:r>
      <w:r>
        <w:t xml:space="preserve"> II </w:t>
      </w:r>
      <w:r w:rsidR="00F05EEE">
        <w:t>I</w:t>
      </w:r>
      <w:r>
        <w:t xml:space="preserve">nstructions to </w:t>
      </w:r>
      <w:r w:rsidR="00F05EEE">
        <w:t>C</w:t>
      </w:r>
      <w:r w:rsidRPr="008A4946">
        <w:t>onsultants.</w:t>
      </w:r>
    </w:p>
    <w:p w14:paraId="7D5798A3" w14:textId="77777777" w:rsidR="00C829A7" w:rsidRPr="008A4946" w:rsidRDefault="00C829A7" w:rsidP="00894E1C">
      <w:pPr>
        <w:spacing w:before="240"/>
      </w:pPr>
      <w:r w:rsidRPr="008A4946">
        <w:rPr>
          <w:i/>
          <w:iCs/>
          <w:color w:val="FF0000"/>
        </w:rPr>
        <w:t>[</w:t>
      </w:r>
      <w:r w:rsidRPr="00C829A7">
        <w:rPr>
          <w:i/>
          <w:iCs/>
          <w:color w:val="FF0000"/>
        </w:rPr>
        <w:t>Comments in brackets on the following pages serve to provide guidance for the preparation of the financial proposal and therefore should not appear on the financial proposals to be submitted.]</w:t>
      </w:r>
    </w:p>
    <w:p w14:paraId="2487923D" w14:textId="77777777" w:rsidR="00C829A7" w:rsidRPr="008A4946" w:rsidRDefault="00C829A7" w:rsidP="00894E1C"/>
    <w:p w14:paraId="0001ECBB" w14:textId="77777777" w:rsidR="00C829A7" w:rsidRDefault="00C829A7">
      <w:pPr>
        <w:pStyle w:val="TOC1"/>
        <w:tabs>
          <w:tab w:val="left" w:pos="1573"/>
          <w:tab w:val="right" w:leader="dot" w:pos="9918"/>
        </w:tabs>
        <w:rPr>
          <w:rFonts w:asciiTheme="minorHAnsi" w:eastAsiaTheme="minorEastAsia" w:hAnsiTheme="minorHAnsi" w:cstheme="minorBidi"/>
          <w:b w:val="0"/>
          <w:bCs w:val="0"/>
          <w:noProof/>
          <w:szCs w:val="24"/>
          <w:lang w:eastAsia="en-GB"/>
        </w:rPr>
      </w:pPr>
      <w:r>
        <w:rPr>
          <w:i/>
          <w:iCs/>
        </w:rPr>
        <w:fldChar w:fldCharType="begin"/>
      </w:r>
      <w:r>
        <w:rPr>
          <w:i/>
          <w:iCs/>
        </w:rPr>
        <w:instrText xml:space="preserve"> TOC \h \z \t "Bid forms - financial,1" </w:instrText>
      </w:r>
      <w:r>
        <w:rPr>
          <w:i/>
          <w:iCs/>
        </w:rPr>
        <w:fldChar w:fldCharType="separate"/>
      </w:r>
      <w:hyperlink w:anchor="_Toc48310249" w:history="1">
        <w:r w:rsidRPr="00B24AA7">
          <w:rPr>
            <w:rStyle w:val="Hyperlink"/>
            <w:noProof/>
          </w:rPr>
          <w:t>Form FIN-1.</w:t>
        </w:r>
        <w:r>
          <w:rPr>
            <w:rFonts w:asciiTheme="minorHAnsi" w:eastAsiaTheme="minorEastAsia" w:hAnsiTheme="minorHAnsi" w:cstheme="minorBidi"/>
            <w:b w:val="0"/>
            <w:bCs w:val="0"/>
            <w:noProof/>
            <w:szCs w:val="24"/>
            <w:lang w:eastAsia="en-GB"/>
          </w:rPr>
          <w:tab/>
        </w:r>
        <w:r w:rsidRPr="00B24AA7">
          <w:rPr>
            <w:rStyle w:val="Hyperlink"/>
            <w:noProof/>
          </w:rPr>
          <w:t>Financial Proposal Submission Form</w:t>
        </w:r>
        <w:r>
          <w:rPr>
            <w:noProof/>
            <w:webHidden/>
          </w:rPr>
          <w:tab/>
        </w:r>
        <w:r>
          <w:rPr>
            <w:noProof/>
            <w:webHidden/>
          </w:rPr>
          <w:fldChar w:fldCharType="begin"/>
        </w:r>
        <w:r>
          <w:rPr>
            <w:noProof/>
            <w:webHidden/>
          </w:rPr>
          <w:instrText xml:space="preserve"> PAGEREF _Toc48310249 \h </w:instrText>
        </w:r>
        <w:r>
          <w:rPr>
            <w:noProof/>
            <w:webHidden/>
          </w:rPr>
        </w:r>
        <w:r>
          <w:rPr>
            <w:noProof/>
            <w:webHidden/>
          </w:rPr>
          <w:fldChar w:fldCharType="separate"/>
        </w:r>
        <w:r w:rsidR="0054548E">
          <w:rPr>
            <w:noProof/>
            <w:webHidden/>
          </w:rPr>
          <w:t>64</w:t>
        </w:r>
        <w:r>
          <w:rPr>
            <w:noProof/>
            <w:webHidden/>
          </w:rPr>
          <w:fldChar w:fldCharType="end"/>
        </w:r>
      </w:hyperlink>
    </w:p>
    <w:p w14:paraId="64E368BF" w14:textId="77777777" w:rsidR="00C829A7" w:rsidRDefault="00C829A7">
      <w:pPr>
        <w:pStyle w:val="TOC1"/>
        <w:tabs>
          <w:tab w:val="left" w:pos="1573"/>
          <w:tab w:val="right" w:leader="dot" w:pos="9918"/>
        </w:tabs>
        <w:rPr>
          <w:rFonts w:asciiTheme="minorHAnsi" w:eastAsiaTheme="minorEastAsia" w:hAnsiTheme="minorHAnsi" w:cstheme="minorBidi"/>
          <w:b w:val="0"/>
          <w:bCs w:val="0"/>
          <w:noProof/>
          <w:szCs w:val="24"/>
          <w:lang w:eastAsia="en-GB"/>
        </w:rPr>
      </w:pPr>
      <w:hyperlink w:anchor="_Toc48310250" w:history="1">
        <w:r w:rsidRPr="00B24AA7">
          <w:rPr>
            <w:rStyle w:val="Hyperlink"/>
            <w:noProof/>
          </w:rPr>
          <w:t>Form FIN-2.</w:t>
        </w:r>
        <w:r>
          <w:rPr>
            <w:rFonts w:asciiTheme="minorHAnsi" w:eastAsiaTheme="minorEastAsia" w:hAnsiTheme="minorHAnsi" w:cstheme="minorBidi"/>
            <w:b w:val="0"/>
            <w:bCs w:val="0"/>
            <w:noProof/>
            <w:szCs w:val="24"/>
            <w:lang w:eastAsia="en-GB"/>
          </w:rPr>
          <w:tab/>
        </w:r>
        <w:r w:rsidRPr="00B24AA7">
          <w:rPr>
            <w:rStyle w:val="Hyperlink"/>
            <w:noProof/>
          </w:rPr>
          <w:t>Price Summary</w:t>
        </w:r>
        <w:r>
          <w:rPr>
            <w:noProof/>
            <w:webHidden/>
          </w:rPr>
          <w:tab/>
        </w:r>
        <w:r>
          <w:rPr>
            <w:noProof/>
            <w:webHidden/>
          </w:rPr>
          <w:fldChar w:fldCharType="begin"/>
        </w:r>
        <w:r>
          <w:rPr>
            <w:noProof/>
            <w:webHidden/>
          </w:rPr>
          <w:instrText xml:space="preserve"> PAGEREF _Toc48310250 \h </w:instrText>
        </w:r>
        <w:r>
          <w:rPr>
            <w:noProof/>
            <w:webHidden/>
          </w:rPr>
        </w:r>
        <w:r>
          <w:rPr>
            <w:noProof/>
            <w:webHidden/>
          </w:rPr>
          <w:fldChar w:fldCharType="separate"/>
        </w:r>
        <w:r w:rsidR="0054548E">
          <w:rPr>
            <w:noProof/>
            <w:webHidden/>
          </w:rPr>
          <w:t>65</w:t>
        </w:r>
        <w:r>
          <w:rPr>
            <w:noProof/>
            <w:webHidden/>
          </w:rPr>
          <w:fldChar w:fldCharType="end"/>
        </w:r>
      </w:hyperlink>
    </w:p>
    <w:p w14:paraId="033644AE" w14:textId="77777777" w:rsidR="00C829A7" w:rsidRDefault="00C829A7">
      <w:pPr>
        <w:pStyle w:val="TOC1"/>
        <w:tabs>
          <w:tab w:val="left" w:pos="1573"/>
          <w:tab w:val="right" w:leader="dot" w:pos="9918"/>
        </w:tabs>
        <w:rPr>
          <w:rFonts w:asciiTheme="minorHAnsi" w:eastAsiaTheme="minorEastAsia" w:hAnsiTheme="minorHAnsi" w:cstheme="minorBidi"/>
          <w:b w:val="0"/>
          <w:bCs w:val="0"/>
          <w:noProof/>
          <w:szCs w:val="24"/>
          <w:lang w:eastAsia="en-GB"/>
        </w:rPr>
      </w:pPr>
      <w:hyperlink w:anchor="_Toc48310251" w:history="1">
        <w:r w:rsidRPr="00B24AA7">
          <w:rPr>
            <w:rStyle w:val="Hyperlink"/>
            <w:noProof/>
          </w:rPr>
          <w:t>Form FIN-3.</w:t>
        </w:r>
        <w:r>
          <w:rPr>
            <w:rFonts w:asciiTheme="minorHAnsi" w:eastAsiaTheme="minorEastAsia" w:hAnsiTheme="minorHAnsi" w:cstheme="minorBidi"/>
            <w:b w:val="0"/>
            <w:bCs w:val="0"/>
            <w:noProof/>
            <w:szCs w:val="24"/>
            <w:lang w:eastAsia="en-GB"/>
          </w:rPr>
          <w:tab/>
        </w:r>
        <w:r w:rsidRPr="00B24AA7">
          <w:rPr>
            <w:rStyle w:val="Hyperlink"/>
            <w:noProof/>
          </w:rPr>
          <w:t>Breakdown of Price by Activity</w:t>
        </w:r>
        <w:r>
          <w:rPr>
            <w:noProof/>
            <w:webHidden/>
          </w:rPr>
          <w:tab/>
        </w:r>
        <w:r>
          <w:rPr>
            <w:noProof/>
            <w:webHidden/>
          </w:rPr>
          <w:fldChar w:fldCharType="begin"/>
        </w:r>
        <w:r>
          <w:rPr>
            <w:noProof/>
            <w:webHidden/>
          </w:rPr>
          <w:instrText xml:space="preserve"> PAGEREF _Toc48310251 \h </w:instrText>
        </w:r>
        <w:r>
          <w:rPr>
            <w:noProof/>
            <w:webHidden/>
          </w:rPr>
        </w:r>
        <w:r>
          <w:rPr>
            <w:noProof/>
            <w:webHidden/>
          </w:rPr>
          <w:fldChar w:fldCharType="separate"/>
        </w:r>
        <w:r w:rsidR="0054548E">
          <w:rPr>
            <w:noProof/>
            <w:webHidden/>
          </w:rPr>
          <w:t>67</w:t>
        </w:r>
        <w:r>
          <w:rPr>
            <w:noProof/>
            <w:webHidden/>
          </w:rPr>
          <w:fldChar w:fldCharType="end"/>
        </w:r>
      </w:hyperlink>
    </w:p>
    <w:p w14:paraId="53F567A7" w14:textId="77777777" w:rsidR="00C829A7" w:rsidRDefault="00C829A7">
      <w:pPr>
        <w:pStyle w:val="TOC1"/>
        <w:tabs>
          <w:tab w:val="left" w:pos="1573"/>
          <w:tab w:val="right" w:leader="dot" w:pos="9918"/>
        </w:tabs>
        <w:rPr>
          <w:rFonts w:asciiTheme="minorHAnsi" w:eastAsiaTheme="minorEastAsia" w:hAnsiTheme="minorHAnsi" w:cstheme="minorBidi"/>
          <w:b w:val="0"/>
          <w:bCs w:val="0"/>
          <w:noProof/>
          <w:szCs w:val="24"/>
          <w:lang w:eastAsia="en-GB"/>
        </w:rPr>
      </w:pPr>
      <w:hyperlink w:anchor="_Toc48310252" w:history="1">
        <w:r w:rsidRPr="00B24AA7">
          <w:rPr>
            <w:rStyle w:val="Hyperlink"/>
            <w:noProof/>
          </w:rPr>
          <w:t>Form FIN-4.</w:t>
        </w:r>
        <w:r>
          <w:rPr>
            <w:rFonts w:asciiTheme="minorHAnsi" w:eastAsiaTheme="minorEastAsia" w:hAnsiTheme="minorHAnsi" w:cstheme="minorBidi"/>
            <w:b w:val="0"/>
            <w:bCs w:val="0"/>
            <w:noProof/>
            <w:szCs w:val="24"/>
            <w:lang w:eastAsia="en-GB"/>
          </w:rPr>
          <w:tab/>
        </w:r>
        <w:r w:rsidRPr="00B24AA7">
          <w:rPr>
            <w:rStyle w:val="Hyperlink"/>
            <w:noProof/>
          </w:rPr>
          <w:t>Breakdown of Remuneration</w:t>
        </w:r>
        <w:r>
          <w:rPr>
            <w:noProof/>
            <w:webHidden/>
          </w:rPr>
          <w:tab/>
        </w:r>
        <w:r>
          <w:rPr>
            <w:noProof/>
            <w:webHidden/>
          </w:rPr>
          <w:fldChar w:fldCharType="begin"/>
        </w:r>
        <w:r>
          <w:rPr>
            <w:noProof/>
            <w:webHidden/>
          </w:rPr>
          <w:instrText xml:space="preserve"> PAGEREF _Toc48310252 \h </w:instrText>
        </w:r>
        <w:r>
          <w:rPr>
            <w:noProof/>
            <w:webHidden/>
          </w:rPr>
        </w:r>
        <w:r>
          <w:rPr>
            <w:noProof/>
            <w:webHidden/>
          </w:rPr>
          <w:fldChar w:fldCharType="separate"/>
        </w:r>
        <w:r w:rsidR="0054548E">
          <w:rPr>
            <w:noProof/>
            <w:webHidden/>
          </w:rPr>
          <w:t>68</w:t>
        </w:r>
        <w:r>
          <w:rPr>
            <w:noProof/>
            <w:webHidden/>
          </w:rPr>
          <w:fldChar w:fldCharType="end"/>
        </w:r>
      </w:hyperlink>
    </w:p>
    <w:p w14:paraId="08966477" w14:textId="77777777" w:rsidR="00C829A7" w:rsidRDefault="00C829A7">
      <w:pPr>
        <w:pStyle w:val="TOC1"/>
        <w:tabs>
          <w:tab w:val="left" w:pos="1573"/>
          <w:tab w:val="right" w:leader="dot" w:pos="9918"/>
        </w:tabs>
        <w:rPr>
          <w:rFonts w:asciiTheme="minorHAnsi" w:eastAsiaTheme="minorEastAsia" w:hAnsiTheme="minorHAnsi" w:cstheme="minorBidi"/>
          <w:b w:val="0"/>
          <w:bCs w:val="0"/>
          <w:noProof/>
          <w:szCs w:val="24"/>
          <w:lang w:eastAsia="en-GB"/>
        </w:rPr>
      </w:pPr>
      <w:hyperlink w:anchor="_Toc48310253" w:history="1">
        <w:r w:rsidRPr="00B24AA7">
          <w:rPr>
            <w:rStyle w:val="Hyperlink"/>
            <w:noProof/>
          </w:rPr>
          <w:t>Form FIN-5.</w:t>
        </w:r>
        <w:r>
          <w:rPr>
            <w:rFonts w:asciiTheme="minorHAnsi" w:eastAsiaTheme="minorEastAsia" w:hAnsiTheme="minorHAnsi" w:cstheme="minorBidi"/>
            <w:b w:val="0"/>
            <w:bCs w:val="0"/>
            <w:noProof/>
            <w:szCs w:val="24"/>
            <w:lang w:eastAsia="en-GB"/>
          </w:rPr>
          <w:tab/>
        </w:r>
        <w:r w:rsidRPr="00B24AA7">
          <w:rPr>
            <w:rStyle w:val="Hyperlink"/>
            <w:noProof/>
          </w:rPr>
          <w:t>Breakdown of Reimbursables</w:t>
        </w:r>
        <w:r>
          <w:rPr>
            <w:noProof/>
            <w:webHidden/>
          </w:rPr>
          <w:tab/>
        </w:r>
        <w:r>
          <w:rPr>
            <w:noProof/>
            <w:webHidden/>
          </w:rPr>
          <w:fldChar w:fldCharType="begin"/>
        </w:r>
        <w:r>
          <w:rPr>
            <w:noProof/>
            <w:webHidden/>
          </w:rPr>
          <w:instrText xml:space="preserve"> PAGEREF _Toc48310253 \h </w:instrText>
        </w:r>
        <w:r>
          <w:rPr>
            <w:noProof/>
            <w:webHidden/>
          </w:rPr>
        </w:r>
        <w:r>
          <w:rPr>
            <w:noProof/>
            <w:webHidden/>
          </w:rPr>
          <w:fldChar w:fldCharType="separate"/>
        </w:r>
        <w:r w:rsidR="0054548E">
          <w:rPr>
            <w:noProof/>
            <w:webHidden/>
          </w:rPr>
          <w:t>69</w:t>
        </w:r>
        <w:r>
          <w:rPr>
            <w:noProof/>
            <w:webHidden/>
          </w:rPr>
          <w:fldChar w:fldCharType="end"/>
        </w:r>
      </w:hyperlink>
    </w:p>
    <w:p w14:paraId="0C98D7D7" w14:textId="77777777" w:rsidR="008A4946" w:rsidRDefault="00C829A7">
      <w:pPr>
        <w:rPr>
          <w:i/>
          <w:iCs/>
        </w:rPr>
      </w:pPr>
      <w:r>
        <w:rPr>
          <w:i/>
          <w:iCs/>
        </w:rPr>
        <w:fldChar w:fldCharType="end"/>
      </w:r>
      <w:r w:rsidR="008A4946">
        <w:rPr>
          <w:i/>
          <w:iCs/>
        </w:rPr>
        <w:br w:type="page"/>
      </w:r>
    </w:p>
    <w:p w14:paraId="5E9D05D5" w14:textId="77777777" w:rsidR="00A84C67" w:rsidRPr="00A84C67" w:rsidRDefault="00A84C67" w:rsidP="00C829A7">
      <w:pPr>
        <w:pStyle w:val="Bidforms-financial"/>
      </w:pPr>
      <w:bookmarkStart w:id="185" w:name="_Toc48310249"/>
      <w:r w:rsidRPr="00A84C67">
        <w:lastRenderedPageBreak/>
        <w:t>Form FIN-1.</w:t>
      </w:r>
      <w:r w:rsidRPr="00A84C67">
        <w:tab/>
        <w:t>Financial Proposal Submission Form</w:t>
      </w:r>
      <w:bookmarkEnd w:id="185"/>
    </w:p>
    <w:p w14:paraId="48F59518" w14:textId="77777777" w:rsidR="00A84C67" w:rsidRPr="00A84C67" w:rsidRDefault="00A84C67" w:rsidP="00A84C67">
      <w:pPr>
        <w:rPr>
          <w:i/>
          <w:iCs/>
        </w:rPr>
      </w:pPr>
    </w:p>
    <w:p w14:paraId="106595F5" w14:textId="77777777" w:rsidR="00A84C67" w:rsidRPr="00A84C67" w:rsidRDefault="00A84C67" w:rsidP="00A84C67">
      <w:pPr>
        <w:jc w:val="right"/>
        <w:rPr>
          <w:i/>
          <w:iCs/>
        </w:rPr>
      </w:pPr>
      <w:r w:rsidRPr="00A84C67">
        <w:rPr>
          <w:i/>
          <w:iCs/>
          <w:color w:val="FF0000"/>
        </w:rPr>
        <w:t>[</w:t>
      </w:r>
      <w:r w:rsidR="001E582B">
        <w:rPr>
          <w:i/>
          <w:iCs/>
          <w:color w:val="FF0000"/>
        </w:rPr>
        <w:t>l</w:t>
      </w:r>
      <w:r w:rsidRPr="00A84C67">
        <w:rPr>
          <w:i/>
          <w:iCs/>
          <w:color w:val="FF0000"/>
        </w:rPr>
        <w:t xml:space="preserve">ocation, </w:t>
      </w:r>
      <w:r w:rsidR="00A83076">
        <w:rPr>
          <w:i/>
          <w:iCs/>
          <w:color w:val="FF0000"/>
        </w:rPr>
        <w:t>d</w:t>
      </w:r>
      <w:r w:rsidRPr="00A84C67">
        <w:rPr>
          <w:i/>
          <w:iCs/>
          <w:color w:val="FF0000"/>
        </w:rPr>
        <w:t>ate]</w:t>
      </w:r>
    </w:p>
    <w:p w14:paraId="2436A27C" w14:textId="77777777" w:rsidR="00A84C67" w:rsidRPr="00A84C67" w:rsidRDefault="00A84C67" w:rsidP="00A84C67">
      <w:pPr>
        <w:rPr>
          <w:iCs/>
        </w:rPr>
      </w:pPr>
      <w:r>
        <w:rPr>
          <w:iCs/>
        </w:rPr>
        <w:t xml:space="preserve">To: </w:t>
      </w:r>
      <w:r>
        <w:rPr>
          <w:iCs/>
        </w:rPr>
        <w:tab/>
      </w:r>
      <w:r>
        <w:rPr>
          <w:iCs/>
        </w:rPr>
        <w:tab/>
      </w:r>
      <w:r w:rsidR="006A4751" w:rsidRPr="006A4751">
        <w:rPr>
          <w:i/>
          <w:color w:val="FF0000"/>
        </w:rPr>
        <w:t>[</w:t>
      </w:r>
      <w:r w:rsidRPr="006A4751">
        <w:rPr>
          <w:i/>
          <w:color w:val="FF0000"/>
        </w:rPr>
        <w:t>client</w:t>
      </w:r>
      <w:r w:rsidR="006A4751" w:rsidRPr="006A4751">
        <w:rPr>
          <w:i/>
          <w:color w:val="FF0000"/>
        </w:rPr>
        <w:t>]</w:t>
      </w:r>
    </w:p>
    <w:p w14:paraId="5F0437A7" w14:textId="77777777" w:rsidR="00A84C67" w:rsidRPr="00A84C67" w:rsidRDefault="00A84C67" w:rsidP="00A84C67">
      <w:pPr>
        <w:rPr>
          <w:iCs/>
        </w:rPr>
      </w:pPr>
      <w:r w:rsidRPr="00A84C67">
        <w:rPr>
          <w:iCs/>
        </w:rPr>
        <w:t>Address:</w:t>
      </w:r>
    </w:p>
    <w:p w14:paraId="3FD7DBE2" w14:textId="77777777" w:rsidR="00A84C67" w:rsidRPr="00A84C67" w:rsidRDefault="00A84C67" w:rsidP="00A84C67">
      <w:pPr>
        <w:rPr>
          <w:iCs/>
        </w:rPr>
      </w:pPr>
    </w:p>
    <w:p w14:paraId="571B3B40" w14:textId="77777777" w:rsidR="00A84C67" w:rsidRPr="00A84C67" w:rsidRDefault="00A84C67" w:rsidP="00A84C67">
      <w:pPr>
        <w:rPr>
          <w:iCs/>
        </w:rPr>
      </w:pPr>
      <w:r w:rsidRPr="00A84C67">
        <w:rPr>
          <w:iCs/>
        </w:rPr>
        <w:t>Ladies and Gentlemen:</w:t>
      </w:r>
    </w:p>
    <w:p w14:paraId="4ABCF166" w14:textId="77777777" w:rsidR="00A84C67" w:rsidRPr="00A84C67" w:rsidRDefault="00A84C67" w:rsidP="00A84C67">
      <w:pPr>
        <w:rPr>
          <w:iCs/>
        </w:rPr>
      </w:pPr>
    </w:p>
    <w:p w14:paraId="4D85A627" w14:textId="77777777" w:rsidR="00A84C67" w:rsidRPr="00A84C67" w:rsidRDefault="00A84C67" w:rsidP="00A84C67">
      <w:pPr>
        <w:jc w:val="center"/>
        <w:rPr>
          <w:iCs/>
        </w:rPr>
      </w:pPr>
      <w:r w:rsidRPr="00A84C67">
        <w:rPr>
          <w:iCs/>
        </w:rPr>
        <w:t xml:space="preserve">Re: </w:t>
      </w:r>
      <w:r w:rsidRPr="00A84C67">
        <w:rPr>
          <w:i/>
          <w:iCs/>
          <w:color w:val="FF0000"/>
        </w:rPr>
        <w:t>[insert title of assignment]</w:t>
      </w:r>
    </w:p>
    <w:p w14:paraId="1B4406AE" w14:textId="77777777" w:rsidR="00A84C67" w:rsidRPr="00A84C67" w:rsidRDefault="00A84C67" w:rsidP="00A84C67">
      <w:pPr>
        <w:jc w:val="center"/>
        <w:rPr>
          <w:iCs/>
        </w:rPr>
      </w:pPr>
      <w:r w:rsidRPr="00A84C67">
        <w:rPr>
          <w:iCs/>
        </w:rPr>
        <w:t xml:space="preserve">RFP </w:t>
      </w:r>
      <w:r w:rsidR="004D6DFD">
        <w:rPr>
          <w:iCs/>
        </w:rPr>
        <w:t>R</w:t>
      </w:r>
      <w:r w:rsidRPr="00A84C67">
        <w:rPr>
          <w:iCs/>
        </w:rPr>
        <w:t xml:space="preserve">ef: </w:t>
      </w:r>
      <w:r w:rsidRPr="00A84C67">
        <w:rPr>
          <w:i/>
          <w:iCs/>
          <w:color w:val="FF0000"/>
        </w:rPr>
        <w:t>[insert reference as shown on cover page]</w:t>
      </w:r>
    </w:p>
    <w:p w14:paraId="1BC0F2E4" w14:textId="77777777" w:rsidR="00A84C67" w:rsidRDefault="00A84C67" w:rsidP="00A84C67">
      <w:pPr>
        <w:rPr>
          <w:iCs/>
        </w:rPr>
      </w:pPr>
    </w:p>
    <w:p w14:paraId="5432D8B6" w14:textId="77777777" w:rsidR="00A84C67" w:rsidRDefault="00A84C67" w:rsidP="00A84C67">
      <w:pPr>
        <w:rPr>
          <w:iCs/>
        </w:rPr>
      </w:pPr>
      <w:r w:rsidRPr="00A84C67">
        <w:rPr>
          <w:iCs/>
        </w:rPr>
        <w:t xml:space="preserve">We, the undersigned, offer to provide the services for the above-mentioned assignment in accordance with your </w:t>
      </w:r>
      <w:r w:rsidR="00A83076" w:rsidRPr="00A84C67">
        <w:rPr>
          <w:iCs/>
        </w:rPr>
        <w:t xml:space="preserve">request for proposal </w:t>
      </w:r>
      <w:r w:rsidRPr="00A84C67">
        <w:rPr>
          <w:iCs/>
        </w:rPr>
        <w:t xml:space="preserve">(RFP) dated </w:t>
      </w:r>
      <w:r w:rsidRPr="00A84C67">
        <w:rPr>
          <w:i/>
          <w:iCs/>
          <w:color w:val="FF0000"/>
        </w:rPr>
        <w:t>[</w:t>
      </w:r>
      <w:r w:rsidR="00A83076">
        <w:rPr>
          <w:i/>
          <w:iCs/>
          <w:color w:val="FF0000"/>
        </w:rPr>
        <w:t>i</w:t>
      </w:r>
      <w:r w:rsidRPr="00A84C67">
        <w:rPr>
          <w:i/>
          <w:iCs/>
          <w:color w:val="FF0000"/>
        </w:rPr>
        <w:t xml:space="preserve">nsert </w:t>
      </w:r>
      <w:r w:rsidR="00A83076">
        <w:rPr>
          <w:i/>
          <w:iCs/>
          <w:color w:val="FF0000"/>
        </w:rPr>
        <w:t>d</w:t>
      </w:r>
      <w:r w:rsidRPr="00A84C67">
        <w:rPr>
          <w:i/>
          <w:iCs/>
          <w:color w:val="FF0000"/>
        </w:rPr>
        <w:t>ate]</w:t>
      </w:r>
      <w:r>
        <w:rPr>
          <w:rStyle w:val="FootnoteReference"/>
          <w:i/>
          <w:iCs/>
          <w:color w:val="FF0000"/>
        </w:rPr>
        <w:footnoteReference w:id="4"/>
      </w:r>
      <w:r>
        <w:rPr>
          <w:iCs/>
        </w:rPr>
        <w:t xml:space="preserve"> and our t</w:t>
      </w:r>
      <w:r w:rsidRPr="00A84C67">
        <w:rPr>
          <w:iCs/>
        </w:rPr>
        <w:t>echnic</w:t>
      </w:r>
      <w:r>
        <w:rPr>
          <w:iCs/>
        </w:rPr>
        <w:t>al p</w:t>
      </w:r>
      <w:r w:rsidRPr="00A84C67">
        <w:rPr>
          <w:iCs/>
        </w:rPr>
        <w:t xml:space="preserve">roposal. </w:t>
      </w:r>
    </w:p>
    <w:p w14:paraId="3DB0ADB0" w14:textId="77777777" w:rsidR="006C7475" w:rsidRPr="00A84C67" w:rsidRDefault="006C7475" w:rsidP="00A84C67">
      <w:pPr>
        <w:rPr>
          <w:iCs/>
        </w:rPr>
      </w:pPr>
    </w:p>
    <w:p w14:paraId="3E03FE2C" w14:textId="77777777" w:rsidR="00A84C67" w:rsidRDefault="002842D6" w:rsidP="005957AF">
      <w:pPr>
        <w:rPr>
          <w:iCs/>
        </w:rPr>
      </w:pPr>
      <w:r>
        <w:rPr>
          <w:iCs/>
        </w:rPr>
        <w:t>Our price as per the</w:t>
      </w:r>
      <w:r w:rsidR="00A84C67">
        <w:rPr>
          <w:iCs/>
        </w:rPr>
        <w:t xml:space="preserve"> attached financial p</w:t>
      </w:r>
      <w:r w:rsidR="00A84C67" w:rsidRPr="00A84C67">
        <w:rPr>
          <w:iCs/>
        </w:rPr>
        <w:t xml:space="preserve">roposal </w:t>
      </w:r>
      <w:r>
        <w:rPr>
          <w:iCs/>
        </w:rPr>
        <w:t xml:space="preserve">forms </w:t>
      </w:r>
      <w:r w:rsidR="00A84C67" w:rsidRPr="00A84C67">
        <w:rPr>
          <w:iCs/>
        </w:rPr>
        <w:t xml:space="preserve">is </w:t>
      </w:r>
      <w:r w:rsidR="00A84C67" w:rsidRPr="00A84C67">
        <w:rPr>
          <w:i/>
          <w:iCs/>
          <w:color w:val="FF0000"/>
        </w:rPr>
        <w:t>[</w:t>
      </w:r>
      <w:r w:rsidR="001E582B">
        <w:rPr>
          <w:i/>
          <w:iCs/>
          <w:color w:val="FF0000"/>
        </w:rPr>
        <w:t>i</w:t>
      </w:r>
      <w:r w:rsidR="00A84C67" w:rsidRPr="00A84C67">
        <w:rPr>
          <w:i/>
          <w:iCs/>
          <w:color w:val="FF0000"/>
        </w:rPr>
        <w:t>nsert amount(s) in words and figures</w:t>
      </w:r>
      <w:r>
        <w:rPr>
          <w:i/>
          <w:iCs/>
          <w:color w:val="FF0000"/>
        </w:rPr>
        <w:t xml:space="preserve"> and currency</w:t>
      </w:r>
      <w:r w:rsidR="00A84C67" w:rsidRPr="00A84C67">
        <w:rPr>
          <w:i/>
          <w:iCs/>
          <w:color w:val="FF0000"/>
        </w:rPr>
        <w:t>]</w:t>
      </w:r>
      <w:r w:rsidR="006C7475">
        <w:rPr>
          <w:i/>
          <w:iCs/>
          <w:color w:val="FF0000"/>
        </w:rPr>
        <w:t xml:space="preserve"> </w:t>
      </w:r>
      <w:r w:rsidR="006C7475" w:rsidRPr="00E43653">
        <w:rPr>
          <w:iCs/>
        </w:rPr>
        <w:t>and shall remain fixed throughout the implementation of the assignment.</w:t>
      </w:r>
      <w:r w:rsidR="00430F55">
        <w:rPr>
          <w:iCs/>
        </w:rPr>
        <w:t xml:space="preserve"> </w:t>
      </w:r>
      <w:r w:rsidR="00430F55">
        <w:t>Our price includes the</w:t>
      </w:r>
      <w:r w:rsidR="00430F55" w:rsidRPr="00464FCC">
        <w:t xml:space="preserve"> estimated amount of local indirect taxes is </w:t>
      </w:r>
      <w:r w:rsidR="00430F55" w:rsidRPr="00E43653">
        <w:rPr>
          <w:i/>
          <w:iCs/>
          <w:color w:val="FF0000"/>
        </w:rPr>
        <w:t>[</w:t>
      </w:r>
      <w:r w:rsidR="001E582B">
        <w:rPr>
          <w:i/>
          <w:iCs/>
          <w:color w:val="FF0000"/>
        </w:rPr>
        <w:t>i</w:t>
      </w:r>
      <w:r w:rsidR="00430F55" w:rsidRPr="00E43653">
        <w:rPr>
          <w:i/>
          <w:iCs/>
          <w:color w:val="FF0000"/>
        </w:rPr>
        <w:t>nsert amount in words and figures in name of currency]</w:t>
      </w:r>
      <w:r w:rsidR="00430F55" w:rsidRPr="00464FCC">
        <w:t xml:space="preserve"> which shall be confirmed or adjusted, if needed, during negotiations.</w:t>
      </w:r>
    </w:p>
    <w:p w14:paraId="3A3AB188" w14:textId="77777777" w:rsidR="006C7475" w:rsidRPr="00A84C67" w:rsidRDefault="006C7475" w:rsidP="00834C07">
      <w:pPr>
        <w:rPr>
          <w:iCs/>
        </w:rPr>
      </w:pPr>
    </w:p>
    <w:p w14:paraId="78B9762F" w14:textId="77777777" w:rsidR="00A84C67" w:rsidRPr="00A84C67" w:rsidRDefault="00A84C67" w:rsidP="00A84C67">
      <w:pPr>
        <w:rPr>
          <w:iCs/>
        </w:rPr>
      </w:pPr>
      <w:r w:rsidRPr="00A84C67">
        <w:rPr>
          <w:iCs/>
        </w:rPr>
        <w:t xml:space="preserve">Our </w:t>
      </w:r>
      <w:r>
        <w:rPr>
          <w:iCs/>
        </w:rPr>
        <w:t>financial p</w:t>
      </w:r>
      <w:r w:rsidRPr="00A84C67">
        <w:rPr>
          <w:iCs/>
        </w:rPr>
        <w:t>roposal shall be binding upon us subject to th</w:t>
      </w:r>
      <w:r>
        <w:rPr>
          <w:iCs/>
        </w:rPr>
        <w:t>e modifications resulting from c</w:t>
      </w:r>
      <w:r w:rsidRPr="00A84C67">
        <w:rPr>
          <w:iCs/>
        </w:rPr>
        <w:t>ontract negotiations, up to expiration of the val</w:t>
      </w:r>
      <w:r>
        <w:rPr>
          <w:iCs/>
        </w:rPr>
        <w:t>idity period of the proposal, as indicated in p</w:t>
      </w:r>
      <w:r w:rsidRPr="00A84C67">
        <w:rPr>
          <w:iCs/>
        </w:rPr>
        <w:t>aragraph ITC 1</w:t>
      </w:r>
      <w:r w:rsidR="00E4250D">
        <w:rPr>
          <w:iCs/>
        </w:rPr>
        <w:t>9</w:t>
      </w:r>
      <w:r w:rsidRPr="00A84C67">
        <w:rPr>
          <w:iCs/>
        </w:rPr>
        <w:t>.1 of the PDS.</w:t>
      </w:r>
    </w:p>
    <w:p w14:paraId="7DF7E9B9" w14:textId="77777777" w:rsidR="00A84C67" w:rsidRDefault="00A84C67" w:rsidP="00A84C67">
      <w:pPr>
        <w:rPr>
          <w:iCs/>
        </w:rPr>
      </w:pPr>
      <w:r w:rsidRPr="00A84C67">
        <w:rPr>
          <w:iCs/>
        </w:rPr>
        <w:t>Commissions and gratuities paid or to be paid by</w:t>
      </w:r>
      <w:r>
        <w:rPr>
          <w:iCs/>
        </w:rPr>
        <w:t xml:space="preserve"> us to agents relating to this proposal and c</w:t>
      </w:r>
      <w:r w:rsidRPr="00A84C67">
        <w:rPr>
          <w:iCs/>
        </w:rPr>
        <w:t>ontract ex</w:t>
      </w:r>
      <w:r>
        <w:rPr>
          <w:iCs/>
        </w:rPr>
        <w:t>ecution, if we are awarded the c</w:t>
      </w:r>
      <w:r w:rsidRPr="00A84C67">
        <w:rPr>
          <w:iCs/>
        </w:rPr>
        <w:t>ontract, are listed below:</w:t>
      </w:r>
      <w:r>
        <w:rPr>
          <w:rStyle w:val="FootnoteReference"/>
          <w:iCs/>
        </w:rPr>
        <w:footnoteReference w:id="5"/>
      </w:r>
    </w:p>
    <w:p w14:paraId="2ACE59C4" w14:textId="77777777" w:rsidR="00A84C67" w:rsidRPr="00A84C67" w:rsidRDefault="00A84C67" w:rsidP="00A84C67">
      <w:pPr>
        <w:rPr>
          <w:iCs/>
        </w:rPr>
      </w:pPr>
    </w:p>
    <w:tbl>
      <w:tblPr>
        <w:tblStyle w:val="TableGrid"/>
        <w:tblW w:w="0" w:type="auto"/>
        <w:tblLook w:val="04A0" w:firstRow="1" w:lastRow="0" w:firstColumn="1" w:lastColumn="0" w:noHBand="0" w:noVBand="1"/>
      </w:tblPr>
      <w:tblGrid>
        <w:gridCol w:w="3306"/>
        <w:gridCol w:w="3306"/>
        <w:gridCol w:w="3306"/>
      </w:tblGrid>
      <w:tr w:rsidR="00A84C67" w14:paraId="5CC3C8BE" w14:textId="77777777" w:rsidTr="00D4027E">
        <w:trPr>
          <w:trHeight w:val="567"/>
        </w:trPr>
        <w:tc>
          <w:tcPr>
            <w:tcW w:w="3306" w:type="dxa"/>
            <w:shd w:val="clear" w:color="auto" w:fill="1F3864" w:themeFill="accent1" w:themeFillShade="80"/>
          </w:tcPr>
          <w:p w14:paraId="49567BE9" w14:textId="77777777" w:rsidR="00A84C67" w:rsidRPr="00DA077E" w:rsidRDefault="00A84C67">
            <w:pPr>
              <w:rPr>
                <w:b/>
                <w:iCs/>
                <w:sz w:val="22"/>
                <w:szCs w:val="22"/>
              </w:rPr>
            </w:pPr>
            <w:r w:rsidRPr="00DA077E">
              <w:rPr>
                <w:b/>
                <w:iCs/>
                <w:sz w:val="22"/>
                <w:szCs w:val="22"/>
              </w:rPr>
              <w:t>Name and Address of Agents</w:t>
            </w:r>
          </w:p>
        </w:tc>
        <w:tc>
          <w:tcPr>
            <w:tcW w:w="3306" w:type="dxa"/>
            <w:shd w:val="clear" w:color="auto" w:fill="1F3864" w:themeFill="accent1" w:themeFillShade="80"/>
          </w:tcPr>
          <w:p w14:paraId="15DC6CF8" w14:textId="77777777" w:rsidR="00A84C67" w:rsidRPr="00DA077E" w:rsidRDefault="00A84C67">
            <w:pPr>
              <w:rPr>
                <w:b/>
                <w:iCs/>
                <w:sz w:val="22"/>
                <w:szCs w:val="22"/>
              </w:rPr>
            </w:pPr>
            <w:r w:rsidRPr="00DA077E">
              <w:rPr>
                <w:b/>
                <w:iCs/>
                <w:sz w:val="22"/>
                <w:szCs w:val="22"/>
              </w:rPr>
              <w:t>Amount and Currency</w:t>
            </w:r>
          </w:p>
        </w:tc>
        <w:tc>
          <w:tcPr>
            <w:tcW w:w="3306" w:type="dxa"/>
            <w:shd w:val="clear" w:color="auto" w:fill="1F3864" w:themeFill="accent1" w:themeFillShade="80"/>
          </w:tcPr>
          <w:p w14:paraId="444D18F8" w14:textId="77777777" w:rsidR="00A84C67" w:rsidRPr="00DA077E" w:rsidRDefault="00A84C67">
            <w:pPr>
              <w:rPr>
                <w:b/>
                <w:iCs/>
                <w:sz w:val="22"/>
                <w:szCs w:val="22"/>
              </w:rPr>
            </w:pPr>
            <w:r w:rsidRPr="00DA077E">
              <w:rPr>
                <w:b/>
                <w:iCs/>
                <w:sz w:val="22"/>
                <w:szCs w:val="22"/>
              </w:rPr>
              <w:t>Purpose of Commission or Gratuity</w:t>
            </w:r>
          </w:p>
        </w:tc>
      </w:tr>
      <w:tr w:rsidR="00A84C67" w14:paraId="678DC1EA" w14:textId="77777777" w:rsidTr="00D4027E">
        <w:tc>
          <w:tcPr>
            <w:tcW w:w="3306" w:type="dxa"/>
            <w:shd w:val="clear" w:color="auto" w:fill="D9E2F3" w:themeFill="accent1" w:themeFillTint="33"/>
          </w:tcPr>
          <w:p w14:paraId="5DF91B61" w14:textId="77777777" w:rsidR="00A84C67" w:rsidRPr="00DA077E" w:rsidRDefault="00A84C67">
            <w:pPr>
              <w:rPr>
                <w:i/>
                <w:iCs/>
                <w:sz w:val="22"/>
                <w:szCs w:val="22"/>
              </w:rPr>
            </w:pPr>
          </w:p>
        </w:tc>
        <w:tc>
          <w:tcPr>
            <w:tcW w:w="3306" w:type="dxa"/>
            <w:shd w:val="clear" w:color="auto" w:fill="D9E2F3" w:themeFill="accent1" w:themeFillTint="33"/>
          </w:tcPr>
          <w:p w14:paraId="389C49D5" w14:textId="77777777" w:rsidR="00A84C67" w:rsidRPr="00DA077E" w:rsidRDefault="00A84C67">
            <w:pPr>
              <w:rPr>
                <w:i/>
                <w:iCs/>
                <w:sz w:val="22"/>
                <w:szCs w:val="22"/>
              </w:rPr>
            </w:pPr>
          </w:p>
        </w:tc>
        <w:tc>
          <w:tcPr>
            <w:tcW w:w="3306" w:type="dxa"/>
            <w:shd w:val="clear" w:color="auto" w:fill="D9E2F3" w:themeFill="accent1" w:themeFillTint="33"/>
          </w:tcPr>
          <w:p w14:paraId="5EC931F1" w14:textId="77777777" w:rsidR="00A84C67" w:rsidRPr="00DA077E" w:rsidRDefault="00A84C67">
            <w:pPr>
              <w:rPr>
                <w:i/>
                <w:iCs/>
                <w:sz w:val="22"/>
                <w:szCs w:val="22"/>
              </w:rPr>
            </w:pPr>
          </w:p>
        </w:tc>
      </w:tr>
      <w:tr w:rsidR="00A84C67" w14:paraId="78DA1D29" w14:textId="77777777" w:rsidTr="00A84C67">
        <w:tc>
          <w:tcPr>
            <w:tcW w:w="3306" w:type="dxa"/>
          </w:tcPr>
          <w:p w14:paraId="44552645" w14:textId="77777777" w:rsidR="00A84C67" w:rsidRPr="00DA077E" w:rsidRDefault="00A84C67">
            <w:pPr>
              <w:rPr>
                <w:i/>
                <w:iCs/>
                <w:sz w:val="22"/>
                <w:szCs w:val="22"/>
              </w:rPr>
            </w:pPr>
          </w:p>
        </w:tc>
        <w:tc>
          <w:tcPr>
            <w:tcW w:w="3306" w:type="dxa"/>
          </w:tcPr>
          <w:p w14:paraId="11A9ED00" w14:textId="77777777" w:rsidR="00A84C67" w:rsidRPr="00DA077E" w:rsidRDefault="00A84C67">
            <w:pPr>
              <w:rPr>
                <w:i/>
                <w:iCs/>
                <w:sz w:val="22"/>
                <w:szCs w:val="22"/>
              </w:rPr>
            </w:pPr>
          </w:p>
        </w:tc>
        <w:tc>
          <w:tcPr>
            <w:tcW w:w="3306" w:type="dxa"/>
          </w:tcPr>
          <w:p w14:paraId="3EF5DADD" w14:textId="77777777" w:rsidR="00A84C67" w:rsidRPr="00DA077E" w:rsidRDefault="00A84C67">
            <w:pPr>
              <w:rPr>
                <w:i/>
                <w:iCs/>
                <w:sz w:val="22"/>
                <w:szCs w:val="22"/>
              </w:rPr>
            </w:pPr>
          </w:p>
        </w:tc>
      </w:tr>
    </w:tbl>
    <w:p w14:paraId="629D95AB" w14:textId="77777777" w:rsidR="00A84C67" w:rsidRDefault="00A84C67" w:rsidP="00A84C67">
      <w:pPr>
        <w:rPr>
          <w:i/>
          <w:iCs/>
        </w:rPr>
      </w:pPr>
    </w:p>
    <w:p w14:paraId="5283B0FD" w14:textId="77777777" w:rsidR="00A84C67" w:rsidRPr="00A84C67" w:rsidRDefault="00A84C67" w:rsidP="00A84C67">
      <w:pPr>
        <w:rPr>
          <w:iCs/>
        </w:rPr>
      </w:pPr>
      <w:r w:rsidRPr="00A84C67">
        <w:rPr>
          <w:iCs/>
        </w:rPr>
        <w:t xml:space="preserve">We understand you are not bound to accept any proposal </w:t>
      </w:r>
      <w:r w:rsidR="00F66B86">
        <w:rPr>
          <w:iCs/>
        </w:rPr>
        <w:t xml:space="preserve">that </w:t>
      </w:r>
      <w:r w:rsidRPr="00A84C67">
        <w:rPr>
          <w:iCs/>
        </w:rPr>
        <w:t xml:space="preserve">you </w:t>
      </w:r>
      <w:r w:rsidR="00F66B86">
        <w:rPr>
          <w:iCs/>
        </w:rPr>
        <w:t xml:space="preserve">may </w:t>
      </w:r>
      <w:r w:rsidRPr="00A84C67">
        <w:rPr>
          <w:iCs/>
        </w:rPr>
        <w:t>receive.</w:t>
      </w:r>
    </w:p>
    <w:p w14:paraId="2129BB05" w14:textId="77777777" w:rsidR="00A84C67" w:rsidRPr="00A84C67" w:rsidRDefault="00A84C67" w:rsidP="00A84C67">
      <w:pPr>
        <w:rPr>
          <w:iCs/>
        </w:rPr>
      </w:pPr>
      <w:r w:rsidRPr="00A84C67">
        <w:rPr>
          <w:iCs/>
        </w:rPr>
        <w:t>We acknowledge that our digital/digitized signature is valid and legally binding.</w:t>
      </w:r>
    </w:p>
    <w:p w14:paraId="58F871E0" w14:textId="77777777" w:rsidR="00A84C67" w:rsidRDefault="00A84C67" w:rsidP="00A84C67">
      <w:pPr>
        <w:rPr>
          <w:iCs/>
        </w:rPr>
      </w:pPr>
      <w:r w:rsidRPr="00A84C67">
        <w:rPr>
          <w:iCs/>
        </w:rPr>
        <w:t>Yours sincerely,</w:t>
      </w:r>
    </w:p>
    <w:p w14:paraId="4E358E05" w14:textId="77777777" w:rsidR="006A4751" w:rsidRPr="00A84C67" w:rsidRDefault="006A4751" w:rsidP="00A84C67">
      <w:pPr>
        <w:rPr>
          <w:iCs/>
        </w:rPr>
      </w:pPr>
    </w:p>
    <w:tbl>
      <w:tblPr>
        <w:tblStyle w:val="PlainTable4"/>
        <w:tblW w:w="0" w:type="auto"/>
        <w:tblLook w:val="04A0" w:firstRow="1" w:lastRow="0" w:firstColumn="1" w:lastColumn="0" w:noHBand="0" w:noVBand="1"/>
      </w:tblPr>
      <w:tblGrid>
        <w:gridCol w:w="3256"/>
        <w:gridCol w:w="6662"/>
      </w:tblGrid>
      <w:tr w:rsidR="00A84C67" w14:paraId="0C37B7AF" w14:textId="77777777" w:rsidTr="00A84C67">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256" w:type="dxa"/>
          </w:tcPr>
          <w:p w14:paraId="77962204" w14:textId="77777777" w:rsidR="00A84C67" w:rsidRPr="00A84C67" w:rsidRDefault="00A84C67" w:rsidP="00A84C67">
            <w:pPr>
              <w:rPr>
                <w:b w:val="0"/>
              </w:rPr>
            </w:pPr>
            <w:r w:rsidRPr="00A84C67">
              <w:rPr>
                <w:b w:val="0"/>
              </w:rPr>
              <w:t xml:space="preserve">Authorized </w:t>
            </w:r>
            <w:r w:rsidR="00212FA4">
              <w:rPr>
                <w:b w:val="0"/>
              </w:rPr>
              <w:t>s</w:t>
            </w:r>
            <w:r w:rsidRPr="00A84C67">
              <w:rPr>
                <w:b w:val="0"/>
              </w:rPr>
              <w:t>ignatory</w:t>
            </w:r>
          </w:p>
        </w:tc>
        <w:tc>
          <w:tcPr>
            <w:tcW w:w="6662" w:type="dxa"/>
          </w:tcPr>
          <w:p w14:paraId="55A3E93D" w14:textId="77777777" w:rsidR="00A84C67" w:rsidRPr="00A84C67" w:rsidRDefault="00A84C67" w:rsidP="00A84C67">
            <w:pPr>
              <w:cnfStyle w:val="100000000000" w:firstRow="1" w:lastRow="0" w:firstColumn="0" w:lastColumn="0" w:oddVBand="0" w:evenVBand="0" w:oddHBand="0" w:evenHBand="0" w:firstRowFirstColumn="0" w:firstRowLastColumn="0" w:lastRowFirstColumn="0" w:lastRowLastColumn="0"/>
              <w:rPr>
                <w:b w:val="0"/>
                <w:i/>
              </w:rPr>
            </w:pPr>
          </w:p>
        </w:tc>
      </w:tr>
      <w:tr w:rsidR="00A84C67" w14:paraId="71E1E290" w14:textId="77777777" w:rsidTr="00A84C6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tcPr>
          <w:p w14:paraId="508E64FA" w14:textId="77777777" w:rsidR="00A84C67" w:rsidRPr="00A84C67" w:rsidRDefault="00A84C67" w:rsidP="00A84C67">
            <w:pPr>
              <w:rPr>
                <w:b w:val="0"/>
              </w:rPr>
            </w:pPr>
            <w:r>
              <w:rPr>
                <w:b w:val="0"/>
              </w:rPr>
              <w:t xml:space="preserve">Name and title of </w:t>
            </w:r>
            <w:r w:rsidR="00212FA4">
              <w:rPr>
                <w:b w:val="0"/>
              </w:rPr>
              <w:t>s</w:t>
            </w:r>
            <w:r>
              <w:rPr>
                <w:b w:val="0"/>
              </w:rPr>
              <w:t>ignatory</w:t>
            </w:r>
          </w:p>
        </w:tc>
        <w:tc>
          <w:tcPr>
            <w:tcW w:w="6662" w:type="dxa"/>
            <w:shd w:val="clear" w:color="auto" w:fill="auto"/>
          </w:tcPr>
          <w:p w14:paraId="01C4B1B3" w14:textId="77777777" w:rsidR="00A84C67" w:rsidRPr="00A84C67" w:rsidRDefault="00A84C67" w:rsidP="00A84C67">
            <w:pPr>
              <w:cnfStyle w:val="000000100000" w:firstRow="0" w:lastRow="0" w:firstColumn="0" w:lastColumn="0" w:oddVBand="0" w:evenVBand="0" w:oddHBand="1" w:evenHBand="0" w:firstRowFirstColumn="0" w:firstRowLastColumn="0" w:lastRowFirstColumn="0" w:lastRowLastColumn="0"/>
              <w:rPr>
                <w:i/>
              </w:rPr>
            </w:pPr>
          </w:p>
        </w:tc>
      </w:tr>
      <w:tr w:rsidR="00A84C67" w14:paraId="7683962C" w14:textId="77777777" w:rsidTr="004D6DFD">
        <w:trPr>
          <w:trHeight w:val="540"/>
        </w:trPr>
        <w:tc>
          <w:tcPr>
            <w:cnfStyle w:val="001000000000" w:firstRow="0" w:lastRow="0" w:firstColumn="1" w:lastColumn="0" w:oddVBand="0" w:evenVBand="0" w:oddHBand="0" w:evenHBand="0" w:firstRowFirstColumn="0" w:firstRowLastColumn="0" w:lastRowFirstColumn="0" w:lastRowLastColumn="0"/>
            <w:tcW w:w="3256" w:type="dxa"/>
          </w:tcPr>
          <w:p w14:paraId="01BD938C" w14:textId="77777777" w:rsidR="00A84C67" w:rsidRPr="00A84C67" w:rsidRDefault="00A84C67" w:rsidP="00A84C67">
            <w:pPr>
              <w:rPr>
                <w:b w:val="0"/>
              </w:rPr>
            </w:pPr>
            <w:r w:rsidRPr="00A84C67">
              <w:rPr>
                <w:b w:val="0"/>
              </w:rPr>
              <w:lastRenderedPageBreak/>
              <w:t xml:space="preserve">Name of </w:t>
            </w:r>
            <w:r w:rsidR="00212FA4">
              <w:rPr>
                <w:b w:val="0"/>
              </w:rPr>
              <w:t>c</w:t>
            </w:r>
            <w:r w:rsidRPr="00A84C67">
              <w:rPr>
                <w:b w:val="0"/>
              </w:rPr>
              <w:t>onsultant</w:t>
            </w:r>
          </w:p>
        </w:tc>
        <w:tc>
          <w:tcPr>
            <w:tcW w:w="6662" w:type="dxa"/>
          </w:tcPr>
          <w:p w14:paraId="60D2152F" w14:textId="77777777" w:rsidR="00A84C67" w:rsidRPr="00A84C67" w:rsidRDefault="00A84C67" w:rsidP="00A84C67">
            <w:pPr>
              <w:cnfStyle w:val="000000000000" w:firstRow="0" w:lastRow="0" w:firstColumn="0" w:lastColumn="0" w:oddVBand="0" w:evenVBand="0" w:oddHBand="0" w:evenHBand="0" w:firstRowFirstColumn="0" w:firstRowLastColumn="0" w:lastRowFirstColumn="0" w:lastRowLastColumn="0"/>
              <w:rPr>
                <w:i/>
              </w:rPr>
            </w:pPr>
          </w:p>
        </w:tc>
      </w:tr>
    </w:tbl>
    <w:p w14:paraId="31250E9F" w14:textId="77777777" w:rsidR="00A84C67" w:rsidRPr="00A84C67" w:rsidRDefault="00A84C67" w:rsidP="004D6DFD">
      <w:pPr>
        <w:pStyle w:val="Bidforms-financial"/>
      </w:pPr>
      <w:r>
        <w:rPr>
          <w:i/>
          <w:iCs w:val="0"/>
        </w:rPr>
        <w:br w:type="page"/>
      </w:r>
      <w:bookmarkStart w:id="186" w:name="_Toc48310250"/>
      <w:r w:rsidRPr="00A84C67">
        <w:lastRenderedPageBreak/>
        <w:t>Form FIN-2.</w:t>
      </w:r>
      <w:r w:rsidRPr="00A84C67">
        <w:tab/>
        <w:t>Price Summary</w:t>
      </w:r>
      <w:bookmarkEnd w:id="186"/>
    </w:p>
    <w:p w14:paraId="75AEAE51" w14:textId="77777777" w:rsidR="00A84C67" w:rsidRDefault="00A84C67" w:rsidP="00A84C67"/>
    <w:p w14:paraId="49626158" w14:textId="77777777" w:rsidR="00A84C67" w:rsidRDefault="00A84C67" w:rsidP="006E00A6">
      <w:pPr>
        <w:jc w:val="center"/>
      </w:pPr>
      <w:r>
        <w:t xml:space="preserve">Re: </w:t>
      </w:r>
      <w:r w:rsidRPr="006E00A6">
        <w:rPr>
          <w:i/>
          <w:color w:val="FF0000"/>
        </w:rPr>
        <w:t>[insert title of assignment]</w:t>
      </w:r>
    </w:p>
    <w:p w14:paraId="5E3D59FD" w14:textId="77777777" w:rsidR="00A84C67" w:rsidRDefault="00A84C67" w:rsidP="006E00A6">
      <w:pPr>
        <w:jc w:val="center"/>
        <w:rPr>
          <w:i/>
          <w:color w:val="FF0000"/>
        </w:rPr>
      </w:pPr>
      <w:r>
        <w:t xml:space="preserve">RFP Ref: </w:t>
      </w:r>
      <w:r w:rsidRPr="006E00A6">
        <w:rPr>
          <w:i/>
          <w:color w:val="FF0000"/>
        </w:rPr>
        <w:t>[insert reference as shown on cover page]</w:t>
      </w:r>
    </w:p>
    <w:p w14:paraId="72B223C3" w14:textId="77777777" w:rsidR="006E00A6" w:rsidRDefault="006E00A6" w:rsidP="006E00A6">
      <w:pPr>
        <w:jc w:val="center"/>
        <w:rPr>
          <w:i/>
          <w:color w:val="FF0000"/>
        </w:rPr>
      </w:pPr>
    </w:p>
    <w:p w14:paraId="3712DC69" w14:textId="77777777" w:rsidR="006E00A6" w:rsidRDefault="006E00A6" w:rsidP="006E00A6">
      <w:pPr>
        <w:jc w:val="center"/>
      </w:pPr>
    </w:p>
    <w:tbl>
      <w:tblPr>
        <w:tblW w:w="0" w:type="auto"/>
        <w:jc w:val="center"/>
        <w:tblLayout w:type="fixed"/>
        <w:tblLook w:val="0000" w:firstRow="0" w:lastRow="0" w:firstColumn="0" w:lastColumn="0" w:noHBand="0" w:noVBand="0"/>
      </w:tblPr>
      <w:tblGrid>
        <w:gridCol w:w="5605"/>
        <w:gridCol w:w="1985"/>
        <w:gridCol w:w="2250"/>
      </w:tblGrid>
      <w:tr w:rsidR="006E00A6" w:rsidRPr="006E00A6" w14:paraId="2051D895" w14:textId="77777777" w:rsidTr="006A4751">
        <w:trPr>
          <w:trHeight w:val="300"/>
          <w:jc w:val="center"/>
        </w:trPr>
        <w:tc>
          <w:tcPr>
            <w:tcW w:w="5605" w:type="dxa"/>
            <w:vMerge w:val="restart"/>
            <w:vAlign w:val="center"/>
          </w:tcPr>
          <w:p w14:paraId="699E89A0" w14:textId="77777777" w:rsidR="006E00A6" w:rsidRPr="00D753EF" w:rsidRDefault="006E00A6" w:rsidP="006E00A6">
            <w:pPr>
              <w:rPr>
                <w:sz w:val="22"/>
                <w:szCs w:val="22"/>
              </w:rPr>
            </w:pPr>
          </w:p>
        </w:tc>
        <w:tc>
          <w:tcPr>
            <w:tcW w:w="4235" w:type="dxa"/>
            <w:gridSpan w:val="2"/>
            <w:vAlign w:val="center"/>
          </w:tcPr>
          <w:p w14:paraId="0212A508" w14:textId="77777777" w:rsidR="006E00A6" w:rsidRPr="00D753EF" w:rsidRDefault="006E00A6" w:rsidP="006E00A6">
            <w:pPr>
              <w:jc w:val="center"/>
              <w:rPr>
                <w:sz w:val="22"/>
                <w:szCs w:val="22"/>
              </w:rPr>
            </w:pPr>
            <w:r w:rsidRPr="00D753EF">
              <w:rPr>
                <w:sz w:val="22"/>
                <w:szCs w:val="22"/>
              </w:rPr>
              <w:t>Price</w:t>
            </w:r>
            <w:r w:rsidRPr="00D753EF">
              <w:rPr>
                <w:sz w:val="22"/>
                <w:szCs w:val="22"/>
                <w:vertAlign w:val="superscript"/>
              </w:rPr>
              <w:t>1</w:t>
            </w:r>
          </w:p>
        </w:tc>
      </w:tr>
      <w:tr w:rsidR="006E00A6" w:rsidRPr="006E00A6" w14:paraId="668C060B" w14:textId="77777777" w:rsidTr="006A4751">
        <w:trPr>
          <w:trHeight w:val="60"/>
          <w:jc w:val="center"/>
        </w:trPr>
        <w:tc>
          <w:tcPr>
            <w:tcW w:w="5605" w:type="dxa"/>
            <w:vMerge/>
          </w:tcPr>
          <w:p w14:paraId="7EEE9A34" w14:textId="77777777" w:rsidR="006E00A6" w:rsidRPr="00D753EF" w:rsidRDefault="006E00A6" w:rsidP="006E00A6">
            <w:pPr>
              <w:rPr>
                <w:sz w:val="22"/>
                <w:szCs w:val="22"/>
              </w:rPr>
            </w:pPr>
          </w:p>
        </w:tc>
        <w:tc>
          <w:tcPr>
            <w:tcW w:w="1985" w:type="dxa"/>
            <w:vAlign w:val="center"/>
          </w:tcPr>
          <w:p w14:paraId="229EB813" w14:textId="77777777" w:rsidR="006E00A6" w:rsidRPr="00D753EF" w:rsidRDefault="006E00A6" w:rsidP="006E00A6">
            <w:pPr>
              <w:rPr>
                <w:sz w:val="22"/>
                <w:szCs w:val="22"/>
              </w:rPr>
            </w:pPr>
            <w:r w:rsidRPr="00D753EF">
              <w:rPr>
                <w:sz w:val="22"/>
                <w:szCs w:val="22"/>
              </w:rPr>
              <w:t>Currency 1</w:t>
            </w:r>
          </w:p>
        </w:tc>
        <w:tc>
          <w:tcPr>
            <w:tcW w:w="2250" w:type="dxa"/>
            <w:vAlign w:val="center"/>
          </w:tcPr>
          <w:p w14:paraId="3E087C0E" w14:textId="77777777" w:rsidR="006E00A6" w:rsidRPr="00D753EF" w:rsidRDefault="006E00A6" w:rsidP="006E00A6">
            <w:pPr>
              <w:rPr>
                <w:sz w:val="22"/>
                <w:szCs w:val="22"/>
              </w:rPr>
            </w:pPr>
            <w:r w:rsidRPr="00D753EF">
              <w:rPr>
                <w:sz w:val="22"/>
                <w:szCs w:val="22"/>
              </w:rPr>
              <w:t>Currency 2</w:t>
            </w:r>
          </w:p>
        </w:tc>
      </w:tr>
      <w:tr w:rsidR="006E00A6" w:rsidRPr="006E00A6" w14:paraId="2E00B551" w14:textId="77777777" w:rsidTr="006A4751">
        <w:trPr>
          <w:trHeight w:val="825"/>
          <w:jc w:val="center"/>
        </w:trPr>
        <w:tc>
          <w:tcPr>
            <w:tcW w:w="5605" w:type="dxa"/>
            <w:vAlign w:val="center"/>
          </w:tcPr>
          <w:p w14:paraId="24D0AF7C" w14:textId="77777777" w:rsidR="006E00A6" w:rsidRPr="00E43653" w:rsidRDefault="00707D73" w:rsidP="0069216C">
            <w:pPr>
              <w:pStyle w:val="ListParagraph"/>
              <w:numPr>
                <w:ilvl w:val="0"/>
                <w:numId w:val="39"/>
              </w:numPr>
              <w:rPr>
                <w:sz w:val="22"/>
                <w:szCs w:val="22"/>
              </w:rPr>
            </w:pPr>
            <w:r w:rsidRPr="00E43653">
              <w:rPr>
                <w:sz w:val="22"/>
                <w:szCs w:val="22"/>
              </w:rPr>
              <w:t>Remuneration:</w:t>
            </w:r>
            <w:r>
              <w:rPr>
                <w:sz w:val="22"/>
                <w:szCs w:val="22"/>
              </w:rPr>
              <w:t>(From FIN-4)</w:t>
            </w:r>
          </w:p>
        </w:tc>
        <w:tc>
          <w:tcPr>
            <w:tcW w:w="1985" w:type="dxa"/>
            <w:vAlign w:val="center"/>
          </w:tcPr>
          <w:p w14:paraId="74E8F991" w14:textId="77777777" w:rsidR="006E00A6" w:rsidRPr="00D753EF" w:rsidRDefault="006E00A6" w:rsidP="006E00A6">
            <w:pPr>
              <w:rPr>
                <w:sz w:val="22"/>
                <w:szCs w:val="22"/>
              </w:rPr>
            </w:pPr>
          </w:p>
        </w:tc>
        <w:tc>
          <w:tcPr>
            <w:tcW w:w="2250" w:type="dxa"/>
          </w:tcPr>
          <w:p w14:paraId="28BB217E" w14:textId="77777777" w:rsidR="006E00A6" w:rsidRPr="00D753EF" w:rsidRDefault="006E00A6" w:rsidP="006E00A6">
            <w:pPr>
              <w:rPr>
                <w:sz w:val="22"/>
                <w:szCs w:val="22"/>
              </w:rPr>
            </w:pPr>
          </w:p>
        </w:tc>
      </w:tr>
      <w:tr w:rsidR="006E00A6" w:rsidRPr="006E00A6" w14:paraId="2130E910" w14:textId="77777777" w:rsidTr="006A4751">
        <w:trPr>
          <w:trHeight w:val="825"/>
          <w:jc w:val="center"/>
        </w:trPr>
        <w:tc>
          <w:tcPr>
            <w:tcW w:w="5605" w:type="dxa"/>
            <w:vAlign w:val="center"/>
          </w:tcPr>
          <w:p w14:paraId="6C38B665" w14:textId="77777777" w:rsidR="006E00A6" w:rsidRDefault="00AD203C" w:rsidP="006E00A6">
            <w:pPr>
              <w:rPr>
                <w:sz w:val="22"/>
                <w:szCs w:val="22"/>
              </w:rPr>
            </w:pPr>
            <w:r>
              <w:rPr>
                <w:sz w:val="22"/>
                <w:szCs w:val="22"/>
              </w:rPr>
              <w:t>Phase</w:t>
            </w:r>
            <w:r w:rsidR="006E00A6" w:rsidRPr="00D753EF">
              <w:rPr>
                <w:sz w:val="22"/>
                <w:szCs w:val="22"/>
              </w:rPr>
              <w:t xml:space="preserve"> (1) [if applicab</w:t>
            </w:r>
            <w:r>
              <w:rPr>
                <w:sz w:val="22"/>
                <w:szCs w:val="22"/>
              </w:rPr>
              <w:t>le]:</w:t>
            </w:r>
          </w:p>
          <w:p w14:paraId="56BA35F4" w14:textId="77777777" w:rsidR="00707D73" w:rsidRDefault="00707D73" w:rsidP="006E00A6">
            <w:pPr>
              <w:rPr>
                <w:sz w:val="22"/>
                <w:szCs w:val="22"/>
              </w:rPr>
            </w:pPr>
            <w:r>
              <w:rPr>
                <w:sz w:val="22"/>
                <w:szCs w:val="22"/>
              </w:rPr>
              <w:t>Fees:</w:t>
            </w:r>
          </w:p>
          <w:p w14:paraId="40B4B5D2" w14:textId="77777777" w:rsidR="00707D73" w:rsidRPr="00D753EF" w:rsidRDefault="00707D73" w:rsidP="006E00A6">
            <w:pPr>
              <w:rPr>
                <w:sz w:val="22"/>
                <w:szCs w:val="22"/>
              </w:rPr>
            </w:pPr>
            <w:r>
              <w:rPr>
                <w:sz w:val="22"/>
                <w:szCs w:val="22"/>
              </w:rPr>
              <w:t>Taxes in borrower</w:t>
            </w:r>
            <w:r w:rsidR="002A458D">
              <w:rPr>
                <w:sz w:val="22"/>
                <w:szCs w:val="22"/>
              </w:rPr>
              <w:t>/recipient</w:t>
            </w:r>
            <w:r>
              <w:rPr>
                <w:sz w:val="22"/>
                <w:szCs w:val="22"/>
              </w:rPr>
              <w:t>’s country:</w:t>
            </w:r>
          </w:p>
        </w:tc>
        <w:tc>
          <w:tcPr>
            <w:tcW w:w="1985" w:type="dxa"/>
            <w:vAlign w:val="center"/>
          </w:tcPr>
          <w:p w14:paraId="6FB00D82" w14:textId="77777777" w:rsidR="006E00A6" w:rsidRPr="00D753EF" w:rsidRDefault="006E00A6" w:rsidP="006E00A6">
            <w:pPr>
              <w:rPr>
                <w:sz w:val="22"/>
                <w:szCs w:val="22"/>
              </w:rPr>
            </w:pPr>
          </w:p>
        </w:tc>
        <w:tc>
          <w:tcPr>
            <w:tcW w:w="2250" w:type="dxa"/>
          </w:tcPr>
          <w:p w14:paraId="5003145C" w14:textId="77777777" w:rsidR="006E00A6" w:rsidRPr="00D753EF" w:rsidRDefault="006E00A6" w:rsidP="006E00A6">
            <w:pPr>
              <w:rPr>
                <w:sz w:val="22"/>
                <w:szCs w:val="22"/>
              </w:rPr>
            </w:pPr>
          </w:p>
        </w:tc>
      </w:tr>
      <w:tr w:rsidR="006E00A6" w:rsidRPr="006E00A6" w14:paraId="40F82BC6" w14:textId="77777777" w:rsidTr="006A4751">
        <w:trPr>
          <w:trHeight w:val="825"/>
          <w:jc w:val="center"/>
        </w:trPr>
        <w:tc>
          <w:tcPr>
            <w:tcW w:w="5605" w:type="dxa"/>
            <w:vAlign w:val="center"/>
          </w:tcPr>
          <w:p w14:paraId="6C69C3E8" w14:textId="77777777" w:rsidR="006E00A6" w:rsidRDefault="00AD203C" w:rsidP="006E00A6">
            <w:pPr>
              <w:rPr>
                <w:sz w:val="22"/>
                <w:szCs w:val="22"/>
              </w:rPr>
            </w:pPr>
            <w:r>
              <w:rPr>
                <w:sz w:val="22"/>
                <w:szCs w:val="22"/>
              </w:rPr>
              <w:t>Phase</w:t>
            </w:r>
            <w:r w:rsidR="006E00A6" w:rsidRPr="00D753EF">
              <w:rPr>
                <w:sz w:val="22"/>
                <w:szCs w:val="22"/>
              </w:rPr>
              <w:t xml:space="preserve"> (2) [if applicable]</w:t>
            </w:r>
            <w:r>
              <w:rPr>
                <w:sz w:val="22"/>
                <w:szCs w:val="22"/>
              </w:rPr>
              <w:t>:</w:t>
            </w:r>
          </w:p>
          <w:p w14:paraId="308D84DB" w14:textId="77777777" w:rsidR="00707D73" w:rsidRDefault="00707D73" w:rsidP="006E00A6">
            <w:pPr>
              <w:rPr>
                <w:sz w:val="22"/>
                <w:szCs w:val="22"/>
              </w:rPr>
            </w:pPr>
            <w:r>
              <w:rPr>
                <w:sz w:val="22"/>
                <w:szCs w:val="22"/>
              </w:rPr>
              <w:t>Fees:</w:t>
            </w:r>
          </w:p>
          <w:p w14:paraId="402E9CDA" w14:textId="77777777" w:rsidR="00707D73" w:rsidRDefault="00707D73" w:rsidP="006E00A6">
            <w:pPr>
              <w:rPr>
                <w:sz w:val="22"/>
                <w:szCs w:val="22"/>
              </w:rPr>
            </w:pPr>
            <w:r>
              <w:rPr>
                <w:sz w:val="22"/>
                <w:szCs w:val="22"/>
              </w:rPr>
              <w:t>Taxes in borrower</w:t>
            </w:r>
            <w:r w:rsidR="002A458D">
              <w:rPr>
                <w:sz w:val="22"/>
                <w:szCs w:val="22"/>
              </w:rPr>
              <w:t>/recipient</w:t>
            </w:r>
            <w:r>
              <w:rPr>
                <w:sz w:val="22"/>
                <w:szCs w:val="22"/>
              </w:rPr>
              <w:t>’s country:</w:t>
            </w:r>
          </w:p>
          <w:p w14:paraId="5744221F" w14:textId="77777777" w:rsidR="00C56055" w:rsidRDefault="00C56055" w:rsidP="006E00A6">
            <w:pPr>
              <w:rPr>
                <w:sz w:val="22"/>
                <w:szCs w:val="22"/>
              </w:rPr>
            </w:pPr>
            <w:r>
              <w:rPr>
                <w:sz w:val="22"/>
                <w:szCs w:val="22"/>
              </w:rPr>
              <w:t>Phase (3) [if applicable]:</w:t>
            </w:r>
          </w:p>
          <w:p w14:paraId="6BDDF1AD" w14:textId="77777777" w:rsidR="00C56055" w:rsidRDefault="00C56055" w:rsidP="006E00A6">
            <w:pPr>
              <w:rPr>
                <w:sz w:val="22"/>
                <w:szCs w:val="22"/>
              </w:rPr>
            </w:pPr>
            <w:r>
              <w:rPr>
                <w:sz w:val="22"/>
                <w:szCs w:val="22"/>
              </w:rPr>
              <w:t>Fees:</w:t>
            </w:r>
          </w:p>
          <w:p w14:paraId="3C8D61B3" w14:textId="77777777" w:rsidR="00707D73" w:rsidRDefault="00707D73" w:rsidP="006E00A6">
            <w:pPr>
              <w:rPr>
                <w:sz w:val="22"/>
                <w:szCs w:val="22"/>
              </w:rPr>
            </w:pPr>
          </w:p>
          <w:p w14:paraId="16E9E094" w14:textId="77777777" w:rsidR="00707D73" w:rsidRDefault="00707D73" w:rsidP="00C612C8">
            <w:pPr>
              <w:pStyle w:val="ListParagraph"/>
              <w:numPr>
                <w:ilvl w:val="1"/>
                <w:numId w:val="35"/>
              </w:numPr>
              <w:rPr>
                <w:sz w:val="22"/>
                <w:szCs w:val="22"/>
              </w:rPr>
            </w:pPr>
            <w:r>
              <w:rPr>
                <w:sz w:val="22"/>
                <w:szCs w:val="22"/>
              </w:rPr>
              <w:t>Reimbursables: (from FIN-5)</w:t>
            </w:r>
          </w:p>
          <w:p w14:paraId="25594B5C" w14:textId="77777777" w:rsidR="00707D73" w:rsidRDefault="00707D73" w:rsidP="00E43653">
            <w:pPr>
              <w:pStyle w:val="ListParagraph"/>
              <w:ind w:left="1440"/>
              <w:rPr>
                <w:sz w:val="22"/>
                <w:szCs w:val="22"/>
              </w:rPr>
            </w:pPr>
            <w:r>
              <w:rPr>
                <w:sz w:val="22"/>
                <w:szCs w:val="22"/>
              </w:rPr>
              <w:t>Phase 1:</w:t>
            </w:r>
          </w:p>
          <w:p w14:paraId="6DACC7BC" w14:textId="77777777" w:rsidR="00707D73" w:rsidRDefault="00707D73" w:rsidP="00E43653">
            <w:pPr>
              <w:pStyle w:val="ListParagraph"/>
              <w:ind w:left="1440"/>
              <w:rPr>
                <w:sz w:val="22"/>
                <w:szCs w:val="22"/>
              </w:rPr>
            </w:pPr>
            <w:r>
              <w:rPr>
                <w:sz w:val="22"/>
                <w:szCs w:val="22"/>
              </w:rPr>
              <w:t>Phase 2:</w:t>
            </w:r>
          </w:p>
          <w:p w14:paraId="187763CC" w14:textId="77777777" w:rsidR="00C56055" w:rsidRPr="00E43653" w:rsidRDefault="00C56055" w:rsidP="00E43653">
            <w:pPr>
              <w:pStyle w:val="ListParagraph"/>
              <w:ind w:left="1440"/>
              <w:rPr>
                <w:sz w:val="22"/>
                <w:szCs w:val="22"/>
              </w:rPr>
            </w:pPr>
            <w:r>
              <w:rPr>
                <w:sz w:val="22"/>
                <w:szCs w:val="22"/>
              </w:rPr>
              <w:t>Phase 3:</w:t>
            </w:r>
          </w:p>
        </w:tc>
        <w:tc>
          <w:tcPr>
            <w:tcW w:w="1985" w:type="dxa"/>
            <w:vAlign w:val="center"/>
          </w:tcPr>
          <w:p w14:paraId="373C3D2F" w14:textId="77777777" w:rsidR="006E00A6" w:rsidRPr="00D753EF" w:rsidRDefault="006E00A6" w:rsidP="006E00A6">
            <w:pPr>
              <w:rPr>
                <w:sz w:val="22"/>
                <w:szCs w:val="22"/>
              </w:rPr>
            </w:pPr>
          </w:p>
        </w:tc>
        <w:tc>
          <w:tcPr>
            <w:tcW w:w="2250" w:type="dxa"/>
          </w:tcPr>
          <w:p w14:paraId="1D041722" w14:textId="77777777" w:rsidR="006E00A6" w:rsidRPr="00D753EF" w:rsidRDefault="006E00A6" w:rsidP="006E00A6">
            <w:pPr>
              <w:rPr>
                <w:sz w:val="22"/>
                <w:szCs w:val="22"/>
              </w:rPr>
            </w:pPr>
          </w:p>
        </w:tc>
      </w:tr>
      <w:tr w:rsidR="006E00A6" w:rsidRPr="006E00A6" w14:paraId="5C82D421" w14:textId="77777777" w:rsidTr="006A4751">
        <w:trPr>
          <w:trHeight w:val="825"/>
          <w:jc w:val="center"/>
        </w:trPr>
        <w:tc>
          <w:tcPr>
            <w:tcW w:w="5605" w:type="dxa"/>
            <w:vAlign w:val="center"/>
          </w:tcPr>
          <w:p w14:paraId="0BB41C28" w14:textId="77777777" w:rsidR="006E00A6" w:rsidRPr="00D753EF" w:rsidRDefault="006E00A6" w:rsidP="006E00A6">
            <w:pPr>
              <w:rPr>
                <w:sz w:val="22"/>
                <w:szCs w:val="22"/>
              </w:rPr>
            </w:pPr>
          </w:p>
        </w:tc>
        <w:tc>
          <w:tcPr>
            <w:tcW w:w="1985" w:type="dxa"/>
            <w:vAlign w:val="center"/>
          </w:tcPr>
          <w:p w14:paraId="17A8DA1D" w14:textId="77777777" w:rsidR="006E00A6" w:rsidRPr="00D753EF" w:rsidRDefault="006E00A6" w:rsidP="006E00A6">
            <w:pPr>
              <w:rPr>
                <w:sz w:val="22"/>
                <w:szCs w:val="22"/>
              </w:rPr>
            </w:pPr>
          </w:p>
        </w:tc>
        <w:tc>
          <w:tcPr>
            <w:tcW w:w="2250" w:type="dxa"/>
          </w:tcPr>
          <w:p w14:paraId="43C44B20" w14:textId="77777777" w:rsidR="006E00A6" w:rsidRPr="00D753EF" w:rsidRDefault="006E00A6" w:rsidP="006E00A6">
            <w:pPr>
              <w:rPr>
                <w:sz w:val="22"/>
                <w:szCs w:val="22"/>
              </w:rPr>
            </w:pPr>
          </w:p>
        </w:tc>
      </w:tr>
      <w:tr w:rsidR="006E00A6" w:rsidRPr="006E00A6" w14:paraId="1E854E90" w14:textId="77777777" w:rsidTr="006A4751">
        <w:trPr>
          <w:trHeight w:val="825"/>
          <w:jc w:val="center"/>
        </w:trPr>
        <w:tc>
          <w:tcPr>
            <w:tcW w:w="5605" w:type="dxa"/>
            <w:vAlign w:val="center"/>
          </w:tcPr>
          <w:p w14:paraId="2210D719" w14:textId="77777777" w:rsidR="006E00A6" w:rsidRPr="00D753EF" w:rsidRDefault="006E00A6" w:rsidP="006E00A6">
            <w:pPr>
              <w:rPr>
                <w:sz w:val="22"/>
                <w:szCs w:val="22"/>
              </w:rPr>
            </w:pPr>
            <w:r w:rsidRPr="00D753EF">
              <w:rPr>
                <w:sz w:val="22"/>
                <w:szCs w:val="22"/>
              </w:rPr>
              <w:t xml:space="preserve">Total </w:t>
            </w:r>
            <w:r w:rsidR="000D0C53" w:rsidRPr="00D753EF">
              <w:rPr>
                <w:sz w:val="22"/>
                <w:szCs w:val="22"/>
              </w:rPr>
              <w:t xml:space="preserve">price of financial proposal </w:t>
            </w:r>
          </w:p>
        </w:tc>
        <w:tc>
          <w:tcPr>
            <w:tcW w:w="1985" w:type="dxa"/>
            <w:vAlign w:val="center"/>
          </w:tcPr>
          <w:p w14:paraId="7B189D24" w14:textId="77777777" w:rsidR="006E00A6" w:rsidRPr="00D753EF" w:rsidRDefault="006E00A6" w:rsidP="006E00A6">
            <w:pPr>
              <w:rPr>
                <w:sz w:val="22"/>
                <w:szCs w:val="22"/>
              </w:rPr>
            </w:pPr>
          </w:p>
        </w:tc>
        <w:tc>
          <w:tcPr>
            <w:tcW w:w="2250" w:type="dxa"/>
          </w:tcPr>
          <w:p w14:paraId="7A515DB8" w14:textId="77777777" w:rsidR="006E00A6" w:rsidRPr="00D753EF" w:rsidRDefault="006E00A6" w:rsidP="006E00A6">
            <w:pPr>
              <w:rPr>
                <w:sz w:val="22"/>
                <w:szCs w:val="22"/>
              </w:rPr>
            </w:pPr>
          </w:p>
        </w:tc>
      </w:tr>
    </w:tbl>
    <w:p w14:paraId="7B23A162" w14:textId="77777777" w:rsidR="00D753EF" w:rsidRDefault="00D753EF" w:rsidP="00B00969">
      <w:pPr>
        <w:ind w:left="720" w:hanging="720"/>
      </w:pPr>
      <w:r>
        <w:t>1.</w:t>
      </w:r>
      <w:r>
        <w:tab/>
        <w:t>Indicate the total price to be paid by the client in each currency. Such total price must coincide with the sum of the relevant sub-</w:t>
      </w:r>
      <w:r w:rsidRPr="006D011A">
        <w:t xml:space="preserve">totals indicated in form FIN-3. </w:t>
      </w:r>
      <w:r w:rsidRPr="00C801BA">
        <w:t>(</w:t>
      </w:r>
      <w:proofErr w:type="gramStart"/>
      <w:r w:rsidRPr="00C801BA">
        <w:t>tax</w:t>
      </w:r>
      <w:proofErr w:type="gramEnd"/>
      <w:r w:rsidRPr="00C801BA">
        <w:t xml:space="preserve"> provisions relevant to this RFP are set out in </w:t>
      </w:r>
      <w:r w:rsidR="00F66632" w:rsidRPr="00C801BA">
        <w:t>Section</w:t>
      </w:r>
      <w:r w:rsidRPr="00C801BA">
        <w:t xml:space="preserve"> VII </w:t>
      </w:r>
      <w:r w:rsidR="000972C4">
        <w:t>G</w:t>
      </w:r>
      <w:r w:rsidRPr="00C801BA">
        <w:t xml:space="preserve">eneral </w:t>
      </w:r>
      <w:r w:rsidR="000972C4">
        <w:t>C</w:t>
      </w:r>
      <w:r w:rsidRPr="00C801BA">
        <w:t xml:space="preserve">onditions of </w:t>
      </w:r>
      <w:r w:rsidR="000972C4">
        <w:t>C</w:t>
      </w:r>
      <w:r w:rsidRPr="00C801BA">
        <w:t>ontract.)</w:t>
      </w:r>
    </w:p>
    <w:p w14:paraId="20F319D9" w14:textId="77777777" w:rsidR="00D753EF" w:rsidRDefault="00D753EF" w:rsidP="003B45A5">
      <w:pPr>
        <w:ind w:left="720" w:hanging="720"/>
      </w:pPr>
      <w:r>
        <w:t>2.</w:t>
      </w:r>
      <w:r>
        <w:tab/>
      </w:r>
      <w:r w:rsidR="003B45A5">
        <w:t>All</w:t>
      </w:r>
      <w:r w:rsidR="00AD203C">
        <w:t xml:space="preserve"> phases</w:t>
      </w:r>
      <w:r>
        <w:t xml:space="preserve"> will be </w:t>
      </w:r>
      <w:r w:rsidR="00AD203C">
        <w:t xml:space="preserve">subject to the proposal </w:t>
      </w:r>
      <w:r w:rsidR="00661B5B">
        <w:t>evaluation and</w:t>
      </w:r>
      <w:r w:rsidR="00AD203C">
        <w:t xml:space="preserve"> the price to be evaluated will be the total price of </w:t>
      </w:r>
      <w:r w:rsidR="003B45A5">
        <w:t>all</w:t>
      </w:r>
      <w:r w:rsidR="00AD203C">
        <w:t xml:space="preserve"> phases</w:t>
      </w:r>
      <w:r w:rsidR="00661B5B">
        <w:t>,</w:t>
      </w:r>
      <w:r w:rsidR="00AD203C">
        <w:t xml:space="preserve"> though the contract may be signed only for phase 1.</w:t>
      </w:r>
    </w:p>
    <w:p w14:paraId="29336D61" w14:textId="77777777" w:rsidR="003F6BD6" w:rsidRDefault="00D753EF" w:rsidP="003F6BD6">
      <w:pPr>
        <w:ind w:left="720" w:hanging="720"/>
      </w:pPr>
      <w:r>
        <w:t>3.</w:t>
      </w:r>
      <w:r>
        <w:tab/>
        <w:t>Provide fully loaded prices (including any international travel, communication, local transportation, office expenses, shipment of personal effects, direct and indirect rates and profits</w:t>
      </w:r>
      <w:r w:rsidR="00AD203C">
        <w:t>.</w:t>
      </w:r>
      <w:r w:rsidR="007339B1">
        <w:t xml:space="preserve"> </w:t>
      </w:r>
      <w:r w:rsidR="00AD203C">
        <w:t>Taxes are presented separately</w:t>
      </w:r>
      <w:r>
        <w:t xml:space="preserve">). </w:t>
      </w:r>
      <w:r w:rsidR="00A84C67">
        <w:br w:type="page"/>
      </w:r>
    </w:p>
    <w:p w14:paraId="34F7EA05" w14:textId="77777777" w:rsidR="00D753EF" w:rsidRPr="003F6BD6" w:rsidRDefault="00D753EF" w:rsidP="00C829A7">
      <w:pPr>
        <w:pStyle w:val="Bidforms-financial"/>
      </w:pPr>
      <w:bookmarkStart w:id="187" w:name="_Toc48310251"/>
      <w:r w:rsidRPr="00D753EF">
        <w:lastRenderedPageBreak/>
        <w:t>Form FIN-3.</w:t>
      </w:r>
      <w:r w:rsidRPr="00D753EF">
        <w:tab/>
        <w:t>Breakdown of Price by Activity</w:t>
      </w:r>
      <w:bookmarkEnd w:id="187"/>
    </w:p>
    <w:p w14:paraId="25D99C1B" w14:textId="77777777" w:rsidR="00D753EF" w:rsidRDefault="00D753EF" w:rsidP="00D753EF">
      <w:pPr>
        <w:jc w:val="center"/>
      </w:pPr>
    </w:p>
    <w:p w14:paraId="28468CEE" w14:textId="77777777" w:rsidR="00D753EF" w:rsidRDefault="00D753EF" w:rsidP="00D753EF">
      <w:pPr>
        <w:jc w:val="center"/>
      </w:pPr>
      <w:r>
        <w:t xml:space="preserve">Re: </w:t>
      </w:r>
      <w:r w:rsidRPr="00D753EF">
        <w:rPr>
          <w:i/>
          <w:color w:val="FF0000"/>
        </w:rPr>
        <w:t>[insert title of assignment]</w:t>
      </w:r>
    </w:p>
    <w:p w14:paraId="35994720" w14:textId="77777777" w:rsidR="00D753EF" w:rsidRDefault="00D753EF" w:rsidP="00B00969">
      <w:pPr>
        <w:jc w:val="center"/>
      </w:pPr>
      <w:r>
        <w:t xml:space="preserve">RFP Ref: </w:t>
      </w:r>
      <w:r w:rsidRPr="00D753EF">
        <w:rPr>
          <w:i/>
          <w:color w:val="FF0000"/>
        </w:rPr>
        <w:t>[insert reference as shown on cover page]</w:t>
      </w:r>
    </w:p>
    <w:p w14:paraId="544A6719" w14:textId="77777777" w:rsidR="00D753EF" w:rsidRDefault="00D753EF" w:rsidP="00D753EF"/>
    <w:p w14:paraId="45620711" w14:textId="77777777" w:rsidR="00D753EF" w:rsidRDefault="00343A52" w:rsidP="00D753EF">
      <w:pPr>
        <w:rPr>
          <w:i/>
          <w:color w:val="FF0000"/>
        </w:rPr>
      </w:pPr>
      <w:r>
        <w:rPr>
          <w:i/>
          <w:color w:val="FF0000"/>
        </w:rPr>
        <w:t>[Please complete for each phase</w:t>
      </w:r>
      <w:r w:rsidR="00D753EF" w:rsidRPr="00D753EF">
        <w:rPr>
          <w:i/>
          <w:color w:val="FF0000"/>
        </w:rPr>
        <w:t>]</w:t>
      </w:r>
    </w:p>
    <w:p w14:paraId="5CB600F9" w14:textId="77777777" w:rsidR="00D753EF" w:rsidRDefault="00D753EF" w:rsidP="00D753EF">
      <w:pPr>
        <w:rPr>
          <w:i/>
        </w:rPr>
      </w:pPr>
    </w:p>
    <w:tbl>
      <w:tblPr>
        <w:tblW w:w="9832" w:type="dxa"/>
        <w:jc w:val="center"/>
        <w:tblLayout w:type="fixed"/>
        <w:tblLook w:val="0000" w:firstRow="0" w:lastRow="0" w:firstColumn="0" w:lastColumn="0" w:noHBand="0" w:noVBand="0"/>
      </w:tblPr>
      <w:tblGrid>
        <w:gridCol w:w="5773"/>
        <w:gridCol w:w="2101"/>
        <w:gridCol w:w="1958"/>
      </w:tblGrid>
      <w:tr w:rsidR="00D753EF" w:rsidRPr="00D753EF" w14:paraId="5ED0CBDE" w14:textId="77777777" w:rsidTr="00E43653">
        <w:trPr>
          <w:trHeight w:val="597"/>
          <w:jc w:val="center"/>
        </w:trPr>
        <w:tc>
          <w:tcPr>
            <w:tcW w:w="5773" w:type="dxa"/>
            <w:tcBorders>
              <w:top w:val="single" w:sz="6" w:space="0" w:color="auto"/>
              <w:left w:val="single" w:sz="6" w:space="0" w:color="auto"/>
              <w:bottom w:val="single" w:sz="6" w:space="0" w:color="auto"/>
              <w:right w:val="single" w:sz="6" w:space="0" w:color="auto"/>
            </w:tcBorders>
            <w:shd w:val="clear" w:color="auto" w:fill="1F3864" w:themeFill="accent1" w:themeFillShade="80"/>
            <w:vAlign w:val="center"/>
          </w:tcPr>
          <w:p w14:paraId="4D503C94" w14:textId="77777777" w:rsidR="00D753EF" w:rsidRPr="00134304" w:rsidRDefault="00D753EF" w:rsidP="00D753EF">
            <w:pPr>
              <w:rPr>
                <w:b/>
                <w:sz w:val="22"/>
                <w:szCs w:val="22"/>
              </w:rPr>
            </w:pPr>
            <w:r w:rsidRPr="00134304">
              <w:rPr>
                <w:b/>
                <w:sz w:val="22"/>
                <w:szCs w:val="22"/>
              </w:rPr>
              <w:t xml:space="preserve">Group </w:t>
            </w:r>
            <w:r w:rsidR="00A35B76" w:rsidRPr="00134304">
              <w:rPr>
                <w:b/>
                <w:sz w:val="22"/>
                <w:szCs w:val="22"/>
              </w:rPr>
              <w:t>of activities by phase</w:t>
            </w:r>
          </w:p>
        </w:tc>
        <w:tc>
          <w:tcPr>
            <w:tcW w:w="4059" w:type="dxa"/>
            <w:gridSpan w:val="2"/>
            <w:tcBorders>
              <w:top w:val="single" w:sz="6" w:space="0" w:color="auto"/>
              <w:left w:val="single" w:sz="6" w:space="0" w:color="auto"/>
              <w:bottom w:val="single" w:sz="6" w:space="0" w:color="auto"/>
              <w:right w:val="single" w:sz="6" w:space="0" w:color="auto"/>
            </w:tcBorders>
            <w:shd w:val="clear" w:color="auto" w:fill="1F3864" w:themeFill="accent1" w:themeFillShade="80"/>
            <w:vAlign w:val="center"/>
          </w:tcPr>
          <w:p w14:paraId="1A30D7BA" w14:textId="77777777" w:rsidR="00D753EF" w:rsidRPr="00134304" w:rsidRDefault="00D753EF" w:rsidP="00D753EF">
            <w:pPr>
              <w:jc w:val="center"/>
              <w:rPr>
                <w:b/>
                <w:sz w:val="22"/>
                <w:szCs w:val="22"/>
              </w:rPr>
            </w:pPr>
            <w:r w:rsidRPr="00134304">
              <w:rPr>
                <w:b/>
                <w:sz w:val="22"/>
                <w:szCs w:val="22"/>
              </w:rPr>
              <w:t>Description</w:t>
            </w:r>
            <w:r w:rsidRPr="00134304">
              <w:rPr>
                <w:b/>
                <w:sz w:val="22"/>
                <w:szCs w:val="22"/>
                <w:vertAlign w:val="superscript"/>
              </w:rPr>
              <w:t>2</w:t>
            </w:r>
          </w:p>
        </w:tc>
      </w:tr>
      <w:tr w:rsidR="00D753EF" w:rsidRPr="00D753EF" w14:paraId="5CC2B289" w14:textId="77777777" w:rsidTr="00E43653">
        <w:trPr>
          <w:jc w:val="center"/>
        </w:trPr>
        <w:tc>
          <w:tcPr>
            <w:tcW w:w="5773" w:type="dxa"/>
            <w:vMerge w:val="restart"/>
            <w:tcBorders>
              <w:top w:val="single" w:sz="6" w:space="0" w:color="auto"/>
              <w:left w:val="single" w:sz="6" w:space="0" w:color="auto"/>
              <w:bottom w:val="single" w:sz="6" w:space="0" w:color="auto"/>
              <w:right w:val="single" w:sz="6" w:space="0" w:color="auto"/>
            </w:tcBorders>
            <w:shd w:val="clear" w:color="auto" w:fill="1F3864" w:themeFill="accent1" w:themeFillShade="80"/>
            <w:vAlign w:val="center"/>
          </w:tcPr>
          <w:p w14:paraId="0B29E090" w14:textId="77777777" w:rsidR="00D753EF" w:rsidRPr="00134304" w:rsidRDefault="00D753EF" w:rsidP="00D753EF">
            <w:pPr>
              <w:rPr>
                <w:b/>
                <w:sz w:val="22"/>
                <w:szCs w:val="22"/>
              </w:rPr>
            </w:pPr>
          </w:p>
        </w:tc>
        <w:tc>
          <w:tcPr>
            <w:tcW w:w="4059" w:type="dxa"/>
            <w:gridSpan w:val="2"/>
            <w:tcBorders>
              <w:top w:val="single" w:sz="6" w:space="0" w:color="auto"/>
              <w:left w:val="single" w:sz="6" w:space="0" w:color="auto"/>
              <w:bottom w:val="single" w:sz="8" w:space="0" w:color="auto"/>
              <w:right w:val="single" w:sz="6" w:space="0" w:color="auto"/>
            </w:tcBorders>
            <w:shd w:val="clear" w:color="auto" w:fill="1F3864" w:themeFill="accent1" w:themeFillShade="80"/>
            <w:vAlign w:val="center"/>
          </w:tcPr>
          <w:p w14:paraId="6098B0C7" w14:textId="77777777" w:rsidR="00D753EF" w:rsidRPr="00134304" w:rsidRDefault="00D753EF" w:rsidP="00D753EF">
            <w:pPr>
              <w:jc w:val="center"/>
              <w:rPr>
                <w:b/>
                <w:sz w:val="22"/>
                <w:szCs w:val="22"/>
              </w:rPr>
            </w:pPr>
            <w:r w:rsidRPr="00134304">
              <w:rPr>
                <w:b/>
                <w:sz w:val="22"/>
                <w:szCs w:val="22"/>
              </w:rPr>
              <w:t>Price</w:t>
            </w:r>
            <w:r w:rsidRPr="00134304">
              <w:rPr>
                <w:b/>
                <w:sz w:val="22"/>
                <w:szCs w:val="22"/>
                <w:vertAlign w:val="superscript"/>
              </w:rPr>
              <w:t>3</w:t>
            </w:r>
          </w:p>
        </w:tc>
      </w:tr>
      <w:tr w:rsidR="00D753EF" w:rsidRPr="00D753EF" w14:paraId="2B22FFC9" w14:textId="77777777" w:rsidTr="00E43653">
        <w:trPr>
          <w:trHeight w:hRule="exact" w:val="794"/>
          <w:jc w:val="center"/>
        </w:trPr>
        <w:tc>
          <w:tcPr>
            <w:tcW w:w="5773" w:type="dxa"/>
            <w:vMerge/>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tcPr>
          <w:p w14:paraId="34480F5B" w14:textId="77777777" w:rsidR="00D753EF" w:rsidRPr="00134304" w:rsidRDefault="00D753EF" w:rsidP="00D753EF">
            <w:pPr>
              <w:rPr>
                <w:b/>
                <w:sz w:val="22"/>
                <w:szCs w:val="22"/>
              </w:rPr>
            </w:pPr>
          </w:p>
        </w:tc>
        <w:tc>
          <w:tcPr>
            <w:tcW w:w="2101" w:type="dxa"/>
            <w:tcBorders>
              <w:top w:val="single" w:sz="8" w:space="0" w:color="auto"/>
              <w:left w:val="single" w:sz="6" w:space="0" w:color="auto"/>
              <w:bottom w:val="single" w:sz="6" w:space="0" w:color="2E74B5" w:themeColor="accent5" w:themeShade="BF"/>
              <w:right w:val="single" w:sz="6" w:space="0" w:color="auto"/>
            </w:tcBorders>
            <w:shd w:val="clear" w:color="auto" w:fill="1F3864" w:themeFill="accent1" w:themeFillShade="80"/>
            <w:vAlign w:val="center"/>
          </w:tcPr>
          <w:p w14:paraId="4B81EAE1" w14:textId="77777777" w:rsidR="00D753EF" w:rsidRPr="00134304" w:rsidRDefault="00D753EF" w:rsidP="00D753EF">
            <w:pPr>
              <w:jc w:val="center"/>
              <w:rPr>
                <w:b/>
                <w:sz w:val="22"/>
                <w:szCs w:val="22"/>
              </w:rPr>
            </w:pPr>
            <w:r w:rsidRPr="00134304">
              <w:rPr>
                <w:b/>
                <w:sz w:val="22"/>
                <w:szCs w:val="22"/>
              </w:rPr>
              <w:t>Currency 1</w:t>
            </w:r>
          </w:p>
        </w:tc>
        <w:tc>
          <w:tcPr>
            <w:tcW w:w="1958" w:type="dxa"/>
            <w:tcBorders>
              <w:top w:val="single" w:sz="8" w:space="0" w:color="auto"/>
              <w:left w:val="single" w:sz="6" w:space="0" w:color="auto"/>
              <w:bottom w:val="single" w:sz="6" w:space="0" w:color="2E74B5" w:themeColor="accent5" w:themeShade="BF"/>
              <w:right w:val="single" w:sz="6" w:space="0" w:color="auto"/>
            </w:tcBorders>
            <w:shd w:val="clear" w:color="auto" w:fill="1F3864" w:themeFill="accent1" w:themeFillShade="80"/>
            <w:vAlign w:val="center"/>
          </w:tcPr>
          <w:p w14:paraId="521C84E4" w14:textId="77777777" w:rsidR="00D753EF" w:rsidRPr="00134304" w:rsidRDefault="00D753EF" w:rsidP="00D753EF">
            <w:pPr>
              <w:jc w:val="center"/>
              <w:rPr>
                <w:b/>
                <w:sz w:val="22"/>
                <w:szCs w:val="22"/>
              </w:rPr>
            </w:pPr>
            <w:r w:rsidRPr="00134304">
              <w:rPr>
                <w:b/>
                <w:sz w:val="22"/>
                <w:szCs w:val="22"/>
              </w:rPr>
              <w:t>Currency 2</w:t>
            </w:r>
          </w:p>
        </w:tc>
      </w:tr>
      <w:tr w:rsidR="00D753EF" w:rsidRPr="00D753EF" w14:paraId="527E0B5B" w14:textId="77777777" w:rsidTr="00E43653">
        <w:trPr>
          <w:trHeight w:hRule="exact" w:val="397"/>
          <w:jc w:val="center"/>
        </w:trPr>
        <w:tc>
          <w:tcPr>
            <w:tcW w:w="5773"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8BB9D81" w14:textId="77777777" w:rsidR="00D753EF" w:rsidRPr="00D753EF" w:rsidRDefault="00D753EF" w:rsidP="00D753EF">
            <w:pPr>
              <w:rPr>
                <w:sz w:val="22"/>
                <w:szCs w:val="22"/>
              </w:rPr>
            </w:pPr>
          </w:p>
        </w:tc>
        <w:tc>
          <w:tcPr>
            <w:tcW w:w="21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09655BF" w14:textId="77777777" w:rsidR="00D753EF" w:rsidRPr="00D753EF" w:rsidRDefault="00D753EF" w:rsidP="00D753EF">
            <w:pPr>
              <w:rPr>
                <w:sz w:val="22"/>
                <w:szCs w:val="22"/>
              </w:rPr>
            </w:pPr>
          </w:p>
        </w:tc>
        <w:tc>
          <w:tcPr>
            <w:tcW w:w="195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2647234" w14:textId="77777777" w:rsidR="00D753EF" w:rsidRPr="00D753EF" w:rsidRDefault="00D753EF" w:rsidP="00D753EF">
            <w:pPr>
              <w:rPr>
                <w:sz w:val="22"/>
                <w:szCs w:val="22"/>
              </w:rPr>
            </w:pPr>
          </w:p>
        </w:tc>
      </w:tr>
      <w:tr w:rsidR="003B45A5" w:rsidRPr="00D753EF" w14:paraId="43C5B6D6" w14:textId="77777777" w:rsidTr="00E43653">
        <w:trPr>
          <w:trHeight w:hRule="exact" w:val="397"/>
          <w:jc w:val="center"/>
        </w:trPr>
        <w:tc>
          <w:tcPr>
            <w:tcW w:w="5773"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886936D" w14:textId="77777777" w:rsidR="003B45A5" w:rsidRPr="00D753EF" w:rsidRDefault="003B45A5" w:rsidP="00D753EF">
            <w:pPr>
              <w:rPr>
                <w:sz w:val="22"/>
                <w:szCs w:val="22"/>
              </w:rPr>
            </w:pPr>
          </w:p>
        </w:tc>
        <w:tc>
          <w:tcPr>
            <w:tcW w:w="21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DD28F9E" w14:textId="77777777" w:rsidR="003B45A5" w:rsidRPr="00D753EF" w:rsidRDefault="003B45A5" w:rsidP="00D753EF">
            <w:pPr>
              <w:rPr>
                <w:sz w:val="22"/>
                <w:szCs w:val="22"/>
              </w:rPr>
            </w:pPr>
          </w:p>
        </w:tc>
        <w:tc>
          <w:tcPr>
            <w:tcW w:w="195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1DC8421" w14:textId="77777777" w:rsidR="003B45A5" w:rsidRPr="00D753EF" w:rsidRDefault="003B45A5" w:rsidP="00D753EF">
            <w:pPr>
              <w:rPr>
                <w:sz w:val="22"/>
                <w:szCs w:val="22"/>
              </w:rPr>
            </w:pPr>
          </w:p>
        </w:tc>
      </w:tr>
      <w:tr w:rsidR="003B45A5" w:rsidRPr="00D753EF" w14:paraId="2E0F427F" w14:textId="77777777" w:rsidTr="00E43653">
        <w:trPr>
          <w:trHeight w:hRule="exact" w:val="397"/>
          <w:jc w:val="center"/>
        </w:trPr>
        <w:tc>
          <w:tcPr>
            <w:tcW w:w="5773"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3040936" w14:textId="77777777" w:rsidR="003B45A5" w:rsidRPr="00D753EF" w:rsidRDefault="003B45A5" w:rsidP="00D753EF">
            <w:pPr>
              <w:rPr>
                <w:sz w:val="22"/>
                <w:szCs w:val="22"/>
              </w:rPr>
            </w:pPr>
          </w:p>
        </w:tc>
        <w:tc>
          <w:tcPr>
            <w:tcW w:w="21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CE20B73" w14:textId="77777777" w:rsidR="003B45A5" w:rsidRPr="00D753EF" w:rsidRDefault="003B45A5" w:rsidP="00D753EF">
            <w:pPr>
              <w:rPr>
                <w:sz w:val="22"/>
                <w:szCs w:val="22"/>
              </w:rPr>
            </w:pPr>
          </w:p>
        </w:tc>
        <w:tc>
          <w:tcPr>
            <w:tcW w:w="195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6DE0269" w14:textId="77777777" w:rsidR="003B45A5" w:rsidRPr="00D753EF" w:rsidRDefault="003B45A5" w:rsidP="00D753EF">
            <w:pPr>
              <w:rPr>
                <w:sz w:val="22"/>
                <w:szCs w:val="22"/>
              </w:rPr>
            </w:pPr>
          </w:p>
        </w:tc>
      </w:tr>
      <w:tr w:rsidR="00D753EF" w:rsidRPr="00D753EF" w14:paraId="586B9103" w14:textId="77777777" w:rsidTr="00E43653">
        <w:trPr>
          <w:trHeight w:hRule="exact" w:val="397"/>
          <w:jc w:val="center"/>
        </w:trPr>
        <w:tc>
          <w:tcPr>
            <w:tcW w:w="5773"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vAlign w:val="center"/>
          </w:tcPr>
          <w:p w14:paraId="1A76DF80" w14:textId="77777777" w:rsidR="00D753EF" w:rsidRPr="00D753EF" w:rsidRDefault="00D753EF" w:rsidP="00D753EF">
            <w:pPr>
              <w:rPr>
                <w:sz w:val="22"/>
                <w:szCs w:val="22"/>
              </w:rPr>
            </w:pPr>
          </w:p>
        </w:tc>
        <w:tc>
          <w:tcPr>
            <w:tcW w:w="21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D68F16A" w14:textId="77777777" w:rsidR="00D753EF" w:rsidRPr="00D753EF" w:rsidRDefault="00D753EF" w:rsidP="00D753EF">
            <w:pPr>
              <w:rPr>
                <w:sz w:val="22"/>
                <w:szCs w:val="22"/>
              </w:rPr>
            </w:pPr>
          </w:p>
        </w:tc>
        <w:tc>
          <w:tcPr>
            <w:tcW w:w="195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E024707" w14:textId="77777777" w:rsidR="00D753EF" w:rsidRPr="00D753EF" w:rsidRDefault="00D753EF" w:rsidP="00D753EF">
            <w:pPr>
              <w:rPr>
                <w:sz w:val="22"/>
                <w:szCs w:val="22"/>
              </w:rPr>
            </w:pPr>
          </w:p>
        </w:tc>
      </w:tr>
      <w:tr w:rsidR="003B45A5" w:rsidRPr="00D753EF" w14:paraId="02731E4E" w14:textId="77777777" w:rsidTr="00E43653">
        <w:trPr>
          <w:trHeight w:hRule="exact" w:val="397"/>
          <w:jc w:val="center"/>
        </w:trPr>
        <w:tc>
          <w:tcPr>
            <w:tcW w:w="5773"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vAlign w:val="center"/>
          </w:tcPr>
          <w:p w14:paraId="31A70625" w14:textId="77777777" w:rsidR="003B45A5" w:rsidRPr="00D753EF" w:rsidRDefault="003B45A5" w:rsidP="00D753EF">
            <w:pPr>
              <w:rPr>
                <w:sz w:val="22"/>
                <w:szCs w:val="22"/>
              </w:rPr>
            </w:pPr>
          </w:p>
        </w:tc>
        <w:tc>
          <w:tcPr>
            <w:tcW w:w="21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6FA37C0D" w14:textId="77777777" w:rsidR="003B45A5" w:rsidRPr="00D753EF" w:rsidRDefault="003B45A5" w:rsidP="00D753EF">
            <w:pPr>
              <w:rPr>
                <w:sz w:val="22"/>
                <w:szCs w:val="22"/>
              </w:rPr>
            </w:pPr>
          </w:p>
        </w:tc>
        <w:tc>
          <w:tcPr>
            <w:tcW w:w="195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6DDAEAEB" w14:textId="77777777" w:rsidR="003B45A5" w:rsidRPr="00D753EF" w:rsidRDefault="003B45A5" w:rsidP="00D753EF">
            <w:pPr>
              <w:rPr>
                <w:sz w:val="22"/>
                <w:szCs w:val="22"/>
              </w:rPr>
            </w:pPr>
          </w:p>
        </w:tc>
      </w:tr>
      <w:tr w:rsidR="003B45A5" w:rsidRPr="00D753EF" w14:paraId="5A7D02E5" w14:textId="77777777" w:rsidTr="00E43653">
        <w:trPr>
          <w:trHeight w:hRule="exact" w:val="397"/>
          <w:jc w:val="center"/>
        </w:trPr>
        <w:tc>
          <w:tcPr>
            <w:tcW w:w="5773"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vAlign w:val="center"/>
          </w:tcPr>
          <w:p w14:paraId="155E3D3A" w14:textId="77777777" w:rsidR="003B45A5" w:rsidRPr="00D753EF" w:rsidRDefault="003B45A5" w:rsidP="00D753EF">
            <w:pPr>
              <w:rPr>
                <w:sz w:val="22"/>
                <w:szCs w:val="22"/>
              </w:rPr>
            </w:pPr>
          </w:p>
        </w:tc>
        <w:tc>
          <w:tcPr>
            <w:tcW w:w="21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B5F97F6" w14:textId="77777777" w:rsidR="003B45A5" w:rsidRPr="00D753EF" w:rsidRDefault="003B45A5" w:rsidP="00D753EF">
            <w:pPr>
              <w:rPr>
                <w:sz w:val="22"/>
                <w:szCs w:val="22"/>
              </w:rPr>
            </w:pPr>
          </w:p>
        </w:tc>
        <w:tc>
          <w:tcPr>
            <w:tcW w:w="195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D55AA8E" w14:textId="77777777" w:rsidR="003B45A5" w:rsidRPr="00D753EF" w:rsidRDefault="003B45A5" w:rsidP="00D753EF">
            <w:pPr>
              <w:rPr>
                <w:sz w:val="22"/>
                <w:szCs w:val="22"/>
              </w:rPr>
            </w:pPr>
          </w:p>
        </w:tc>
      </w:tr>
      <w:tr w:rsidR="00D753EF" w:rsidRPr="00D753EF" w14:paraId="7F187CDD" w14:textId="77777777" w:rsidTr="00E43653">
        <w:trPr>
          <w:trHeight w:hRule="exact" w:val="397"/>
          <w:jc w:val="center"/>
        </w:trPr>
        <w:tc>
          <w:tcPr>
            <w:tcW w:w="5773"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08E4E808" w14:textId="77777777" w:rsidR="00D753EF" w:rsidRPr="00D753EF" w:rsidRDefault="00D753EF" w:rsidP="00D753EF">
            <w:pPr>
              <w:rPr>
                <w:sz w:val="22"/>
                <w:szCs w:val="22"/>
              </w:rPr>
            </w:pPr>
          </w:p>
        </w:tc>
        <w:tc>
          <w:tcPr>
            <w:tcW w:w="21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0A63068" w14:textId="77777777" w:rsidR="00D753EF" w:rsidRPr="00D753EF" w:rsidRDefault="00D753EF" w:rsidP="00D753EF">
            <w:pPr>
              <w:rPr>
                <w:sz w:val="22"/>
                <w:szCs w:val="22"/>
              </w:rPr>
            </w:pPr>
          </w:p>
        </w:tc>
        <w:tc>
          <w:tcPr>
            <w:tcW w:w="195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29BD3C9" w14:textId="77777777" w:rsidR="00D753EF" w:rsidRPr="00D753EF" w:rsidRDefault="00D753EF" w:rsidP="00D753EF">
            <w:pPr>
              <w:rPr>
                <w:sz w:val="22"/>
                <w:szCs w:val="22"/>
              </w:rPr>
            </w:pPr>
          </w:p>
        </w:tc>
      </w:tr>
      <w:tr w:rsidR="003B45A5" w:rsidRPr="00D753EF" w14:paraId="2C1DDDE1" w14:textId="77777777" w:rsidTr="00E43653">
        <w:trPr>
          <w:trHeight w:hRule="exact" w:val="397"/>
          <w:jc w:val="center"/>
        </w:trPr>
        <w:tc>
          <w:tcPr>
            <w:tcW w:w="5773"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697B28FD" w14:textId="77777777" w:rsidR="003B45A5" w:rsidRPr="00D753EF" w:rsidRDefault="003B45A5" w:rsidP="00D753EF">
            <w:pPr>
              <w:rPr>
                <w:sz w:val="22"/>
                <w:szCs w:val="22"/>
              </w:rPr>
            </w:pPr>
          </w:p>
        </w:tc>
        <w:tc>
          <w:tcPr>
            <w:tcW w:w="21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4E051BF" w14:textId="77777777" w:rsidR="003B45A5" w:rsidRPr="00D753EF" w:rsidRDefault="003B45A5" w:rsidP="00D753EF">
            <w:pPr>
              <w:rPr>
                <w:sz w:val="22"/>
                <w:szCs w:val="22"/>
              </w:rPr>
            </w:pPr>
          </w:p>
        </w:tc>
        <w:tc>
          <w:tcPr>
            <w:tcW w:w="195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CACCC14" w14:textId="77777777" w:rsidR="003B45A5" w:rsidRPr="00D753EF" w:rsidRDefault="003B45A5" w:rsidP="00D753EF">
            <w:pPr>
              <w:rPr>
                <w:sz w:val="22"/>
                <w:szCs w:val="22"/>
              </w:rPr>
            </w:pPr>
          </w:p>
        </w:tc>
      </w:tr>
      <w:tr w:rsidR="003B45A5" w:rsidRPr="00D753EF" w14:paraId="64827A80" w14:textId="77777777" w:rsidTr="00E43653">
        <w:trPr>
          <w:trHeight w:hRule="exact" w:val="397"/>
          <w:jc w:val="center"/>
        </w:trPr>
        <w:tc>
          <w:tcPr>
            <w:tcW w:w="5773"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10D5C693" w14:textId="77777777" w:rsidR="003B45A5" w:rsidRPr="00D753EF" w:rsidRDefault="003B45A5" w:rsidP="00D753EF">
            <w:pPr>
              <w:rPr>
                <w:sz w:val="22"/>
                <w:szCs w:val="22"/>
              </w:rPr>
            </w:pPr>
          </w:p>
        </w:tc>
        <w:tc>
          <w:tcPr>
            <w:tcW w:w="21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42FB3F7" w14:textId="77777777" w:rsidR="003B45A5" w:rsidRPr="00D753EF" w:rsidRDefault="003B45A5" w:rsidP="00D753EF">
            <w:pPr>
              <w:rPr>
                <w:sz w:val="22"/>
                <w:szCs w:val="22"/>
              </w:rPr>
            </w:pPr>
          </w:p>
        </w:tc>
        <w:tc>
          <w:tcPr>
            <w:tcW w:w="195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517FE45" w14:textId="77777777" w:rsidR="003B45A5" w:rsidRPr="00D753EF" w:rsidRDefault="003B45A5" w:rsidP="00D753EF">
            <w:pPr>
              <w:rPr>
                <w:sz w:val="22"/>
                <w:szCs w:val="22"/>
              </w:rPr>
            </w:pPr>
          </w:p>
        </w:tc>
      </w:tr>
      <w:tr w:rsidR="00D753EF" w:rsidRPr="00D753EF" w14:paraId="7BD9FBC2" w14:textId="77777777" w:rsidTr="00E43653">
        <w:trPr>
          <w:trHeight w:hRule="exact" w:val="397"/>
          <w:jc w:val="center"/>
        </w:trPr>
        <w:tc>
          <w:tcPr>
            <w:tcW w:w="5773"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CA26DBE" w14:textId="77777777" w:rsidR="00D753EF" w:rsidRPr="00D753EF" w:rsidRDefault="00D753EF" w:rsidP="00D753EF">
            <w:pPr>
              <w:rPr>
                <w:sz w:val="22"/>
                <w:szCs w:val="22"/>
              </w:rPr>
            </w:pPr>
            <w:r w:rsidRPr="00D753EF">
              <w:rPr>
                <w:sz w:val="22"/>
                <w:szCs w:val="22"/>
              </w:rPr>
              <w:t>Total</w:t>
            </w:r>
          </w:p>
        </w:tc>
        <w:tc>
          <w:tcPr>
            <w:tcW w:w="21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E590BC7" w14:textId="77777777" w:rsidR="00D753EF" w:rsidRPr="00D753EF" w:rsidRDefault="00D753EF" w:rsidP="00D753EF">
            <w:pPr>
              <w:rPr>
                <w:sz w:val="22"/>
                <w:szCs w:val="22"/>
              </w:rPr>
            </w:pPr>
          </w:p>
        </w:tc>
        <w:tc>
          <w:tcPr>
            <w:tcW w:w="195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925D7F1" w14:textId="77777777" w:rsidR="00D753EF" w:rsidRPr="00D753EF" w:rsidRDefault="00D753EF" w:rsidP="00D753EF">
            <w:pPr>
              <w:rPr>
                <w:sz w:val="22"/>
                <w:szCs w:val="22"/>
              </w:rPr>
            </w:pPr>
          </w:p>
        </w:tc>
      </w:tr>
    </w:tbl>
    <w:p w14:paraId="749C3F0E" w14:textId="77777777" w:rsidR="00D753EF" w:rsidRDefault="00D753EF" w:rsidP="00D753EF"/>
    <w:p w14:paraId="292BE669" w14:textId="77777777" w:rsidR="00D753EF" w:rsidRDefault="00D753EF" w:rsidP="00D753EF"/>
    <w:p w14:paraId="14331A65" w14:textId="77777777" w:rsidR="00D753EF" w:rsidRPr="00D753EF" w:rsidRDefault="00D753EF" w:rsidP="00D753EF">
      <w:pPr>
        <w:rPr>
          <w:i/>
        </w:rPr>
      </w:pPr>
      <w:r>
        <w:rPr>
          <w:i/>
          <w:color w:val="FF0000"/>
        </w:rPr>
        <w:t>[</w:t>
      </w:r>
      <w:r w:rsidRPr="00D753EF">
        <w:rPr>
          <w:i/>
          <w:color w:val="FF0000"/>
        </w:rPr>
        <w:t>Names of activities should be the same as, or correspond to the ones ind</w:t>
      </w:r>
      <w:r>
        <w:rPr>
          <w:i/>
          <w:color w:val="FF0000"/>
        </w:rPr>
        <w:t>icated in the second column of f</w:t>
      </w:r>
      <w:r w:rsidRPr="00D753EF">
        <w:rPr>
          <w:i/>
          <w:color w:val="FF0000"/>
        </w:rPr>
        <w:t>orm TECH-9.</w:t>
      </w:r>
      <w:r w:rsidR="003B45A5">
        <w:rPr>
          <w:i/>
          <w:color w:val="FF0000"/>
        </w:rPr>
        <w:t xml:space="preserve"> Also refer to Table 2.0 of the TORs in the RFP</w:t>
      </w:r>
      <w:r w:rsidR="008D220C">
        <w:rPr>
          <w:i/>
          <w:color w:val="FF0000"/>
        </w:rPr>
        <w:t xml:space="preserve"> for the </w:t>
      </w:r>
      <w:r w:rsidR="00E43B98">
        <w:rPr>
          <w:i/>
          <w:color w:val="FF0000"/>
        </w:rPr>
        <w:t>activities expected to be executed</w:t>
      </w:r>
      <w:r w:rsidR="005A760C">
        <w:rPr>
          <w:i/>
          <w:color w:val="FF0000"/>
        </w:rPr>
        <w:t>.</w:t>
      </w:r>
    </w:p>
    <w:p w14:paraId="07885CC7" w14:textId="77777777" w:rsidR="00D753EF" w:rsidRDefault="00D753EF" w:rsidP="00D753EF"/>
    <w:p w14:paraId="155BE7BB" w14:textId="77777777" w:rsidR="00D753EF" w:rsidRDefault="00D753EF" w:rsidP="00D753EF">
      <w:pPr>
        <w:ind w:left="720" w:hanging="720"/>
      </w:pPr>
      <w:r>
        <w:t>1.</w:t>
      </w:r>
      <w:r>
        <w:tab/>
        <w:t>Form FIN-3 shall be completed for the whole assignment. In case some of the activities require different modes of billing and payment (e.g.: the assignment is phased, and each phase has a different payment schedule), the consultant shall fill a separate form FIN-3 for each group of activities. Include base and option years.</w:t>
      </w:r>
    </w:p>
    <w:p w14:paraId="01D5B592" w14:textId="77777777" w:rsidR="00D753EF" w:rsidRDefault="00D753EF" w:rsidP="00D753EF">
      <w:r>
        <w:t>2.</w:t>
      </w:r>
      <w:r>
        <w:tab/>
        <w:t>A short description of the activities whose price breakdown is provided in this form.</w:t>
      </w:r>
    </w:p>
    <w:p w14:paraId="7EA36432" w14:textId="77777777" w:rsidR="00D753EF" w:rsidRPr="00D753EF" w:rsidRDefault="00D753EF" w:rsidP="00D753EF">
      <w:pPr>
        <w:ind w:left="720" w:hanging="720"/>
      </w:pPr>
      <w:r>
        <w:t>3.</w:t>
      </w:r>
      <w:r>
        <w:tab/>
        <w:t xml:space="preserve">Provide fully loaded prices (including international travel, communications, local transportation, office expenses, shipment of personal effects, direct and indirect rates and profit). </w:t>
      </w:r>
      <w:r w:rsidRPr="00D753EF">
        <w:br w:type="page"/>
      </w:r>
    </w:p>
    <w:p w14:paraId="5D47E147" w14:textId="77777777" w:rsidR="00FC744D" w:rsidRPr="00FC744D" w:rsidRDefault="00FC744D" w:rsidP="00C829A7">
      <w:pPr>
        <w:pStyle w:val="Bidforms-financial"/>
      </w:pPr>
      <w:bookmarkStart w:id="188" w:name="_Toc48310252"/>
      <w:r w:rsidRPr="00FC744D">
        <w:lastRenderedPageBreak/>
        <w:t>Form FIN-4.</w:t>
      </w:r>
      <w:r w:rsidRPr="00FC744D">
        <w:tab/>
        <w:t>Breakdown of Remuneration</w:t>
      </w:r>
      <w:bookmarkEnd w:id="188"/>
    </w:p>
    <w:p w14:paraId="299A4F2A" w14:textId="77777777" w:rsidR="00FC744D" w:rsidRDefault="00FC744D" w:rsidP="00FC744D"/>
    <w:p w14:paraId="1FDBC717" w14:textId="77777777" w:rsidR="00FC744D" w:rsidRDefault="00FC744D" w:rsidP="00FC744D">
      <w:pPr>
        <w:jc w:val="center"/>
      </w:pPr>
      <w:r>
        <w:t xml:space="preserve">Re: </w:t>
      </w:r>
      <w:r w:rsidRPr="00FC744D">
        <w:rPr>
          <w:i/>
          <w:color w:val="FF0000"/>
        </w:rPr>
        <w:t>[insert title of assignment]</w:t>
      </w:r>
    </w:p>
    <w:p w14:paraId="4D71861C" w14:textId="77777777" w:rsidR="00FC744D" w:rsidRDefault="00FC744D" w:rsidP="00FC744D">
      <w:pPr>
        <w:jc w:val="center"/>
      </w:pPr>
      <w:r>
        <w:t xml:space="preserve">RFP Ref: </w:t>
      </w:r>
      <w:r w:rsidRPr="00FC744D">
        <w:rPr>
          <w:i/>
          <w:color w:val="FF0000"/>
        </w:rPr>
        <w:t>[insert reference as shown on cover page]</w:t>
      </w:r>
    </w:p>
    <w:p w14:paraId="1732C853" w14:textId="77777777" w:rsidR="00FC744D" w:rsidRDefault="00FC744D" w:rsidP="00FC744D"/>
    <w:p w14:paraId="123BDE10" w14:textId="77777777" w:rsidR="00FC744D" w:rsidRDefault="00FC744D" w:rsidP="00B00969">
      <w:pPr>
        <w:rPr>
          <w:i/>
          <w:color w:val="FF0000"/>
        </w:rPr>
      </w:pPr>
      <w:r w:rsidRPr="00FC744D">
        <w:rPr>
          <w:i/>
          <w:color w:val="FF0000"/>
        </w:rPr>
        <w:t>[Information to be provided in this form shall only be used to establish price reasonableness an</w:t>
      </w:r>
      <w:r>
        <w:rPr>
          <w:i/>
          <w:color w:val="FF0000"/>
        </w:rPr>
        <w:t>d to establish payments to the c</w:t>
      </w:r>
      <w:r w:rsidRPr="00FC744D">
        <w:rPr>
          <w:i/>
          <w:color w:val="FF0000"/>
        </w:rPr>
        <w:t>onsultant for possible additi</w:t>
      </w:r>
      <w:r>
        <w:rPr>
          <w:i/>
          <w:color w:val="FF0000"/>
        </w:rPr>
        <w:t>onal services requested by the c</w:t>
      </w:r>
      <w:r w:rsidRPr="00FC744D">
        <w:rPr>
          <w:i/>
          <w:color w:val="FF0000"/>
        </w:rPr>
        <w:t>lient.]</w:t>
      </w:r>
    </w:p>
    <w:p w14:paraId="1DC2D159" w14:textId="77777777" w:rsidR="00FC744D" w:rsidRDefault="00FC744D" w:rsidP="00FC744D"/>
    <w:tbl>
      <w:tblPr>
        <w:tblStyle w:val="PlainTable4"/>
        <w:tblW w:w="9990" w:type="dxa"/>
        <w:tblLook w:val="04A0" w:firstRow="1" w:lastRow="0" w:firstColumn="1" w:lastColumn="0" w:noHBand="0" w:noVBand="1"/>
      </w:tblPr>
      <w:tblGrid>
        <w:gridCol w:w="2591"/>
        <w:gridCol w:w="2158"/>
        <w:gridCol w:w="5241"/>
      </w:tblGrid>
      <w:tr w:rsidR="00FC744D" w14:paraId="02F4001E" w14:textId="77777777" w:rsidTr="005A760C">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591" w:type="dxa"/>
            <w:vAlign w:val="center"/>
          </w:tcPr>
          <w:p w14:paraId="55E60C63" w14:textId="77777777" w:rsidR="00FC744D" w:rsidRPr="00FC744D" w:rsidRDefault="00FC744D" w:rsidP="00FC744D">
            <w:pPr>
              <w:rPr>
                <w:b w:val="0"/>
                <w:sz w:val="22"/>
                <w:szCs w:val="22"/>
              </w:rPr>
            </w:pPr>
            <w:r>
              <w:rPr>
                <w:b w:val="0"/>
                <w:sz w:val="22"/>
                <w:szCs w:val="22"/>
              </w:rPr>
              <w:t xml:space="preserve">Name </w:t>
            </w:r>
          </w:p>
        </w:tc>
        <w:tc>
          <w:tcPr>
            <w:tcW w:w="2158" w:type="dxa"/>
            <w:vAlign w:val="center"/>
          </w:tcPr>
          <w:p w14:paraId="75760F9F" w14:textId="77777777" w:rsidR="00FC744D" w:rsidRPr="00FC744D" w:rsidRDefault="00FC744D" w:rsidP="00FC744D">
            <w:pPr>
              <w:cnfStyle w:val="100000000000" w:firstRow="1" w:lastRow="0" w:firstColumn="0" w:lastColumn="0" w:oddVBand="0" w:evenVBand="0" w:oddHBand="0" w:evenHBand="0" w:firstRowFirstColumn="0" w:firstRowLastColumn="0" w:lastRowFirstColumn="0" w:lastRowLastColumn="0"/>
              <w:rPr>
                <w:b w:val="0"/>
              </w:rPr>
            </w:pPr>
            <w:r>
              <w:rPr>
                <w:b w:val="0"/>
              </w:rPr>
              <w:t>Position</w:t>
            </w:r>
          </w:p>
        </w:tc>
        <w:tc>
          <w:tcPr>
            <w:tcW w:w="5241" w:type="dxa"/>
            <w:vAlign w:val="center"/>
          </w:tcPr>
          <w:p w14:paraId="4D4248E9" w14:textId="77777777" w:rsidR="00FC744D" w:rsidRPr="00FC744D" w:rsidRDefault="00FC744D" w:rsidP="00FC744D">
            <w:pPr>
              <w:cnfStyle w:val="100000000000" w:firstRow="1" w:lastRow="0" w:firstColumn="0" w:lastColumn="0" w:oddVBand="0" w:evenVBand="0" w:oddHBand="0" w:evenHBand="0" w:firstRowFirstColumn="0" w:firstRowLastColumn="0" w:lastRowFirstColumn="0" w:lastRowLastColumn="0"/>
              <w:rPr>
                <w:b w:val="0"/>
              </w:rPr>
            </w:pPr>
            <w:r>
              <w:rPr>
                <w:b w:val="0"/>
              </w:rPr>
              <w:t xml:space="preserve">Person </w:t>
            </w:r>
            <w:r w:rsidR="00F86809">
              <w:rPr>
                <w:b w:val="0"/>
              </w:rPr>
              <w:t>month fully loaded rate</w:t>
            </w:r>
          </w:p>
        </w:tc>
      </w:tr>
    </w:tbl>
    <w:p w14:paraId="65B540D5" w14:textId="77777777" w:rsidR="00FC744D" w:rsidRPr="00FC744D" w:rsidRDefault="00FC744D" w:rsidP="00FC744D"/>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0"/>
        <w:gridCol w:w="1995"/>
        <w:gridCol w:w="1037"/>
        <w:gridCol w:w="1688"/>
        <w:gridCol w:w="2550"/>
      </w:tblGrid>
      <w:tr w:rsidR="00FC744D" w:rsidRPr="00FC744D" w14:paraId="402667EA" w14:textId="77777777" w:rsidTr="006A4751">
        <w:trPr>
          <w:trHeight w:val="340"/>
        </w:trPr>
        <w:tc>
          <w:tcPr>
            <w:tcW w:w="2570" w:type="dxa"/>
            <w:tcBorders>
              <w:bottom w:val="single" w:sz="6" w:space="0" w:color="2E74B5" w:themeColor="accent5" w:themeShade="BF"/>
              <w:right w:val="nil"/>
            </w:tcBorders>
            <w:shd w:val="clear" w:color="auto" w:fill="1F3864" w:themeFill="accent1" w:themeFillShade="80"/>
          </w:tcPr>
          <w:p w14:paraId="75852596" w14:textId="77777777" w:rsidR="00FC744D" w:rsidRPr="00134304" w:rsidRDefault="00FC744D" w:rsidP="00B00969">
            <w:pPr>
              <w:rPr>
                <w:b/>
                <w:sz w:val="22"/>
                <w:szCs w:val="22"/>
              </w:rPr>
            </w:pPr>
            <w:r w:rsidRPr="00134304">
              <w:rPr>
                <w:b/>
                <w:sz w:val="22"/>
                <w:szCs w:val="22"/>
              </w:rPr>
              <w:t>Foreign Staff</w:t>
            </w:r>
          </w:p>
        </w:tc>
        <w:tc>
          <w:tcPr>
            <w:tcW w:w="1995" w:type="dxa"/>
            <w:tcBorders>
              <w:left w:val="nil"/>
              <w:bottom w:val="single" w:sz="6" w:space="0" w:color="2E74B5" w:themeColor="accent5" w:themeShade="BF"/>
            </w:tcBorders>
            <w:shd w:val="clear" w:color="auto" w:fill="1F3864" w:themeFill="accent1" w:themeFillShade="80"/>
          </w:tcPr>
          <w:p w14:paraId="0FFFE627" w14:textId="77777777" w:rsidR="00FC744D" w:rsidRPr="00134304" w:rsidRDefault="00FC744D" w:rsidP="00FC744D">
            <w:pPr>
              <w:rPr>
                <w:b/>
                <w:sz w:val="22"/>
                <w:szCs w:val="22"/>
              </w:rPr>
            </w:pPr>
          </w:p>
        </w:tc>
        <w:tc>
          <w:tcPr>
            <w:tcW w:w="1037" w:type="dxa"/>
            <w:tcBorders>
              <w:bottom w:val="single" w:sz="6" w:space="0" w:color="2E74B5" w:themeColor="accent5" w:themeShade="BF"/>
            </w:tcBorders>
            <w:shd w:val="clear" w:color="auto" w:fill="1F3864" w:themeFill="accent1" w:themeFillShade="80"/>
          </w:tcPr>
          <w:p w14:paraId="672D26FB" w14:textId="77777777" w:rsidR="00FC744D" w:rsidRPr="00134304" w:rsidRDefault="00FC744D" w:rsidP="00FC744D">
            <w:pPr>
              <w:rPr>
                <w:b/>
                <w:sz w:val="22"/>
                <w:szCs w:val="22"/>
              </w:rPr>
            </w:pPr>
          </w:p>
        </w:tc>
        <w:tc>
          <w:tcPr>
            <w:tcW w:w="1688" w:type="dxa"/>
            <w:tcBorders>
              <w:bottom w:val="single" w:sz="6" w:space="0" w:color="2E74B5" w:themeColor="accent5" w:themeShade="BF"/>
            </w:tcBorders>
            <w:shd w:val="clear" w:color="auto" w:fill="1F3864" w:themeFill="accent1" w:themeFillShade="80"/>
          </w:tcPr>
          <w:p w14:paraId="4A3D4998" w14:textId="77777777" w:rsidR="00FC744D" w:rsidRPr="00134304" w:rsidRDefault="00FC744D" w:rsidP="00FC744D">
            <w:pPr>
              <w:rPr>
                <w:b/>
                <w:sz w:val="22"/>
                <w:szCs w:val="22"/>
              </w:rPr>
            </w:pPr>
            <w:r w:rsidRPr="00134304">
              <w:rPr>
                <w:b/>
                <w:sz w:val="22"/>
                <w:szCs w:val="22"/>
              </w:rPr>
              <w:t>Currency 1</w:t>
            </w:r>
          </w:p>
        </w:tc>
        <w:tc>
          <w:tcPr>
            <w:tcW w:w="2550" w:type="dxa"/>
            <w:tcBorders>
              <w:bottom w:val="single" w:sz="6" w:space="0" w:color="2E74B5" w:themeColor="accent5" w:themeShade="BF"/>
            </w:tcBorders>
            <w:shd w:val="clear" w:color="auto" w:fill="1F3864" w:themeFill="accent1" w:themeFillShade="80"/>
          </w:tcPr>
          <w:p w14:paraId="2C3D20F7" w14:textId="77777777" w:rsidR="00FC744D" w:rsidRPr="00134304" w:rsidRDefault="00FC744D" w:rsidP="00FC744D">
            <w:pPr>
              <w:rPr>
                <w:b/>
                <w:bCs/>
                <w:sz w:val="22"/>
                <w:szCs w:val="22"/>
              </w:rPr>
            </w:pPr>
            <w:r w:rsidRPr="00134304">
              <w:rPr>
                <w:b/>
                <w:bCs/>
                <w:sz w:val="22"/>
                <w:szCs w:val="22"/>
              </w:rPr>
              <w:t>Currency 2</w:t>
            </w:r>
          </w:p>
        </w:tc>
      </w:tr>
      <w:tr w:rsidR="00FC744D" w:rsidRPr="00FC744D" w14:paraId="5808FEDD" w14:textId="77777777" w:rsidTr="006A4751">
        <w:trPr>
          <w:trHeight w:val="340"/>
        </w:trPr>
        <w:tc>
          <w:tcPr>
            <w:tcW w:w="257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C6D6117" w14:textId="77777777" w:rsidR="00FC744D" w:rsidRPr="00FC744D" w:rsidRDefault="00FC744D" w:rsidP="00FC744D">
            <w:pPr>
              <w:rPr>
                <w:sz w:val="22"/>
                <w:szCs w:val="22"/>
              </w:rPr>
            </w:pPr>
          </w:p>
        </w:tc>
        <w:tc>
          <w:tcPr>
            <w:tcW w:w="19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B32641B" w14:textId="77777777" w:rsidR="00FC744D" w:rsidRPr="00FC744D" w:rsidRDefault="00FC744D" w:rsidP="00FC744D">
            <w:pPr>
              <w:rPr>
                <w:sz w:val="22"/>
                <w:szCs w:val="22"/>
              </w:rPr>
            </w:pPr>
          </w:p>
        </w:tc>
        <w:tc>
          <w:tcPr>
            <w:tcW w:w="103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73734DA" w14:textId="77777777" w:rsidR="00FC744D" w:rsidRPr="00FC744D" w:rsidRDefault="00FC744D" w:rsidP="00FC744D">
            <w:pPr>
              <w:rPr>
                <w:sz w:val="22"/>
                <w:szCs w:val="22"/>
              </w:rPr>
            </w:pPr>
            <w:r w:rsidRPr="00FC744D">
              <w:rPr>
                <w:sz w:val="22"/>
                <w:szCs w:val="22"/>
              </w:rPr>
              <w:t>Home</w:t>
            </w:r>
          </w:p>
        </w:tc>
        <w:tc>
          <w:tcPr>
            <w:tcW w:w="168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BF36F41" w14:textId="77777777" w:rsidR="00FC744D" w:rsidRPr="00FC744D" w:rsidRDefault="00FC744D" w:rsidP="00FC744D">
            <w:pPr>
              <w:rPr>
                <w:sz w:val="22"/>
                <w:szCs w:val="22"/>
              </w:rPr>
            </w:pPr>
          </w:p>
        </w:tc>
        <w:tc>
          <w:tcPr>
            <w:tcW w:w="255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4FFE535" w14:textId="77777777" w:rsidR="00FC744D" w:rsidRPr="00FC744D" w:rsidRDefault="00FC744D" w:rsidP="00FC744D">
            <w:pPr>
              <w:rPr>
                <w:sz w:val="22"/>
                <w:szCs w:val="22"/>
              </w:rPr>
            </w:pPr>
          </w:p>
        </w:tc>
      </w:tr>
      <w:tr w:rsidR="00FC744D" w:rsidRPr="00FC744D" w14:paraId="7A9D4C73" w14:textId="77777777" w:rsidTr="006A4751">
        <w:trPr>
          <w:trHeight w:val="340"/>
        </w:trPr>
        <w:tc>
          <w:tcPr>
            <w:tcW w:w="257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C26519A" w14:textId="77777777" w:rsidR="00FC744D" w:rsidRPr="00FC744D" w:rsidRDefault="00FC744D" w:rsidP="00FC744D">
            <w:pPr>
              <w:rPr>
                <w:sz w:val="22"/>
                <w:szCs w:val="22"/>
              </w:rPr>
            </w:pPr>
          </w:p>
        </w:tc>
        <w:tc>
          <w:tcPr>
            <w:tcW w:w="19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51581AD" w14:textId="77777777" w:rsidR="00FC744D" w:rsidRPr="00FC744D" w:rsidRDefault="00FC744D" w:rsidP="00FC744D">
            <w:pPr>
              <w:rPr>
                <w:sz w:val="22"/>
                <w:szCs w:val="22"/>
              </w:rPr>
            </w:pPr>
          </w:p>
        </w:tc>
        <w:tc>
          <w:tcPr>
            <w:tcW w:w="103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51C7FB8" w14:textId="77777777" w:rsidR="00FC744D" w:rsidRPr="00FC744D" w:rsidRDefault="00FC744D" w:rsidP="00FC744D">
            <w:pPr>
              <w:rPr>
                <w:sz w:val="22"/>
                <w:szCs w:val="22"/>
              </w:rPr>
            </w:pPr>
            <w:r w:rsidRPr="00FC744D">
              <w:rPr>
                <w:sz w:val="22"/>
                <w:szCs w:val="22"/>
              </w:rPr>
              <w:t>Field</w:t>
            </w:r>
          </w:p>
        </w:tc>
        <w:tc>
          <w:tcPr>
            <w:tcW w:w="168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15CA6AF" w14:textId="77777777" w:rsidR="00FC744D" w:rsidRPr="00FC744D" w:rsidRDefault="00FC744D" w:rsidP="00FC744D">
            <w:pPr>
              <w:rPr>
                <w:sz w:val="22"/>
                <w:szCs w:val="22"/>
              </w:rPr>
            </w:pPr>
          </w:p>
        </w:tc>
        <w:tc>
          <w:tcPr>
            <w:tcW w:w="255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A7376B2" w14:textId="77777777" w:rsidR="00FC744D" w:rsidRPr="00FC744D" w:rsidRDefault="00FC744D" w:rsidP="00FC744D">
            <w:pPr>
              <w:rPr>
                <w:sz w:val="22"/>
                <w:szCs w:val="22"/>
              </w:rPr>
            </w:pPr>
          </w:p>
        </w:tc>
      </w:tr>
      <w:tr w:rsidR="00FC744D" w:rsidRPr="00FC744D" w14:paraId="3EC7DED6" w14:textId="77777777" w:rsidTr="006A4751">
        <w:trPr>
          <w:trHeight w:val="340"/>
        </w:trPr>
        <w:tc>
          <w:tcPr>
            <w:tcW w:w="257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F8AC40C" w14:textId="77777777" w:rsidR="00FC744D" w:rsidRPr="00FC744D" w:rsidRDefault="00FC744D" w:rsidP="00FC744D">
            <w:pPr>
              <w:rPr>
                <w:sz w:val="22"/>
                <w:szCs w:val="22"/>
              </w:rPr>
            </w:pPr>
          </w:p>
        </w:tc>
        <w:tc>
          <w:tcPr>
            <w:tcW w:w="19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98FEC56" w14:textId="77777777" w:rsidR="00FC744D" w:rsidRPr="00FC744D" w:rsidRDefault="00FC744D" w:rsidP="00FC744D">
            <w:pPr>
              <w:rPr>
                <w:sz w:val="22"/>
                <w:szCs w:val="22"/>
              </w:rPr>
            </w:pPr>
          </w:p>
        </w:tc>
        <w:tc>
          <w:tcPr>
            <w:tcW w:w="103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16A48F9" w14:textId="77777777" w:rsidR="00FC744D" w:rsidRPr="00FC744D" w:rsidRDefault="00FC744D" w:rsidP="00FC744D">
            <w:pPr>
              <w:rPr>
                <w:sz w:val="22"/>
                <w:szCs w:val="22"/>
              </w:rPr>
            </w:pPr>
            <w:r w:rsidRPr="00FC744D">
              <w:rPr>
                <w:sz w:val="22"/>
                <w:szCs w:val="22"/>
              </w:rPr>
              <w:t>Home</w:t>
            </w:r>
          </w:p>
        </w:tc>
        <w:tc>
          <w:tcPr>
            <w:tcW w:w="168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57E7F55" w14:textId="77777777" w:rsidR="00FC744D" w:rsidRPr="00FC744D" w:rsidRDefault="00FC744D" w:rsidP="00FC744D">
            <w:pPr>
              <w:rPr>
                <w:sz w:val="22"/>
                <w:szCs w:val="22"/>
              </w:rPr>
            </w:pPr>
          </w:p>
        </w:tc>
        <w:tc>
          <w:tcPr>
            <w:tcW w:w="255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0E7918F" w14:textId="77777777" w:rsidR="00FC744D" w:rsidRPr="00FC744D" w:rsidRDefault="00FC744D" w:rsidP="00FC744D">
            <w:pPr>
              <w:rPr>
                <w:sz w:val="22"/>
                <w:szCs w:val="22"/>
              </w:rPr>
            </w:pPr>
          </w:p>
        </w:tc>
      </w:tr>
      <w:tr w:rsidR="00FC744D" w:rsidRPr="00FC744D" w14:paraId="0A7022B8" w14:textId="77777777" w:rsidTr="006A4751">
        <w:trPr>
          <w:trHeight w:val="340"/>
        </w:trPr>
        <w:tc>
          <w:tcPr>
            <w:tcW w:w="257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4BC80F3" w14:textId="77777777" w:rsidR="00FC744D" w:rsidRPr="00FC744D" w:rsidRDefault="00FC744D" w:rsidP="00FC744D">
            <w:pPr>
              <w:rPr>
                <w:sz w:val="22"/>
                <w:szCs w:val="22"/>
              </w:rPr>
            </w:pPr>
          </w:p>
        </w:tc>
        <w:tc>
          <w:tcPr>
            <w:tcW w:w="19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EABAF83" w14:textId="77777777" w:rsidR="00FC744D" w:rsidRPr="00FC744D" w:rsidRDefault="00FC744D" w:rsidP="00FC744D">
            <w:pPr>
              <w:rPr>
                <w:sz w:val="22"/>
                <w:szCs w:val="22"/>
              </w:rPr>
            </w:pPr>
          </w:p>
        </w:tc>
        <w:tc>
          <w:tcPr>
            <w:tcW w:w="103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B790823" w14:textId="77777777" w:rsidR="00FC744D" w:rsidRPr="00FC744D" w:rsidRDefault="00FC744D" w:rsidP="00FC744D">
            <w:pPr>
              <w:rPr>
                <w:sz w:val="22"/>
                <w:szCs w:val="22"/>
              </w:rPr>
            </w:pPr>
            <w:r w:rsidRPr="00FC744D">
              <w:rPr>
                <w:sz w:val="22"/>
                <w:szCs w:val="22"/>
              </w:rPr>
              <w:t>Field</w:t>
            </w:r>
          </w:p>
        </w:tc>
        <w:tc>
          <w:tcPr>
            <w:tcW w:w="168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D39EE7F" w14:textId="77777777" w:rsidR="00FC744D" w:rsidRPr="00FC744D" w:rsidRDefault="00FC744D" w:rsidP="00FC744D">
            <w:pPr>
              <w:rPr>
                <w:sz w:val="22"/>
                <w:szCs w:val="22"/>
              </w:rPr>
            </w:pPr>
          </w:p>
        </w:tc>
        <w:tc>
          <w:tcPr>
            <w:tcW w:w="255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27F586D" w14:textId="77777777" w:rsidR="00FC744D" w:rsidRPr="00FC744D" w:rsidRDefault="00FC744D" w:rsidP="00FC744D">
            <w:pPr>
              <w:rPr>
                <w:sz w:val="22"/>
                <w:szCs w:val="22"/>
              </w:rPr>
            </w:pPr>
          </w:p>
        </w:tc>
      </w:tr>
      <w:tr w:rsidR="00FC744D" w:rsidRPr="00FC744D" w14:paraId="43E69874" w14:textId="77777777" w:rsidTr="006A4751">
        <w:trPr>
          <w:trHeight w:val="340"/>
        </w:trPr>
        <w:tc>
          <w:tcPr>
            <w:tcW w:w="257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AF0AD83" w14:textId="77777777" w:rsidR="00FC744D" w:rsidRPr="00FC744D" w:rsidRDefault="00FC744D" w:rsidP="00FC744D">
            <w:pPr>
              <w:rPr>
                <w:sz w:val="22"/>
                <w:szCs w:val="22"/>
              </w:rPr>
            </w:pPr>
          </w:p>
        </w:tc>
        <w:tc>
          <w:tcPr>
            <w:tcW w:w="19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E3D24B3" w14:textId="77777777" w:rsidR="00FC744D" w:rsidRPr="00FC744D" w:rsidRDefault="00FC744D" w:rsidP="00FC744D">
            <w:pPr>
              <w:rPr>
                <w:sz w:val="22"/>
                <w:szCs w:val="22"/>
              </w:rPr>
            </w:pPr>
          </w:p>
        </w:tc>
        <w:tc>
          <w:tcPr>
            <w:tcW w:w="103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AB5C404" w14:textId="77777777" w:rsidR="00FC744D" w:rsidRPr="00FC744D" w:rsidRDefault="00FC744D" w:rsidP="00FC744D">
            <w:pPr>
              <w:rPr>
                <w:sz w:val="22"/>
                <w:szCs w:val="22"/>
              </w:rPr>
            </w:pPr>
            <w:r w:rsidRPr="00FC744D">
              <w:rPr>
                <w:sz w:val="22"/>
                <w:szCs w:val="22"/>
              </w:rPr>
              <w:t>Home</w:t>
            </w:r>
          </w:p>
        </w:tc>
        <w:tc>
          <w:tcPr>
            <w:tcW w:w="168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A2D90E3" w14:textId="77777777" w:rsidR="00FC744D" w:rsidRPr="00FC744D" w:rsidRDefault="00FC744D" w:rsidP="00FC744D">
            <w:pPr>
              <w:rPr>
                <w:sz w:val="22"/>
                <w:szCs w:val="22"/>
              </w:rPr>
            </w:pPr>
          </w:p>
        </w:tc>
        <w:tc>
          <w:tcPr>
            <w:tcW w:w="255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11C4096" w14:textId="77777777" w:rsidR="00FC744D" w:rsidRPr="00FC744D" w:rsidRDefault="00FC744D" w:rsidP="00FC744D">
            <w:pPr>
              <w:rPr>
                <w:sz w:val="22"/>
                <w:szCs w:val="22"/>
              </w:rPr>
            </w:pPr>
          </w:p>
        </w:tc>
      </w:tr>
      <w:tr w:rsidR="00FC744D" w:rsidRPr="00FC744D" w14:paraId="4B902676" w14:textId="77777777" w:rsidTr="006A4751">
        <w:trPr>
          <w:trHeight w:val="340"/>
        </w:trPr>
        <w:tc>
          <w:tcPr>
            <w:tcW w:w="257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0736B71" w14:textId="77777777" w:rsidR="00FC744D" w:rsidRPr="00FC744D" w:rsidRDefault="00FC744D" w:rsidP="00FC744D">
            <w:pPr>
              <w:rPr>
                <w:sz w:val="22"/>
                <w:szCs w:val="22"/>
              </w:rPr>
            </w:pPr>
          </w:p>
        </w:tc>
        <w:tc>
          <w:tcPr>
            <w:tcW w:w="19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6ED8499" w14:textId="77777777" w:rsidR="00FC744D" w:rsidRPr="00FC744D" w:rsidRDefault="00FC744D" w:rsidP="00FC744D">
            <w:pPr>
              <w:rPr>
                <w:sz w:val="22"/>
                <w:szCs w:val="22"/>
              </w:rPr>
            </w:pPr>
          </w:p>
        </w:tc>
        <w:tc>
          <w:tcPr>
            <w:tcW w:w="103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104C46A" w14:textId="77777777" w:rsidR="00FC744D" w:rsidRPr="00FC744D" w:rsidRDefault="00FC744D" w:rsidP="00FC744D">
            <w:pPr>
              <w:rPr>
                <w:sz w:val="22"/>
                <w:szCs w:val="22"/>
              </w:rPr>
            </w:pPr>
            <w:r w:rsidRPr="00FC744D">
              <w:rPr>
                <w:sz w:val="22"/>
                <w:szCs w:val="22"/>
              </w:rPr>
              <w:t>Field</w:t>
            </w:r>
          </w:p>
        </w:tc>
        <w:tc>
          <w:tcPr>
            <w:tcW w:w="168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EEFEBD9" w14:textId="77777777" w:rsidR="00FC744D" w:rsidRPr="00FC744D" w:rsidRDefault="00FC744D" w:rsidP="00FC744D">
            <w:pPr>
              <w:rPr>
                <w:sz w:val="22"/>
                <w:szCs w:val="22"/>
              </w:rPr>
            </w:pPr>
          </w:p>
        </w:tc>
        <w:tc>
          <w:tcPr>
            <w:tcW w:w="255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537DFC4" w14:textId="77777777" w:rsidR="00FC744D" w:rsidRPr="00FC744D" w:rsidRDefault="00FC744D" w:rsidP="00FC744D">
            <w:pPr>
              <w:rPr>
                <w:sz w:val="22"/>
                <w:szCs w:val="22"/>
              </w:rPr>
            </w:pPr>
          </w:p>
        </w:tc>
      </w:tr>
      <w:tr w:rsidR="00FC744D" w:rsidRPr="00FC744D" w14:paraId="3F5CF91D" w14:textId="77777777" w:rsidTr="006A4751">
        <w:trPr>
          <w:trHeight w:val="340"/>
        </w:trPr>
        <w:tc>
          <w:tcPr>
            <w:tcW w:w="257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vAlign w:val="center"/>
          </w:tcPr>
          <w:p w14:paraId="742068E9" w14:textId="77777777" w:rsidR="00FC744D" w:rsidRPr="00FC744D" w:rsidRDefault="00FC744D" w:rsidP="00B00969">
            <w:pPr>
              <w:rPr>
                <w:sz w:val="22"/>
                <w:szCs w:val="22"/>
              </w:rPr>
            </w:pPr>
            <w:r w:rsidRPr="00FC744D">
              <w:rPr>
                <w:sz w:val="22"/>
                <w:szCs w:val="22"/>
              </w:rPr>
              <w:t>Local Staff</w:t>
            </w:r>
          </w:p>
        </w:tc>
        <w:tc>
          <w:tcPr>
            <w:tcW w:w="19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A65B001" w14:textId="77777777" w:rsidR="00FC744D" w:rsidRPr="00FC744D" w:rsidRDefault="00FC744D" w:rsidP="00FC744D">
            <w:pPr>
              <w:rPr>
                <w:sz w:val="22"/>
                <w:szCs w:val="22"/>
              </w:rPr>
            </w:pPr>
          </w:p>
        </w:tc>
        <w:tc>
          <w:tcPr>
            <w:tcW w:w="103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A1DC57E" w14:textId="77777777" w:rsidR="00FC744D" w:rsidRPr="00FC744D" w:rsidRDefault="00FC744D" w:rsidP="00FC744D">
            <w:pPr>
              <w:rPr>
                <w:sz w:val="22"/>
                <w:szCs w:val="22"/>
              </w:rPr>
            </w:pPr>
          </w:p>
        </w:tc>
        <w:tc>
          <w:tcPr>
            <w:tcW w:w="168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32E5647" w14:textId="77777777" w:rsidR="00FC744D" w:rsidRPr="00FC744D" w:rsidRDefault="00FC744D" w:rsidP="00FC744D">
            <w:pPr>
              <w:rPr>
                <w:sz w:val="22"/>
                <w:szCs w:val="22"/>
              </w:rPr>
            </w:pPr>
          </w:p>
        </w:tc>
        <w:tc>
          <w:tcPr>
            <w:tcW w:w="255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3B0C406" w14:textId="77777777" w:rsidR="00FC744D" w:rsidRPr="00FC744D" w:rsidRDefault="00FC744D" w:rsidP="00FC744D">
            <w:pPr>
              <w:rPr>
                <w:sz w:val="22"/>
                <w:szCs w:val="22"/>
              </w:rPr>
            </w:pPr>
          </w:p>
        </w:tc>
      </w:tr>
      <w:tr w:rsidR="00FC744D" w:rsidRPr="00FC744D" w14:paraId="59934783" w14:textId="77777777" w:rsidTr="006A4751">
        <w:trPr>
          <w:trHeight w:val="340"/>
        </w:trPr>
        <w:tc>
          <w:tcPr>
            <w:tcW w:w="257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CCDACB1" w14:textId="77777777" w:rsidR="00FC744D" w:rsidRPr="00FC744D" w:rsidRDefault="00FC744D" w:rsidP="00FC744D">
            <w:pPr>
              <w:rPr>
                <w:sz w:val="22"/>
                <w:szCs w:val="22"/>
              </w:rPr>
            </w:pPr>
          </w:p>
        </w:tc>
        <w:tc>
          <w:tcPr>
            <w:tcW w:w="19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966F65E" w14:textId="77777777" w:rsidR="00FC744D" w:rsidRPr="00FC744D" w:rsidRDefault="00FC744D" w:rsidP="00FC744D">
            <w:pPr>
              <w:rPr>
                <w:sz w:val="22"/>
                <w:szCs w:val="22"/>
              </w:rPr>
            </w:pPr>
          </w:p>
        </w:tc>
        <w:tc>
          <w:tcPr>
            <w:tcW w:w="103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E06358F" w14:textId="77777777" w:rsidR="00FC744D" w:rsidRPr="00FC744D" w:rsidRDefault="00FC744D" w:rsidP="00FC744D">
            <w:pPr>
              <w:rPr>
                <w:sz w:val="22"/>
                <w:szCs w:val="22"/>
              </w:rPr>
            </w:pPr>
            <w:r w:rsidRPr="00FC744D">
              <w:rPr>
                <w:sz w:val="22"/>
                <w:szCs w:val="22"/>
              </w:rPr>
              <w:t>Home</w:t>
            </w:r>
          </w:p>
        </w:tc>
        <w:tc>
          <w:tcPr>
            <w:tcW w:w="168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F419EBD" w14:textId="77777777" w:rsidR="00FC744D" w:rsidRPr="00FC744D" w:rsidRDefault="00FC744D" w:rsidP="00FC744D">
            <w:pPr>
              <w:rPr>
                <w:sz w:val="22"/>
                <w:szCs w:val="22"/>
              </w:rPr>
            </w:pPr>
          </w:p>
        </w:tc>
        <w:tc>
          <w:tcPr>
            <w:tcW w:w="255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373B92A" w14:textId="77777777" w:rsidR="00FC744D" w:rsidRPr="00FC744D" w:rsidRDefault="00FC744D" w:rsidP="00FC744D">
            <w:pPr>
              <w:rPr>
                <w:sz w:val="22"/>
                <w:szCs w:val="22"/>
              </w:rPr>
            </w:pPr>
          </w:p>
        </w:tc>
      </w:tr>
      <w:tr w:rsidR="00FC744D" w:rsidRPr="00FC744D" w14:paraId="61C4BA8E" w14:textId="77777777" w:rsidTr="006A4751">
        <w:trPr>
          <w:trHeight w:val="340"/>
        </w:trPr>
        <w:tc>
          <w:tcPr>
            <w:tcW w:w="257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22B62D5" w14:textId="77777777" w:rsidR="00FC744D" w:rsidRPr="00FC744D" w:rsidRDefault="00FC744D" w:rsidP="00FC744D">
            <w:pPr>
              <w:rPr>
                <w:sz w:val="22"/>
                <w:szCs w:val="22"/>
              </w:rPr>
            </w:pPr>
          </w:p>
        </w:tc>
        <w:tc>
          <w:tcPr>
            <w:tcW w:w="19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57B2A9E" w14:textId="77777777" w:rsidR="00FC744D" w:rsidRPr="00FC744D" w:rsidRDefault="00FC744D" w:rsidP="00FC744D">
            <w:pPr>
              <w:rPr>
                <w:sz w:val="22"/>
                <w:szCs w:val="22"/>
              </w:rPr>
            </w:pPr>
          </w:p>
        </w:tc>
        <w:tc>
          <w:tcPr>
            <w:tcW w:w="103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11ED3CD" w14:textId="77777777" w:rsidR="00FC744D" w:rsidRPr="00FC744D" w:rsidRDefault="00FC744D" w:rsidP="00FC744D">
            <w:pPr>
              <w:rPr>
                <w:sz w:val="22"/>
                <w:szCs w:val="22"/>
              </w:rPr>
            </w:pPr>
            <w:r w:rsidRPr="00FC744D">
              <w:rPr>
                <w:sz w:val="22"/>
                <w:szCs w:val="22"/>
              </w:rPr>
              <w:t>Field</w:t>
            </w:r>
          </w:p>
        </w:tc>
        <w:tc>
          <w:tcPr>
            <w:tcW w:w="168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6B05F9A" w14:textId="77777777" w:rsidR="00FC744D" w:rsidRPr="00FC744D" w:rsidRDefault="00FC744D" w:rsidP="00FC744D">
            <w:pPr>
              <w:rPr>
                <w:sz w:val="22"/>
                <w:szCs w:val="22"/>
              </w:rPr>
            </w:pPr>
          </w:p>
        </w:tc>
        <w:tc>
          <w:tcPr>
            <w:tcW w:w="255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75061CC" w14:textId="77777777" w:rsidR="00FC744D" w:rsidRPr="00FC744D" w:rsidRDefault="00FC744D" w:rsidP="00FC744D">
            <w:pPr>
              <w:rPr>
                <w:sz w:val="22"/>
                <w:szCs w:val="22"/>
              </w:rPr>
            </w:pPr>
          </w:p>
        </w:tc>
      </w:tr>
      <w:tr w:rsidR="00FC744D" w:rsidRPr="00FC744D" w14:paraId="7864E215" w14:textId="77777777" w:rsidTr="006A4751">
        <w:trPr>
          <w:trHeight w:val="340"/>
        </w:trPr>
        <w:tc>
          <w:tcPr>
            <w:tcW w:w="257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335C5B5" w14:textId="77777777" w:rsidR="00FC744D" w:rsidRPr="00FC744D" w:rsidRDefault="00FC744D" w:rsidP="00FC744D">
            <w:pPr>
              <w:rPr>
                <w:sz w:val="22"/>
                <w:szCs w:val="22"/>
              </w:rPr>
            </w:pPr>
          </w:p>
        </w:tc>
        <w:tc>
          <w:tcPr>
            <w:tcW w:w="19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0EE8EB7" w14:textId="77777777" w:rsidR="00FC744D" w:rsidRPr="00FC744D" w:rsidRDefault="00FC744D" w:rsidP="00FC744D">
            <w:pPr>
              <w:rPr>
                <w:sz w:val="22"/>
                <w:szCs w:val="22"/>
              </w:rPr>
            </w:pPr>
          </w:p>
        </w:tc>
        <w:tc>
          <w:tcPr>
            <w:tcW w:w="103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6AE5D3C6" w14:textId="77777777" w:rsidR="00FC744D" w:rsidRPr="00FC744D" w:rsidRDefault="00FC744D" w:rsidP="00FC744D">
            <w:pPr>
              <w:rPr>
                <w:sz w:val="22"/>
                <w:szCs w:val="22"/>
              </w:rPr>
            </w:pPr>
            <w:r w:rsidRPr="00FC744D">
              <w:rPr>
                <w:sz w:val="22"/>
                <w:szCs w:val="22"/>
              </w:rPr>
              <w:t>Home</w:t>
            </w:r>
          </w:p>
        </w:tc>
        <w:tc>
          <w:tcPr>
            <w:tcW w:w="168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DFA5635" w14:textId="77777777" w:rsidR="00FC744D" w:rsidRPr="00FC744D" w:rsidRDefault="00FC744D" w:rsidP="00FC744D">
            <w:pPr>
              <w:rPr>
                <w:sz w:val="22"/>
                <w:szCs w:val="22"/>
              </w:rPr>
            </w:pPr>
          </w:p>
        </w:tc>
        <w:tc>
          <w:tcPr>
            <w:tcW w:w="255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7C9EBB8" w14:textId="77777777" w:rsidR="00FC744D" w:rsidRPr="00FC744D" w:rsidRDefault="00FC744D" w:rsidP="00FC744D">
            <w:pPr>
              <w:rPr>
                <w:sz w:val="22"/>
                <w:szCs w:val="22"/>
              </w:rPr>
            </w:pPr>
          </w:p>
        </w:tc>
      </w:tr>
      <w:tr w:rsidR="00FC744D" w:rsidRPr="00FC744D" w14:paraId="60F161E3" w14:textId="77777777" w:rsidTr="006A4751">
        <w:trPr>
          <w:trHeight w:val="340"/>
        </w:trPr>
        <w:tc>
          <w:tcPr>
            <w:tcW w:w="257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1424394" w14:textId="77777777" w:rsidR="00FC744D" w:rsidRPr="00FC744D" w:rsidRDefault="00FC744D" w:rsidP="00FC744D">
            <w:pPr>
              <w:rPr>
                <w:sz w:val="22"/>
                <w:szCs w:val="22"/>
              </w:rPr>
            </w:pPr>
          </w:p>
        </w:tc>
        <w:tc>
          <w:tcPr>
            <w:tcW w:w="19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62759A8" w14:textId="77777777" w:rsidR="00FC744D" w:rsidRPr="00FC744D" w:rsidRDefault="00FC744D" w:rsidP="00FC744D">
            <w:pPr>
              <w:rPr>
                <w:sz w:val="22"/>
                <w:szCs w:val="22"/>
              </w:rPr>
            </w:pPr>
          </w:p>
        </w:tc>
        <w:tc>
          <w:tcPr>
            <w:tcW w:w="103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EA77A84" w14:textId="77777777" w:rsidR="00FC744D" w:rsidRPr="00FC744D" w:rsidRDefault="00FC744D" w:rsidP="00FC744D">
            <w:pPr>
              <w:rPr>
                <w:sz w:val="22"/>
                <w:szCs w:val="22"/>
              </w:rPr>
            </w:pPr>
            <w:r w:rsidRPr="00FC744D">
              <w:rPr>
                <w:sz w:val="22"/>
                <w:szCs w:val="22"/>
              </w:rPr>
              <w:t>Field</w:t>
            </w:r>
          </w:p>
        </w:tc>
        <w:tc>
          <w:tcPr>
            <w:tcW w:w="168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A13F6CA" w14:textId="77777777" w:rsidR="00FC744D" w:rsidRPr="00FC744D" w:rsidRDefault="00FC744D" w:rsidP="00FC744D">
            <w:pPr>
              <w:rPr>
                <w:sz w:val="22"/>
                <w:szCs w:val="22"/>
              </w:rPr>
            </w:pPr>
          </w:p>
        </w:tc>
        <w:tc>
          <w:tcPr>
            <w:tcW w:w="255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AEF7F3F" w14:textId="77777777" w:rsidR="00FC744D" w:rsidRPr="00FC744D" w:rsidRDefault="00FC744D" w:rsidP="00FC744D">
            <w:pPr>
              <w:rPr>
                <w:sz w:val="22"/>
                <w:szCs w:val="22"/>
              </w:rPr>
            </w:pPr>
          </w:p>
        </w:tc>
      </w:tr>
      <w:tr w:rsidR="00FC744D" w:rsidRPr="00FC744D" w14:paraId="0F6426E1" w14:textId="77777777" w:rsidTr="006A4751">
        <w:trPr>
          <w:trHeight w:val="340"/>
        </w:trPr>
        <w:tc>
          <w:tcPr>
            <w:tcW w:w="257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7451EAD" w14:textId="77777777" w:rsidR="00FC744D" w:rsidRPr="00FC744D" w:rsidRDefault="00FC744D" w:rsidP="00FC744D">
            <w:pPr>
              <w:rPr>
                <w:sz w:val="22"/>
                <w:szCs w:val="22"/>
              </w:rPr>
            </w:pPr>
          </w:p>
        </w:tc>
        <w:tc>
          <w:tcPr>
            <w:tcW w:w="19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1B6AB31" w14:textId="77777777" w:rsidR="00FC744D" w:rsidRPr="00FC744D" w:rsidRDefault="00FC744D" w:rsidP="00FC744D">
            <w:pPr>
              <w:rPr>
                <w:sz w:val="22"/>
                <w:szCs w:val="22"/>
              </w:rPr>
            </w:pPr>
          </w:p>
        </w:tc>
        <w:tc>
          <w:tcPr>
            <w:tcW w:w="103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7D23031" w14:textId="77777777" w:rsidR="00FC744D" w:rsidRPr="00FC744D" w:rsidRDefault="00FC744D" w:rsidP="00FC744D">
            <w:pPr>
              <w:rPr>
                <w:sz w:val="22"/>
                <w:szCs w:val="22"/>
              </w:rPr>
            </w:pPr>
            <w:r w:rsidRPr="00FC744D">
              <w:rPr>
                <w:sz w:val="22"/>
                <w:szCs w:val="22"/>
              </w:rPr>
              <w:t>Home</w:t>
            </w:r>
          </w:p>
        </w:tc>
        <w:tc>
          <w:tcPr>
            <w:tcW w:w="168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58FCD3F" w14:textId="77777777" w:rsidR="00FC744D" w:rsidRPr="00FC744D" w:rsidRDefault="00FC744D" w:rsidP="00FC744D">
            <w:pPr>
              <w:rPr>
                <w:sz w:val="22"/>
                <w:szCs w:val="22"/>
              </w:rPr>
            </w:pPr>
          </w:p>
        </w:tc>
        <w:tc>
          <w:tcPr>
            <w:tcW w:w="255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8C1D710" w14:textId="77777777" w:rsidR="00FC744D" w:rsidRPr="00FC744D" w:rsidRDefault="00FC744D" w:rsidP="00FC744D">
            <w:pPr>
              <w:rPr>
                <w:sz w:val="22"/>
                <w:szCs w:val="22"/>
              </w:rPr>
            </w:pPr>
          </w:p>
        </w:tc>
      </w:tr>
      <w:tr w:rsidR="00FC744D" w:rsidRPr="00FC744D" w14:paraId="2A07E7E7" w14:textId="77777777" w:rsidTr="006A4751">
        <w:trPr>
          <w:trHeight w:val="340"/>
        </w:trPr>
        <w:tc>
          <w:tcPr>
            <w:tcW w:w="257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03443B5" w14:textId="77777777" w:rsidR="00FC744D" w:rsidRPr="00FC744D" w:rsidRDefault="00FC744D" w:rsidP="00FC744D">
            <w:pPr>
              <w:rPr>
                <w:sz w:val="22"/>
                <w:szCs w:val="22"/>
              </w:rPr>
            </w:pPr>
          </w:p>
        </w:tc>
        <w:tc>
          <w:tcPr>
            <w:tcW w:w="19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016328C" w14:textId="77777777" w:rsidR="00FC744D" w:rsidRPr="00FC744D" w:rsidRDefault="00FC744D" w:rsidP="00FC744D">
            <w:pPr>
              <w:rPr>
                <w:sz w:val="22"/>
                <w:szCs w:val="22"/>
              </w:rPr>
            </w:pPr>
          </w:p>
        </w:tc>
        <w:tc>
          <w:tcPr>
            <w:tcW w:w="103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E9DFCC0" w14:textId="77777777" w:rsidR="00FC744D" w:rsidRPr="00FC744D" w:rsidRDefault="00FC744D" w:rsidP="00FC744D">
            <w:pPr>
              <w:rPr>
                <w:sz w:val="22"/>
                <w:szCs w:val="22"/>
              </w:rPr>
            </w:pPr>
            <w:r w:rsidRPr="00FC744D">
              <w:rPr>
                <w:sz w:val="22"/>
                <w:szCs w:val="22"/>
              </w:rPr>
              <w:t>Field</w:t>
            </w:r>
          </w:p>
        </w:tc>
        <w:tc>
          <w:tcPr>
            <w:tcW w:w="168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DF62E0F" w14:textId="77777777" w:rsidR="00FC744D" w:rsidRPr="00FC744D" w:rsidRDefault="00FC744D" w:rsidP="00FC744D">
            <w:pPr>
              <w:rPr>
                <w:sz w:val="22"/>
                <w:szCs w:val="22"/>
              </w:rPr>
            </w:pPr>
          </w:p>
        </w:tc>
        <w:tc>
          <w:tcPr>
            <w:tcW w:w="255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851ED42" w14:textId="77777777" w:rsidR="00FC744D" w:rsidRPr="00FC744D" w:rsidRDefault="00FC744D" w:rsidP="00FC744D">
            <w:pPr>
              <w:rPr>
                <w:sz w:val="22"/>
                <w:szCs w:val="22"/>
              </w:rPr>
            </w:pPr>
          </w:p>
        </w:tc>
      </w:tr>
    </w:tbl>
    <w:p w14:paraId="0C58441D" w14:textId="77777777" w:rsidR="00FC744D" w:rsidRDefault="00FC744D" w:rsidP="00FC744D"/>
    <w:p w14:paraId="3139D30B" w14:textId="77777777" w:rsidR="00FC744D" w:rsidRDefault="00FC744D" w:rsidP="00FC744D">
      <w:pPr>
        <w:ind w:left="720" w:hanging="720"/>
      </w:pPr>
      <w:r>
        <w:t>1.</w:t>
      </w:r>
      <w:r>
        <w:tab/>
        <w:t>Form FIN-4 shall be filled in for the same key professional personnel and other personnel listed in forms TECH-7 and 8.</w:t>
      </w:r>
    </w:p>
    <w:p w14:paraId="126223EB" w14:textId="77777777" w:rsidR="00FC744D" w:rsidRDefault="00FC744D" w:rsidP="00FC744D">
      <w:pPr>
        <w:ind w:left="720" w:hanging="720"/>
      </w:pPr>
      <w:r>
        <w:t>2.</w:t>
      </w:r>
      <w:r>
        <w:tab/>
        <w:t>Professional personnel shall be indicated individually; support staff shall be indicated by category (e.g., draftsmen, clerical staff).</w:t>
      </w:r>
    </w:p>
    <w:p w14:paraId="5A089675" w14:textId="77777777" w:rsidR="00FC744D" w:rsidRDefault="00FC744D" w:rsidP="00FC744D">
      <w:pPr>
        <w:ind w:left="720" w:hanging="720"/>
      </w:pPr>
      <w:r>
        <w:t>3.</w:t>
      </w:r>
      <w:r>
        <w:tab/>
        <w:t xml:space="preserve">Positions of the key professional personnel shall coincide with the ones indicated in forms TECH-7 and 8. </w:t>
      </w:r>
    </w:p>
    <w:p w14:paraId="1680E72A" w14:textId="77777777" w:rsidR="00FC744D" w:rsidRDefault="00FC744D" w:rsidP="00FC744D">
      <w:pPr>
        <w:ind w:left="720" w:hanging="720"/>
      </w:pPr>
    </w:p>
    <w:p w14:paraId="6A30F5DF" w14:textId="77777777" w:rsidR="00FC744D" w:rsidRDefault="00FC744D" w:rsidP="00FC744D">
      <w:pPr>
        <w:ind w:left="720" w:hanging="720"/>
      </w:pPr>
    </w:p>
    <w:p w14:paraId="73554E04" w14:textId="77777777" w:rsidR="00FC744D" w:rsidRDefault="00FC744D" w:rsidP="00FC744D">
      <w:pPr>
        <w:ind w:left="720" w:hanging="720"/>
        <w:sectPr w:rsidR="00FC744D" w:rsidSect="003936D8">
          <w:headerReference w:type="default" r:id="rId36"/>
          <w:footerReference w:type="default" r:id="rId37"/>
          <w:pgSz w:w="11907" w:h="16840" w:code="9"/>
          <w:pgMar w:top="2347" w:right="964" w:bottom="1440" w:left="1015" w:header="709" w:footer="709" w:gutter="0"/>
          <w:cols w:space="708"/>
          <w:docGrid w:linePitch="360"/>
        </w:sectPr>
      </w:pPr>
    </w:p>
    <w:p w14:paraId="2A9EDFC6" w14:textId="77777777" w:rsidR="00FC744D" w:rsidRPr="00FC744D" w:rsidRDefault="00FC744D" w:rsidP="00C829A7">
      <w:pPr>
        <w:pStyle w:val="Bidforms-financial"/>
      </w:pPr>
      <w:bookmarkStart w:id="189" w:name="_Toc48310253"/>
      <w:r w:rsidRPr="00FC744D">
        <w:lastRenderedPageBreak/>
        <w:t>Form FIN-5.</w:t>
      </w:r>
      <w:r w:rsidRPr="00FC744D">
        <w:tab/>
        <w:t>Breakdown of Reimbursables</w:t>
      </w:r>
      <w:bookmarkEnd w:id="189"/>
    </w:p>
    <w:p w14:paraId="2BFB6D32" w14:textId="77777777" w:rsidR="00FC744D" w:rsidRDefault="00FC744D" w:rsidP="00FC744D">
      <w:pPr>
        <w:ind w:left="720" w:hanging="720"/>
        <w:jc w:val="center"/>
      </w:pPr>
      <w:r>
        <w:t xml:space="preserve">Re: </w:t>
      </w:r>
      <w:r w:rsidRPr="00FC744D">
        <w:rPr>
          <w:i/>
          <w:color w:val="FF0000"/>
        </w:rPr>
        <w:t>[insert title of assignment]</w:t>
      </w:r>
    </w:p>
    <w:p w14:paraId="6798EED4" w14:textId="77777777" w:rsidR="00FC744D" w:rsidRDefault="00FC744D" w:rsidP="00B00969">
      <w:pPr>
        <w:ind w:left="720" w:hanging="720"/>
        <w:jc w:val="center"/>
      </w:pPr>
      <w:r>
        <w:t xml:space="preserve">RFP Ref: </w:t>
      </w:r>
      <w:r w:rsidRPr="00FC744D">
        <w:rPr>
          <w:i/>
          <w:color w:val="FF0000"/>
        </w:rPr>
        <w:t>[</w:t>
      </w:r>
      <w:r w:rsidR="00042CD7">
        <w:rPr>
          <w:i/>
          <w:color w:val="FF0000"/>
        </w:rPr>
        <w:t xml:space="preserve">insert </w:t>
      </w:r>
      <w:r w:rsidRPr="00FC744D">
        <w:rPr>
          <w:i/>
          <w:color w:val="FF0000"/>
        </w:rPr>
        <w:t>reference as shown on cover page]</w:t>
      </w:r>
    </w:p>
    <w:p w14:paraId="710F28C8" w14:textId="77777777" w:rsidR="00FC744D" w:rsidRDefault="00FC744D" w:rsidP="00FC744D">
      <w:pPr>
        <w:ind w:left="720" w:hanging="720"/>
      </w:pPr>
    </w:p>
    <w:p w14:paraId="6D9C84D4" w14:textId="77777777" w:rsidR="000F4AF2" w:rsidRDefault="000F4AF2" w:rsidP="00FC744D">
      <w:r>
        <w:t>When used for lump-s</w:t>
      </w:r>
      <w:r w:rsidR="00FC744D">
        <w:t>um contract assignment, info</w:t>
      </w:r>
      <w:r>
        <w:t>rmation to be provided in this f</w:t>
      </w:r>
      <w:r w:rsidR="00FC744D">
        <w:t>orm shall only be used to demonstrate th</w:t>
      </w:r>
      <w:r>
        <w:t>e basis for calculation of the c</w:t>
      </w:r>
      <w:r w:rsidR="00FC744D">
        <w:t>ontract ceiling amount, to calculate applicable taxes at contract negotiations and, if needed, to establ</w:t>
      </w:r>
      <w:r>
        <w:t>ish payments to the c</w:t>
      </w:r>
      <w:r w:rsidR="00FC744D">
        <w:t>onsultant for possible additi</w:t>
      </w:r>
      <w:r>
        <w:t>onal services requested by the c</w:t>
      </w:r>
      <w:r w:rsidR="00FC744D">
        <w:t>lient. This form shall not be used as a</w:t>
      </w:r>
      <w:r>
        <w:t xml:space="preserve"> basis for payments under lump-s</w:t>
      </w:r>
      <w:r w:rsidR="00FC744D">
        <w:t xml:space="preserve">um contracts </w:t>
      </w:r>
    </w:p>
    <w:tbl>
      <w:tblPr>
        <w:tblW w:w="1536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325"/>
        <w:gridCol w:w="3478"/>
        <w:gridCol w:w="989"/>
        <w:gridCol w:w="996"/>
        <w:gridCol w:w="1134"/>
        <w:gridCol w:w="1531"/>
        <w:gridCol w:w="1531"/>
        <w:gridCol w:w="1531"/>
        <w:gridCol w:w="2845"/>
      </w:tblGrid>
      <w:tr w:rsidR="000F4AF2" w:rsidRPr="000F4AF2" w14:paraId="359011E4" w14:textId="77777777" w:rsidTr="006A4751">
        <w:trPr>
          <w:cantSplit/>
          <w:trHeight w:hRule="exact" w:val="454"/>
          <w:jc w:val="center"/>
        </w:trPr>
        <w:tc>
          <w:tcPr>
            <w:tcW w:w="15360" w:type="dxa"/>
            <w:gridSpan w:val="9"/>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28A0A2BE" w14:textId="77777777" w:rsidR="000F4AF2" w:rsidRPr="000F4AF2" w:rsidRDefault="000F4AF2" w:rsidP="000F4AF2">
            <w:pPr>
              <w:rPr>
                <w:sz w:val="22"/>
                <w:szCs w:val="22"/>
                <w:u w:val="single"/>
              </w:rPr>
            </w:pPr>
            <w:r w:rsidRPr="000F4AF2">
              <w:rPr>
                <w:b/>
                <w:bCs/>
                <w:sz w:val="22"/>
                <w:szCs w:val="22"/>
              </w:rPr>
              <w:t>B. Reimbursable Expenses</w:t>
            </w:r>
            <w:r w:rsidRPr="000F4AF2">
              <w:rPr>
                <w:sz w:val="22"/>
                <w:szCs w:val="22"/>
                <w:u w:val="single"/>
              </w:rPr>
              <w:t xml:space="preserve"> </w:t>
            </w:r>
            <w:r w:rsidRPr="000F4AF2">
              <w:rPr>
                <w:sz w:val="22"/>
                <w:szCs w:val="22"/>
                <w:u w:val="single"/>
              </w:rPr>
              <w:tab/>
            </w:r>
          </w:p>
        </w:tc>
      </w:tr>
      <w:tr w:rsidR="000F4AF2" w:rsidRPr="000F4AF2" w14:paraId="78FF6794" w14:textId="77777777" w:rsidTr="006A4751">
        <w:trPr>
          <w:jc w:val="center"/>
        </w:trPr>
        <w:tc>
          <w:tcPr>
            <w:tcW w:w="1325" w:type="dxa"/>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730B1A83" w14:textId="77777777" w:rsidR="000F4AF2" w:rsidRPr="000F4AF2" w:rsidRDefault="000F4AF2" w:rsidP="000F4AF2">
            <w:pPr>
              <w:rPr>
                <w:b/>
                <w:bCs/>
              </w:rPr>
            </w:pPr>
            <w:r w:rsidRPr="000F4AF2">
              <w:rPr>
                <w:b/>
                <w:bCs/>
              </w:rPr>
              <w:t>N°</w:t>
            </w:r>
          </w:p>
        </w:tc>
        <w:tc>
          <w:tcPr>
            <w:tcW w:w="3478" w:type="dxa"/>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0C0506C2" w14:textId="77777777" w:rsidR="000F4AF2" w:rsidRPr="000F4AF2" w:rsidRDefault="000F4AF2" w:rsidP="000F4AF2">
            <w:pPr>
              <w:rPr>
                <w:b/>
                <w:bCs/>
                <w:sz w:val="22"/>
                <w:szCs w:val="22"/>
              </w:rPr>
            </w:pPr>
            <w:r w:rsidRPr="000F4AF2">
              <w:rPr>
                <w:b/>
                <w:bCs/>
                <w:sz w:val="22"/>
                <w:szCs w:val="22"/>
              </w:rPr>
              <w:t xml:space="preserve">Type of </w:t>
            </w:r>
            <w:r w:rsidR="00042CD7" w:rsidRPr="000F4AF2">
              <w:rPr>
                <w:b/>
                <w:bCs/>
                <w:sz w:val="22"/>
                <w:szCs w:val="22"/>
              </w:rPr>
              <w:t>reimbursable expenses</w:t>
            </w:r>
          </w:p>
        </w:tc>
        <w:tc>
          <w:tcPr>
            <w:tcW w:w="989" w:type="dxa"/>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37E0FAFF" w14:textId="77777777" w:rsidR="000F4AF2" w:rsidRPr="000F4AF2" w:rsidRDefault="000F4AF2" w:rsidP="000F4AF2">
            <w:pPr>
              <w:rPr>
                <w:b/>
                <w:bCs/>
                <w:sz w:val="22"/>
                <w:szCs w:val="22"/>
              </w:rPr>
            </w:pPr>
            <w:r w:rsidRPr="000F4AF2">
              <w:rPr>
                <w:b/>
                <w:bCs/>
                <w:sz w:val="22"/>
                <w:szCs w:val="22"/>
              </w:rPr>
              <w:t>Unit</w:t>
            </w:r>
          </w:p>
        </w:tc>
        <w:tc>
          <w:tcPr>
            <w:tcW w:w="996" w:type="dxa"/>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4D09DD28" w14:textId="77777777" w:rsidR="000F4AF2" w:rsidRPr="000F4AF2" w:rsidRDefault="000F4AF2" w:rsidP="000F4AF2">
            <w:pPr>
              <w:rPr>
                <w:b/>
                <w:bCs/>
                <w:sz w:val="22"/>
                <w:szCs w:val="22"/>
              </w:rPr>
            </w:pPr>
            <w:r w:rsidRPr="000F4AF2">
              <w:rPr>
                <w:b/>
                <w:bCs/>
                <w:sz w:val="22"/>
                <w:szCs w:val="22"/>
              </w:rPr>
              <w:t xml:space="preserve">Unit </w:t>
            </w:r>
            <w:r w:rsidR="00042CD7">
              <w:rPr>
                <w:b/>
                <w:bCs/>
                <w:sz w:val="22"/>
                <w:szCs w:val="22"/>
              </w:rPr>
              <w:t>c</w:t>
            </w:r>
            <w:r w:rsidRPr="000F4AF2">
              <w:rPr>
                <w:b/>
                <w:bCs/>
                <w:sz w:val="22"/>
                <w:szCs w:val="22"/>
              </w:rPr>
              <w:t>ost</w:t>
            </w:r>
          </w:p>
        </w:tc>
        <w:tc>
          <w:tcPr>
            <w:tcW w:w="1134" w:type="dxa"/>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0E761D2D" w14:textId="77777777" w:rsidR="000F4AF2" w:rsidRPr="000F4AF2" w:rsidRDefault="000F4AF2" w:rsidP="000F4AF2">
            <w:pPr>
              <w:rPr>
                <w:sz w:val="22"/>
                <w:szCs w:val="22"/>
              </w:rPr>
            </w:pPr>
            <w:r w:rsidRPr="000F4AF2">
              <w:rPr>
                <w:b/>
                <w:bCs/>
                <w:sz w:val="22"/>
                <w:szCs w:val="22"/>
              </w:rPr>
              <w:t>Quantity</w:t>
            </w:r>
          </w:p>
        </w:tc>
        <w:tc>
          <w:tcPr>
            <w:tcW w:w="1531" w:type="dxa"/>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644A126D" w14:textId="77777777" w:rsidR="000F4AF2" w:rsidRPr="00134304" w:rsidRDefault="000F4AF2" w:rsidP="000F4AF2">
            <w:pPr>
              <w:rPr>
                <w:b/>
                <w:sz w:val="22"/>
                <w:szCs w:val="22"/>
              </w:rPr>
            </w:pPr>
            <w:r w:rsidRPr="00134304">
              <w:rPr>
                <w:b/>
                <w:sz w:val="22"/>
                <w:szCs w:val="22"/>
              </w:rPr>
              <w:t>{</w:t>
            </w:r>
            <w:r w:rsidRPr="00134304">
              <w:rPr>
                <w:b/>
                <w:iCs/>
                <w:sz w:val="22"/>
                <w:szCs w:val="22"/>
              </w:rPr>
              <w:t>Currency # 1- as in FIN-2</w:t>
            </w:r>
            <w:r w:rsidRPr="00134304">
              <w:rPr>
                <w:b/>
                <w:sz w:val="22"/>
                <w:szCs w:val="22"/>
              </w:rPr>
              <w:t>}</w:t>
            </w:r>
          </w:p>
        </w:tc>
        <w:tc>
          <w:tcPr>
            <w:tcW w:w="1531" w:type="dxa"/>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08B1B997" w14:textId="77777777" w:rsidR="000F4AF2" w:rsidRPr="00134304" w:rsidRDefault="000F4AF2" w:rsidP="000F4AF2">
            <w:pPr>
              <w:rPr>
                <w:b/>
                <w:sz w:val="22"/>
                <w:szCs w:val="22"/>
              </w:rPr>
            </w:pPr>
            <w:r w:rsidRPr="00134304">
              <w:rPr>
                <w:b/>
                <w:sz w:val="22"/>
                <w:szCs w:val="22"/>
              </w:rPr>
              <w:t>{</w:t>
            </w:r>
            <w:r w:rsidRPr="00134304">
              <w:rPr>
                <w:b/>
                <w:iCs/>
                <w:sz w:val="22"/>
                <w:szCs w:val="22"/>
              </w:rPr>
              <w:t>Currency # 2- as in FIN-2}</w:t>
            </w:r>
          </w:p>
        </w:tc>
        <w:tc>
          <w:tcPr>
            <w:tcW w:w="1531" w:type="dxa"/>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25298F1A" w14:textId="77777777" w:rsidR="000F4AF2" w:rsidRPr="00134304" w:rsidRDefault="000F4AF2" w:rsidP="000F4AF2">
            <w:pPr>
              <w:rPr>
                <w:b/>
                <w:iCs/>
                <w:sz w:val="22"/>
                <w:szCs w:val="22"/>
              </w:rPr>
            </w:pPr>
            <w:r w:rsidRPr="00134304">
              <w:rPr>
                <w:b/>
                <w:iCs/>
                <w:sz w:val="22"/>
                <w:szCs w:val="22"/>
              </w:rPr>
              <w:t>{Additional currency,</w:t>
            </w:r>
          </w:p>
          <w:p w14:paraId="4663A998" w14:textId="77777777" w:rsidR="000F4AF2" w:rsidRPr="00134304" w:rsidRDefault="000F4AF2" w:rsidP="000F4AF2">
            <w:pPr>
              <w:rPr>
                <w:b/>
                <w:sz w:val="22"/>
                <w:szCs w:val="22"/>
              </w:rPr>
            </w:pPr>
            <w:r w:rsidRPr="00134304">
              <w:rPr>
                <w:b/>
                <w:iCs/>
                <w:sz w:val="22"/>
                <w:szCs w:val="22"/>
              </w:rPr>
              <w:t>as appl.</w:t>
            </w:r>
            <w:r w:rsidRPr="00134304">
              <w:rPr>
                <w:b/>
                <w:sz w:val="22"/>
                <w:szCs w:val="22"/>
              </w:rPr>
              <w:t>}</w:t>
            </w:r>
          </w:p>
        </w:tc>
        <w:tc>
          <w:tcPr>
            <w:tcW w:w="2845" w:type="dxa"/>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786DFB31" w14:textId="77777777" w:rsidR="000F4AF2" w:rsidRPr="00134304" w:rsidRDefault="000F4AF2" w:rsidP="000F4AF2">
            <w:pPr>
              <w:rPr>
                <w:b/>
                <w:iCs/>
                <w:sz w:val="22"/>
                <w:szCs w:val="22"/>
              </w:rPr>
            </w:pPr>
            <w:r w:rsidRPr="00134304">
              <w:rPr>
                <w:b/>
                <w:iCs/>
                <w:sz w:val="22"/>
                <w:szCs w:val="22"/>
              </w:rPr>
              <w:t>{Additional currency,</w:t>
            </w:r>
          </w:p>
          <w:p w14:paraId="2E4A71E0" w14:textId="77777777" w:rsidR="000F4AF2" w:rsidRPr="00134304" w:rsidRDefault="000F4AF2" w:rsidP="000F4AF2">
            <w:pPr>
              <w:rPr>
                <w:b/>
                <w:sz w:val="22"/>
                <w:szCs w:val="22"/>
              </w:rPr>
            </w:pPr>
            <w:r w:rsidRPr="00134304">
              <w:rPr>
                <w:b/>
                <w:iCs/>
                <w:sz w:val="22"/>
                <w:szCs w:val="22"/>
              </w:rPr>
              <w:t>as appl.</w:t>
            </w:r>
            <w:r w:rsidRPr="00134304">
              <w:rPr>
                <w:b/>
                <w:sz w:val="22"/>
                <w:szCs w:val="22"/>
              </w:rPr>
              <w:t>}</w:t>
            </w:r>
          </w:p>
        </w:tc>
      </w:tr>
      <w:tr w:rsidR="000F4AF2" w:rsidRPr="000F4AF2" w14:paraId="7ABE0BB1" w14:textId="77777777" w:rsidTr="00142F13">
        <w:trPr>
          <w:trHeight w:hRule="exact" w:val="451"/>
          <w:jc w:val="center"/>
        </w:trPr>
        <w:tc>
          <w:tcPr>
            <w:tcW w:w="132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935845C" w14:textId="77777777" w:rsidR="000F4AF2" w:rsidRPr="000F4AF2" w:rsidRDefault="000F4AF2" w:rsidP="000F4AF2"/>
        </w:tc>
        <w:tc>
          <w:tcPr>
            <w:tcW w:w="34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523B755" w14:textId="77777777" w:rsidR="000F4AF2" w:rsidRPr="000F4AF2" w:rsidRDefault="000F4AF2" w:rsidP="000F4AF2">
            <w:pPr>
              <w:rPr>
                <w:sz w:val="22"/>
                <w:szCs w:val="22"/>
              </w:rPr>
            </w:pPr>
            <w:r w:rsidRPr="000F4AF2">
              <w:rPr>
                <w:sz w:val="22"/>
                <w:szCs w:val="22"/>
              </w:rPr>
              <w:t xml:space="preserve">{e.g., </w:t>
            </w:r>
            <w:r w:rsidR="00042CD7" w:rsidRPr="000F4AF2">
              <w:rPr>
                <w:sz w:val="22"/>
                <w:szCs w:val="22"/>
              </w:rPr>
              <w:t>p</w:t>
            </w:r>
            <w:r w:rsidRPr="000F4AF2">
              <w:rPr>
                <w:sz w:val="22"/>
                <w:szCs w:val="22"/>
              </w:rPr>
              <w:t>er diem allowances**}</w:t>
            </w:r>
          </w:p>
        </w:tc>
        <w:tc>
          <w:tcPr>
            <w:tcW w:w="9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63CFFBD" w14:textId="77777777" w:rsidR="000F4AF2" w:rsidRPr="000F4AF2" w:rsidRDefault="000F4AF2" w:rsidP="000F4AF2">
            <w:pPr>
              <w:rPr>
                <w:sz w:val="22"/>
                <w:szCs w:val="22"/>
              </w:rPr>
            </w:pPr>
            <w:r w:rsidRPr="000F4AF2">
              <w:rPr>
                <w:sz w:val="22"/>
                <w:szCs w:val="22"/>
              </w:rPr>
              <w:t>{Day}</w:t>
            </w:r>
          </w:p>
        </w:tc>
        <w:tc>
          <w:tcPr>
            <w:tcW w:w="99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D2BB08E" w14:textId="77777777" w:rsidR="000F4AF2" w:rsidRPr="000F4AF2" w:rsidRDefault="000F4AF2" w:rsidP="000F4AF2">
            <w:pP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0210895"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E532388"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686E55B"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019C2CE" w14:textId="77777777" w:rsidR="000F4AF2" w:rsidRPr="000F4AF2" w:rsidRDefault="000F4AF2" w:rsidP="000F4AF2">
            <w:pPr>
              <w:rPr>
                <w:sz w:val="22"/>
                <w:szCs w:val="22"/>
              </w:rPr>
            </w:pPr>
          </w:p>
        </w:tc>
        <w:tc>
          <w:tcPr>
            <w:tcW w:w="28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7531E4B" w14:textId="77777777" w:rsidR="000F4AF2" w:rsidRPr="000F4AF2" w:rsidRDefault="000F4AF2" w:rsidP="000F4AF2">
            <w:pPr>
              <w:rPr>
                <w:sz w:val="22"/>
                <w:szCs w:val="22"/>
              </w:rPr>
            </w:pPr>
          </w:p>
        </w:tc>
      </w:tr>
      <w:tr w:rsidR="000F4AF2" w:rsidRPr="000F4AF2" w14:paraId="0C975B99" w14:textId="77777777" w:rsidTr="006A4751">
        <w:trPr>
          <w:trHeight w:hRule="exact" w:val="472"/>
          <w:jc w:val="center"/>
        </w:trPr>
        <w:tc>
          <w:tcPr>
            <w:tcW w:w="1325" w:type="dxa"/>
            <w:tcBorders>
              <w:top w:val="single" w:sz="4" w:space="0" w:color="auto"/>
              <w:left w:val="single" w:sz="4" w:space="0" w:color="auto"/>
              <w:bottom w:val="single" w:sz="4" w:space="0" w:color="auto"/>
              <w:right w:val="single" w:sz="4" w:space="0" w:color="auto"/>
            </w:tcBorders>
            <w:vAlign w:val="center"/>
          </w:tcPr>
          <w:p w14:paraId="67D38D72" w14:textId="77777777" w:rsidR="000F4AF2" w:rsidRPr="000F4AF2" w:rsidRDefault="000F4AF2" w:rsidP="000F4AF2"/>
        </w:tc>
        <w:tc>
          <w:tcPr>
            <w:tcW w:w="3478" w:type="dxa"/>
            <w:tcBorders>
              <w:top w:val="single" w:sz="4" w:space="0" w:color="auto"/>
              <w:left w:val="single" w:sz="4" w:space="0" w:color="auto"/>
              <w:bottom w:val="single" w:sz="4" w:space="0" w:color="auto"/>
              <w:right w:val="single" w:sz="4" w:space="0" w:color="auto"/>
            </w:tcBorders>
            <w:vAlign w:val="center"/>
          </w:tcPr>
          <w:p w14:paraId="39E629E7" w14:textId="77777777" w:rsidR="000F4AF2" w:rsidRPr="000F4AF2" w:rsidRDefault="000F4AF2" w:rsidP="000F4AF2">
            <w:pPr>
              <w:rPr>
                <w:sz w:val="22"/>
                <w:szCs w:val="22"/>
              </w:rPr>
            </w:pPr>
            <w:r w:rsidRPr="000F4AF2">
              <w:rPr>
                <w:sz w:val="22"/>
                <w:szCs w:val="22"/>
              </w:rPr>
              <w:t xml:space="preserve">{e.g., </w:t>
            </w:r>
            <w:r w:rsidR="00042CD7" w:rsidRPr="000F4AF2">
              <w:rPr>
                <w:sz w:val="22"/>
                <w:szCs w:val="22"/>
              </w:rPr>
              <w:t>i</w:t>
            </w:r>
            <w:r w:rsidRPr="000F4AF2">
              <w:rPr>
                <w:sz w:val="22"/>
                <w:szCs w:val="22"/>
              </w:rPr>
              <w:t>nternational flights}</w:t>
            </w:r>
          </w:p>
        </w:tc>
        <w:tc>
          <w:tcPr>
            <w:tcW w:w="989" w:type="dxa"/>
            <w:tcBorders>
              <w:top w:val="single" w:sz="4" w:space="0" w:color="auto"/>
              <w:left w:val="single" w:sz="4" w:space="0" w:color="auto"/>
              <w:bottom w:val="single" w:sz="4" w:space="0" w:color="auto"/>
              <w:right w:val="single" w:sz="4" w:space="0" w:color="auto"/>
            </w:tcBorders>
            <w:vAlign w:val="center"/>
          </w:tcPr>
          <w:p w14:paraId="4DE25470" w14:textId="77777777" w:rsidR="000F4AF2" w:rsidRPr="000F4AF2" w:rsidRDefault="000F4AF2" w:rsidP="000F4AF2">
            <w:pPr>
              <w:rPr>
                <w:sz w:val="22"/>
                <w:szCs w:val="22"/>
              </w:rPr>
            </w:pPr>
            <w:r w:rsidRPr="000F4AF2">
              <w:rPr>
                <w:sz w:val="22"/>
                <w:szCs w:val="22"/>
              </w:rPr>
              <w:t>{Ticket}</w:t>
            </w:r>
          </w:p>
        </w:tc>
        <w:tc>
          <w:tcPr>
            <w:tcW w:w="996" w:type="dxa"/>
            <w:tcBorders>
              <w:top w:val="single" w:sz="4" w:space="0" w:color="auto"/>
              <w:left w:val="single" w:sz="4" w:space="0" w:color="auto"/>
              <w:bottom w:val="single" w:sz="4" w:space="0" w:color="auto"/>
              <w:right w:val="single" w:sz="4" w:space="0" w:color="auto"/>
            </w:tcBorders>
            <w:vAlign w:val="center"/>
          </w:tcPr>
          <w:p w14:paraId="7ECE3E80" w14:textId="77777777" w:rsidR="000F4AF2" w:rsidRPr="000F4AF2" w:rsidRDefault="000F4AF2" w:rsidP="000F4AF2">
            <w:pP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940B155"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vAlign w:val="center"/>
          </w:tcPr>
          <w:p w14:paraId="51DFD508"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vAlign w:val="center"/>
          </w:tcPr>
          <w:p w14:paraId="12FC74DE"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vAlign w:val="center"/>
          </w:tcPr>
          <w:p w14:paraId="7A1C1DC5" w14:textId="77777777" w:rsidR="000F4AF2" w:rsidRPr="000F4AF2" w:rsidRDefault="000F4AF2" w:rsidP="000F4AF2">
            <w:pPr>
              <w:rPr>
                <w:sz w:val="22"/>
                <w:szCs w:val="22"/>
              </w:rPr>
            </w:pPr>
          </w:p>
        </w:tc>
        <w:tc>
          <w:tcPr>
            <w:tcW w:w="2845" w:type="dxa"/>
            <w:tcBorders>
              <w:top w:val="single" w:sz="4" w:space="0" w:color="auto"/>
              <w:left w:val="single" w:sz="4" w:space="0" w:color="auto"/>
              <w:bottom w:val="single" w:sz="4" w:space="0" w:color="auto"/>
              <w:right w:val="single" w:sz="4" w:space="0" w:color="auto"/>
            </w:tcBorders>
            <w:vAlign w:val="center"/>
          </w:tcPr>
          <w:p w14:paraId="23AF0674" w14:textId="77777777" w:rsidR="000F4AF2" w:rsidRPr="000F4AF2" w:rsidRDefault="000F4AF2" w:rsidP="000F4AF2">
            <w:pPr>
              <w:rPr>
                <w:sz w:val="22"/>
                <w:szCs w:val="22"/>
              </w:rPr>
            </w:pPr>
          </w:p>
        </w:tc>
      </w:tr>
      <w:tr w:rsidR="000F4AF2" w:rsidRPr="000F4AF2" w14:paraId="33DC4E1C" w14:textId="77777777" w:rsidTr="006A4751">
        <w:trPr>
          <w:trHeight w:hRule="exact" w:val="555"/>
          <w:jc w:val="center"/>
        </w:trPr>
        <w:tc>
          <w:tcPr>
            <w:tcW w:w="132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5A1ACB0" w14:textId="77777777" w:rsidR="000F4AF2" w:rsidRPr="000F4AF2" w:rsidRDefault="000F4AF2" w:rsidP="000F4AF2"/>
        </w:tc>
        <w:tc>
          <w:tcPr>
            <w:tcW w:w="34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66AA6F1" w14:textId="77777777" w:rsidR="000F4AF2" w:rsidRPr="000F4AF2" w:rsidRDefault="000F4AF2" w:rsidP="000F4AF2">
            <w:pPr>
              <w:rPr>
                <w:sz w:val="22"/>
                <w:szCs w:val="22"/>
              </w:rPr>
            </w:pPr>
            <w:r w:rsidRPr="000F4AF2">
              <w:rPr>
                <w:sz w:val="22"/>
                <w:szCs w:val="22"/>
              </w:rPr>
              <w:t xml:space="preserve">{e.g., </w:t>
            </w:r>
            <w:r w:rsidR="00042CD7" w:rsidRPr="000F4AF2">
              <w:rPr>
                <w:sz w:val="22"/>
                <w:szCs w:val="22"/>
              </w:rPr>
              <w:t>i</w:t>
            </w:r>
            <w:r w:rsidRPr="000F4AF2">
              <w:rPr>
                <w:sz w:val="22"/>
                <w:szCs w:val="22"/>
              </w:rPr>
              <w:t xml:space="preserve">n/out airport transportation} </w:t>
            </w:r>
          </w:p>
        </w:tc>
        <w:tc>
          <w:tcPr>
            <w:tcW w:w="9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4933E93" w14:textId="77777777" w:rsidR="000F4AF2" w:rsidRPr="000F4AF2" w:rsidRDefault="000F4AF2" w:rsidP="000F4AF2">
            <w:pPr>
              <w:rPr>
                <w:sz w:val="22"/>
                <w:szCs w:val="22"/>
              </w:rPr>
            </w:pPr>
            <w:r w:rsidRPr="000F4AF2">
              <w:rPr>
                <w:sz w:val="22"/>
                <w:szCs w:val="22"/>
              </w:rPr>
              <w:t>{Trip}</w:t>
            </w:r>
          </w:p>
        </w:tc>
        <w:tc>
          <w:tcPr>
            <w:tcW w:w="99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FD44AC5" w14:textId="77777777" w:rsidR="000F4AF2" w:rsidRPr="000F4AF2" w:rsidRDefault="000F4AF2" w:rsidP="000F4AF2">
            <w:pP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E453857"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08F341A"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0CEA2C4"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246DA1A" w14:textId="77777777" w:rsidR="000F4AF2" w:rsidRPr="000F4AF2" w:rsidRDefault="000F4AF2" w:rsidP="000F4AF2">
            <w:pPr>
              <w:rPr>
                <w:sz w:val="22"/>
                <w:szCs w:val="22"/>
              </w:rPr>
            </w:pPr>
          </w:p>
        </w:tc>
        <w:tc>
          <w:tcPr>
            <w:tcW w:w="28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329C0F5" w14:textId="77777777" w:rsidR="000F4AF2" w:rsidRPr="000F4AF2" w:rsidRDefault="000F4AF2" w:rsidP="000F4AF2">
            <w:pPr>
              <w:rPr>
                <w:sz w:val="22"/>
                <w:szCs w:val="22"/>
              </w:rPr>
            </w:pPr>
          </w:p>
        </w:tc>
      </w:tr>
      <w:tr w:rsidR="000F4AF2" w:rsidRPr="000F4AF2" w14:paraId="42A604BA" w14:textId="77777777" w:rsidTr="006A4751">
        <w:trPr>
          <w:trHeight w:val="821"/>
          <w:jc w:val="center"/>
        </w:trPr>
        <w:tc>
          <w:tcPr>
            <w:tcW w:w="1325" w:type="dxa"/>
            <w:tcBorders>
              <w:top w:val="single" w:sz="4" w:space="0" w:color="auto"/>
              <w:left w:val="single" w:sz="4" w:space="0" w:color="auto"/>
              <w:bottom w:val="single" w:sz="4" w:space="0" w:color="auto"/>
              <w:right w:val="single" w:sz="4" w:space="0" w:color="auto"/>
            </w:tcBorders>
            <w:vAlign w:val="center"/>
          </w:tcPr>
          <w:p w14:paraId="25AD54E6" w14:textId="77777777" w:rsidR="000F4AF2" w:rsidRPr="000F4AF2" w:rsidRDefault="000F4AF2" w:rsidP="000F4AF2"/>
        </w:tc>
        <w:tc>
          <w:tcPr>
            <w:tcW w:w="3478" w:type="dxa"/>
            <w:tcBorders>
              <w:top w:val="single" w:sz="4" w:space="0" w:color="auto"/>
              <w:left w:val="single" w:sz="4" w:space="0" w:color="auto"/>
              <w:bottom w:val="single" w:sz="4" w:space="0" w:color="auto"/>
              <w:right w:val="single" w:sz="4" w:space="0" w:color="auto"/>
            </w:tcBorders>
            <w:tcMar>
              <w:right w:w="28" w:type="dxa"/>
            </w:tcMar>
            <w:vAlign w:val="center"/>
          </w:tcPr>
          <w:p w14:paraId="059ED566" w14:textId="77777777" w:rsidR="000F4AF2" w:rsidRPr="000F4AF2" w:rsidRDefault="000F4AF2" w:rsidP="000F4AF2">
            <w:pPr>
              <w:rPr>
                <w:sz w:val="22"/>
                <w:szCs w:val="22"/>
              </w:rPr>
            </w:pPr>
            <w:r w:rsidRPr="000F4AF2">
              <w:rPr>
                <w:sz w:val="22"/>
                <w:szCs w:val="22"/>
              </w:rPr>
              <w:t xml:space="preserve">{e.g., </w:t>
            </w:r>
            <w:r w:rsidR="00042CD7" w:rsidRPr="000F4AF2">
              <w:rPr>
                <w:sz w:val="22"/>
                <w:szCs w:val="22"/>
              </w:rPr>
              <w:t>c</w:t>
            </w:r>
            <w:r w:rsidRPr="000F4AF2">
              <w:rPr>
                <w:sz w:val="22"/>
                <w:szCs w:val="22"/>
              </w:rPr>
              <w:t xml:space="preserve">ommunication costs between </w:t>
            </w:r>
            <w:r w:rsidRPr="000F4AF2">
              <w:rPr>
                <w:iCs/>
                <w:sz w:val="22"/>
                <w:szCs w:val="22"/>
              </w:rPr>
              <w:t>Insert place</w:t>
            </w:r>
            <w:r w:rsidRPr="000F4AF2">
              <w:rPr>
                <w:sz w:val="22"/>
                <w:szCs w:val="22"/>
              </w:rPr>
              <w:t xml:space="preserve"> and </w:t>
            </w:r>
            <w:r w:rsidRPr="000F4AF2">
              <w:rPr>
                <w:iCs/>
                <w:sz w:val="22"/>
                <w:szCs w:val="22"/>
              </w:rPr>
              <w:t>Insert place</w:t>
            </w:r>
            <w:r w:rsidRPr="000F4AF2">
              <w:rPr>
                <w:sz w:val="22"/>
                <w:szCs w:val="22"/>
              </w:rPr>
              <w:t>}</w:t>
            </w:r>
          </w:p>
        </w:tc>
        <w:tc>
          <w:tcPr>
            <w:tcW w:w="989" w:type="dxa"/>
            <w:tcBorders>
              <w:top w:val="single" w:sz="4" w:space="0" w:color="auto"/>
              <w:left w:val="single" w:sz="4" w:space="0" w:color="auto"/>
              <w:bottom w:val="single" w:sz="4" w:space="0" w:color="auto"/>
              <w:right w:val="single" w:sz="4" w:space="0" w:color="auto"/>
            </w:tcBorders>
            <w:vAlign w:val="center"/>
          </w:tcPr>
          <w:p w14:paraId="396D555D" w14:textId="77777777" w:rsidR="000F4AF2" w:rsidRPr="000F4AF2" w:rsidRDefault="000F4AF2" w:rsidP="000F4AF2">
            <w:pPr>
              <w:rPr>
                <w:sz w:val="22"/>
                <w:szCs w:val="22"/>
              </w:rPr>
            </w:pPr>
          </w:p>
        </w:tc>
        <w:tc>
          <w:tcPr>
            <w:tcW w:w="996" w:type="dxa"/>
            <w:tcBorders>
              <w:top w:val="single" w:sz="4" w:space="0" w:color="auto"/>
              <w:left w:val="single" w:sz="4" w:space="0" w:color="auto"/>
              <w:bottom w:val="single" w:sz="4" w:space="0" w:color="auto"/>
              <w:right w:val="single" w:sz="4" w:space="0" w:color="auto"/>
            </w:tcBorders>
            <w:vAlign w:val="center"/>
          </w:tcPr>
          <w:p w14:paraId="3270AA2D" w14:textId="77777777" w:rsidR="000F4AF2" w:rsidRPr="000F4AF2" w:rsidRDefault="000F4AF2" w:rsidP="000F4AF2">
            <w:pP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73D4E93"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vAlign w:val="center"/>
          </w:tcPr>
          <w:p w14:paraId="75FC2927"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vAlign w:val="center"/>
          </w:tcPr>
          <w:p w14:paraId="65C3AF82"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vAlign w:val="center"/>
          </w:tcPr>
          <w:p w14:paraId="1F30EF43" w14:textId="77777777" w:rsidR="000F4AF2" w:rsidRPr="000F4AF2" w:rsidRDefault="000F4AF2" w:rsidP="000F4AF2">
            <w:pPr>
              <w:rPr>
                <w:sz w:val="22"/>
                <w:szCs w:val="22"/>
              </w:rPr>
            </w:pPr>
          </w:p>
        </w:tc>
        <w:tc>
          <w:tcPr>
            <w:tcW w:w="2845" w:type="dxa"/>
            <w:tcBorders>
              <w:top w:val="single" w:sz="4" w:space="0" w:color="auto"/>
              <w:left w:val="single" w:sz="4" w:space="0" w:color="auto"/>
              <w:bottom w:val="single" w:sz="4" w:space="0" w:color="auto"/>
              <w:right w:val="single" w:sz="4" w:space="0" w:color="auto"/>
            </w:tcBorders>
            <w:vAlign w:val="center"/>
          </w:tcPr>
          <w:p w14:paraId="3357996F" w14:textId="77777777" w:rsidR="000F4AF2" w:rsidRPr="000F4AF2" w:rsidRDefault="000F4AF2" w:rsidP="000F4AF2">
            <w:pPr>
              <w:rPr>
                <w:sz w:val="22"/>
                <w:szCs w:val="22"/>
              </w:rPr>
            </w:pPr>
          </w:p>
        </w:tc>
      </w:tr>
      <w:tr w:rsidR="000F4AF2" w:rsidRPr="000F4AF2" w14:paraId="6BBF28F7" w14:textId="77777777" w:rsidTr="00142F13">
        <w:trPr>
          <w:trHeight w:hRule="exact" w:val="487"/>
          <w:jc w:val="center"/>
        </w:trPr>
        <w:tc>
          <w:tcPr>
            <w:tcW w:w="132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6101F65" w14:textId="77777777" w:rsidR="000F4AF2" w:rsidRPr="000F4AF2" w:rsidRDefault="000F4AF2" w:rsidP="000F4AF2"/>
        </w:tc>
        <w:tc>
          <w:tcPr>
            <w:tcW w:w="3478" w:type="dxa"/>
            <w:tcBorders>
              <w:top w:val="single" w:sz="4" w:space="0" w:color="auto"/>
              <w:left w:val="single" w:sz="4" w:space="0" w:color="auto"/>
              <w:bottom w:val="single" w:sz="4" w:space="0" w:color="auto"/>
              <w:right w:val="single" w:sz="4" w:space="0" w:color="auto"/>
            </w:tcBorders>
            <w:shd w:val="clear" w:color="auto" w:fill="D9E2F3" w:themeFill="accent1" w:themeFillTint="33"/>
            <w:tcMar>
              <w:right w:w="28" w:type="dxa"/>
            </w:tcMar>
            <w:vAlign w:val="center"/>
          </w:tcPr>
          <w:p w14:paraId="63915F00" w14:textId="77777777" w:rsidR="000F4AF2" w:rsidRPr="000F4AF2" w:rsidRDefault="000F4AF2" w:rsidP="000F4AF2">
            <w:pPr>
              <w:rPr>
                <w:sz w:val="22"/>
                <w:szCs w:val="22"/>
              </w:rPr>
            </w:pPr>
            <w:proofErr w:type="gramStart"/>
            <w:r w:rsidRPr="000F4AF2">
              <w:rPr>
                <w:sz w:val="22"/>
                <w:szCs w:val="22"/>
              </w:rPr>
              <w:t>{ e.g.</w:t>
            </w:r>
            <w:proofErr w:type="gramEnd"/>
            <w:r w:rsidRPr="000F4AF2">
              <w:rPr>
                <w:sz w:val="22"/>
                <w:szCs w:val="22"/>
              </w:rPr>
              <w:t xml:space="preserve">, reproduction of </w:t>
            </w:r>
            <w:proofErr w:type="spellStart"/>
            <w:r w:rsidR="0093288E">
              <w:rPr>
                <w:sz w:val="22"/>
                <w:szCs w:val="22"/>
              </w:rPr>
              <w:t>Z</w:t>
            </w:r>
            <w:r w:rsidRPr="000F4AF2">
              <w:rPr>
                <w:sz w:val="22"/>
                <w:szCs w:val="22"/>
              </w:rPr>
              <w:t>reports</w:t>
            </w:r>
            <w:proofErr w:type="spellEnd"/>
            <w:r w:rsidRPr="000F4AF2">
              <w:rPr>
                <w:sz w:val="22"/>
                <w:szCs w:val="22"/>
              </w:rPr>
              <w:t>}</w:t>
            </w:r>
          </w:p>
        </w:tc>
        <w:tc>
          <w:tcPr>
            <w:tcW w:w="9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AF65FD6" w14:textId="77777777" w:rsidR="000F4AF2" w:rsidRPr="000F4AF2" w:rsidRDefault="000F4AF2" w:rsidP="000F4AF2">
            <w:pPr>
              <w:rPr>
                <w:sz w:val="22"/>
                <w:szCs w:val="22"/>
              </w:rPr>
            </w:pPr>
          </w:p>
        </w:tc>
        <w:tc>
          <w:tcPr>
            <w:tcW w:w="99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8C7709B" w14:textId="77777777" w:rsidR="000F4AF2" w:rsidRPr="000F4AF2" w:rsidRDefault="000F4AF2" w:rsidP="000F4AF2">
            <w:pP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637B84F"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2A68BE9"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A5241FC"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0BA404F" w14:textId="77777777" w:rsidR="000F4AF2" w:rsidRPr="000F4AF2" w:rsidRDefault="000F4AF2" w:rsidP="000F4AF2">
            <w:pPr>
              <w:rPr>
                <w:sz w:val="22"/>
                <w:szCs w:val="22"/>
              </w:rPr>
            </w:pPr>
          </w:p>
        </w:tc>
        <w:tc>
          <w:tcPr>
            <w:tcW w:w="28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441CF6D" w14:textId="77777777" w:rsidR="000F4AF2" w:rsidRPr="000F4AF2" w:rsidRDefault="000F4AF2" w:rsidP="000F4AF2">
            <w:pPr>
              <w:rPr>
                <w:sz w:val="22"/>
                <w:szCs w:val="22"/>
              </w:rPr>
            </w:pPr>
          </w:p>
        </w:tc>
      </w:tr>
      <w:tr w:rsidR="000F4AF2" w:rsidRPr="000F4AF2" w14:paraId="418EEB12" w14:textId="77777777" w:rsidTr="006A4751">
        <w:trPr>
          <w:jc w:val="center"/>
        </w:trPr>
        <w:tc>
          <w:tcPr>
            <w:tcW w:w="1325" w:type="dxa"/>
            <w:tcBorders>
              <w:top w:val="single" w:sz="4" w:space="0" w:color="auto"/>
              <w:left w:val="single" w:sz="4" w:space="0" w:color="auto"/>
              <w:bottom w:val="single" w:sz="4" w:space="0" w:color="auto"/>
              <w:right w:val="single" w:sz="4" w:space="0" w:color="auto"/>
            </w:tcBorders>
            <w:vAlign w:val="center"/>
          </w:tcPr>
          <w:p w14:paraId="1F93830D" w14:textId="77777777" w:rsidR="000F4AF2" w:rsidRPr="000F4AF2" w:rsidRDefault="000F4AF2" w:rsidP="000F4AF2"/>
        </w:tc>
        <w:tc>
          <w:tcPr>
            <w:tcW w:w="3478" w:type="dxa"/>
            <w:tcBorders>
              <w:top w:val="single" w:sz="4" w:space="0" w:color="auto"/>
              <w:left w:val="single" w:sz="4" w:space="0" w:color="auto"/>
              <w:bottom w:val="single" w:sz="4" w:space="0" w:color="auto"/>
              <w:right w:val="single" w:sz="4" w:space="0" w:color="auto"/>
            </w:tcBorders>
            <w:tcMar>
              <w:right w:w="28" w:type="dxa"/>
            </w:tcMar>
            <w:vAlign w:val="center"/>
          </w:tcPr>
          <w:p w14:paraId="791752ED" w14:textId="77777777" w:rsidR="000F4AF2" w:rsidRPr="000F4AF2" w:rsidRDefault="000F4AF2" w:rsidP="000F4AF2">
            <w:pPr>
              <w:rPr>
                <w:sz w:val="22"/>
                <w:szCs w:val="22"/>
              </w:rPr>
            </w:pPr>
            <w:r w:rsidRPr="000F4AF2">
              <w:rPr>
                <w:sz w:val="22"/>
                <w:szCs w:val="22"/>
              </w:rPr>
              <w:t xml:space="preserve">{e.g., </w:t>
            </w:r>
            <w:r w:rsidR="00042CD7" w:rsidRPr="000F4AF2">
              <w:rPr>
                <w:sz w:val="22"/>
                <w:szCs w:val="22"/>
              </w:rPr>
              <w:t>o</w:t>
            </w:r>
            <w:r w:rsidRPr="000F4AF2">
              <w:rPr>
                <w:sz w:val="22"/>
                <w:szCs w:val="22"/>
              </w:rPr>
              <w:t>ffice rent}</w:t>
            </w:r>
          </w:p>
        </w:tc>
        <w:tc>
          <w:tcPr>
            <w:tcW w:w="989" w:type="dxa"/>
            <w:tcBorders>
              <w:top w:val="single" w:sz="4" w:space="0" w:color="auto"/>
              <w:left w:val="single" w:sz="4" w:space="0" w:color="auto"/>
              <w:bottom w:val="single" w:sz="4" w:space="0" w:color="auto"/>
              <w:right w:val="single" w:sz="4" w:space="0" w:color="auto"/>
            </w:tcBorders>
            <w:vAlign w:val="center"/>
          </w:tcPr>
          <w:p w14:paraId="0ED539B3" w14:textId="77777777" w:rsidR="000F4AF2" w:rsidRPr="000F4AF2" w:rsidRDefault="000F4AF2" w:rsidP="000F4AF2">
            <w:pPr>
              <w:rPr>
                <w:sz w:val="22"/>
                <w:szCs w:val="22"/>
              </w:rPr>
            </w:pPr>
          </w:p>
        </w:tc>
        <w:tc>
          <w:tcPr>
            <w:tcW w:w="996" w:type="dxa"/>
            <w:tcBorders>
              <w:top w:val="single" w:sz="4" w:space="0" w:color="auto"/>
              <w:left w:val="single" w:sz="4" w:space="0" w:color="auto"/>
              <w:bottom w:val="single" w:sz="4" w:space="0" w:color="auto"/>
              <w:right w:val="single" w:sz="4" w:space="0" w:color="auto"/>
            </w:tcBorders>
            <w:vAlign w:val="center"/>
          </w:tcPr>
          <w:p w14:paraId="25133536" w14:textId="77777777" w:rsidR="000F4AF2" w:rsidRPr="000F4AF2" w:rsidRDefault="000F4AF2" w:rsidP="000F4AF2">
            <w:pP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CED2065"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vAlign w:val="center"/>
          </w:tcPr>
          <w:p w14:paraId="6000C357"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vAlign w:val="center"/>
          </w:tcPr>
          <w:p w14:paraId="1852DC2A"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vAlign w:val="center"/>
          </w:tcPr>
          <w:p w14:paraId="3DD4FEE4" w14:textId="77777777" w:rsidR="000F4AF2" w:rsidRPr="000F4AF2" w:rsidRDefault="000F4AF2" w:rsidP="000F4AF2">
            <w:pPr>
              <w:rPr>
                <w:sz w:val="22"/>
                <w:szCs w:val="22"/>
              </w:rPr>
            </w:pPr>
          </w:p>
        </w:tc>
        <w:tc>
          <w:tcPr>
            <w:tcW w:w="2845" w:type="dxa"/>
            <w:tcBorders>
              <w:top w:val="single" w:sz="4" w:space="0" w:color="auto"/>
              <w:left w:val="single" w:sz="4" w:space="0" w:color="auto"/>
              <w:bottom w:val="single" w:sz="4" w:space="0" w:color="auto"/>
              <w:right w:val="single" w:sz="4" w:space="0" w:color="auto"/>
            </w:tcBorders>
            <w:vAlign w:val="center"/>
          </w:tcPr>
          <w:p w14:paraId="2F433D2E" w14:textId="77777777" w:rsidR="000F4AF2" w:rsidRPr="000F4AF2" w:rsidRDefault="000F4AF2" w:rsidP="000F4AF2">
            <w:pPr>
              <w:rPr>
                <w:sz w:val="22"/>
                <w:szCs w:val="22"/>
              </w:rPr>
            </w:pPr>
          </w:p>
        </w:tc>
      </w:tr>
      <w:tr w:rsidR="000F4AF2" w:rsidRPr="000F4AF2" w14:paraId="4D79BBB8" w14:textId="77777777" w:rsidTr="006A4751">
        <w:trPr>
          <w:trHeight w:hRule="exact" w:val="340"/>
          <w:jc w:val="center"/>
        </w:trPr>
        <w:tc>
          <w:tcPr>
            <w:tcW w:w="132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2DCF7D1" w14:textId="77777777" w:rsidR="000F4AF2" w:rsidRPr="000F4AF2" w:rsidRDefault="000F4AF2" w:rsidP="000F4AF2"/>
        </w:tc>
        <w:tc>
          <w:tcPr>
            <w:tcW w:w="34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21BE472" w14:textId="77777777" w:rsidR="000F4AF2" w:rsidRPr="000F4AF2" w:rsidRDefault="000F4AF2" w:rsidP="000F4AF2">
            <w:pPr>
              <w:rPr>
                <w:sz w:val="22"/>
                <w:szCs w:val="22"/>
              </w:rPr>
            </w:pPr>
            <w:r w:rsidRPr="000F4AF2">
              <w:rPr>
                <w:sz w:val="22"/>
                <w:szCs w:val="22"/>
              </w:rPr>
              <w:t>....................................</w:t>
            </w:r>
          </w:p>
        </w:tc>
        <w:tc>
          <w:tcPr>
            <w:tcW w:w="9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317A2E2" w14:textId="77777777" w:rsidR="000F4AF2" w:rsidRPr="000F4AF2" w:rsidRDefault="000F4AF2" w:rsidP="000F4AF2">
            <w:pPr>
              <w:rPr>
                <w:sz w:val="22"/>
                <w:szCs w:val="22"/>
              </w:rPr>
            </w:pPr>
          </w:p>
        </w:tc>
        <w:tc>
          <w:tcPr>
            <w:tcW w:w="99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CD09E27" w14:textId="77777777" w:rsidR="000F4AF2" w:rsidRPr="000F4AF2" w:rsidRDefault="000F4AF2" w:rsidP="000F4AF2">
            <w:pP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A502724"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FFA7C46"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77E6E5B"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85C8CAC" w14:textId="77777777" w:rsidR="000F4AF2" w:rsidRPr="000F4AF2" w:rsidRDefault="000F4AF2" w:rsidP="000F4AF2">
            <w:pPr>
              <w:rPr>
                <w:sz w:val="22"/>
                <w:szCs w:val="22"/>
              </w:rPr>
            </w:pPr>
          </w:p>
        </w:tc>
        <w:tc>
          <w:tcPr>
            <w:tcW w:w="28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18D86D1" w14:textId="77777777" w:rsidR="000F4AF2" w:rsidRPr="000F4AF2" w:rsidRDefault="000F4AF2" w:rsidP="000F4AF2">
            <w:pPr>
              <w:rPr>
                <w:sz w:val="22"/>
                <w:szCs w:val="22"/>
              </w:rPr>
            </w:pPr>
          </w:p>
        </w:tc>
      </w:tr>
      <w:tr w:rsidR="000F4AF2" w:rsidRPr="000F4AF2" w14:paraId="58316FD6" w14:textId="77777777" w:rsidTr="006A4751">
        <w:trPr>
          <w:jc w:val="center"/>
        </w:trPr>
        <w:tc>
          <w:tcPr>
            <w:tcW w:w="1325" w:type="dxa"/>
            <w:tcBorders>
              <w:top w:val="single" w:sz="4" w:space="0" w:color="auto"/>
              <w:left w:val="single" w:sz="4" w:space="0" w:color="auto"/>
              <w:bottom w:val="single" w:sz="4" w:space="0" w:color="auto"/>
              <w:right w:val="single" w:sz="4" w:space="0" w:color="auto"/>
            </w:tcBorders>
            <w:vAlign w:val="center"/>
          </w:tcPr>
          <w:p w14:paraId="522359BC" w14:textId="77777777" w:rsidR="000F4AF2" w:rsidRPr="000F4AF2" w:rsidRDefault="000F4AF2" w:rsidP="000F4AF2"/>
        </w:tc>
        <w:tc>
          <w:tcPr>
            <w:tcW w:w="3478" w:type="dxa"/>
            <w:tcBorders>
              <w:top w:val="single" w:sz="4" w:space="0" w:color="auto"/>
              <w:left w:val="single" w:sz="4" w:space="0" w:color="auto"/>
              <w:bottom w:val="single" w:sz="4" w:space="0" w:color="auto"/>
              <w:right w:val="single" w:sz="4" w:space="0" w:color="auto"/>
            </w:tcBorders>
            <w:tcMar>
              <w:right w:w="57" w:type="dxa"/>
            </w:tcMar>
            <w:vAlign w:val="center"/>
          </w:tcPr>
          <w:p w14:paraId="31365D9C" w14:textId="77777777" w:rsidR="000F4AF2" w:rsidRPr="000F4AF2" w:rsidRDefault="000F4AF2" w:rsidP="000F4AF2">
            <w:pPr>
              <w:rPr>
                <w:sz w:val="22"/>
                <w:szCs w:val="22"/>
              </w:rPr>
            </w:pPr>
            <w:r>
              <w:rPr>
                <w:sz w:val="22"/>
                <w:szCs w:val="22"/>
              </w:rPr>
              <w:t>{</w:t>
            </w:r>
            <w:r w:rsidR="00042CD7">
              <w:rPr>
                <w:sz w:val="22"/>
                <w:szCs w:val="22"/>
              </w:rPr>
              <w:t>t</w:t>
            </w:r>
            <w:r>
              <w:rPr>
                <w:sz w:val="22"/>
                <w:szCs w:val="22"/>
              </w:rPr>
              <w:t>raining of the c</w:t>
            </w:r>
            <w:r w:rsidRPr="000F4AF2">
              <w:rPr>
                <w:sz w:val="22"/>
                <w:szCs w:val="22"/>
              </w:rPr>
              <w:t>lient’s personnel – if required in TOR}</w:t>
            </w:r>
          </w:p>
        </w:tc>
        <w:tc>
          <w:tcPr>
            <w:tcW w:w="989" w:type="dxa"/>
            <w:tcBorders>
              <w:top w:val="single" w:sz="4" w:space="0" w:color="auto"/>
              <w:left w:val="single" w:sz="4" w:space="0" w:color="auto"/>
              <w:bottom w:val="single" w:sz="4" w:space="0" w:color="auto"/>
              <w:right w:val="single" w:sz="4" w:space="0" w:color="auto"/>
            </w:tcBorders>
            <w:vAlign w:val="center"/>
          </w:tcPr>
          <w:p w14:paraId="0DB1FB1F" w14:textId="77777777" w:rsidR="000F4AF2" w:rsidRPr="000F4AF2" w:rsidRDefault="000F4AF2" w:rsidP="000F4AF2">
            <w:pPr>
              <w:rPr>
                <w:sz w:val="22"/>
                <w:szCs w:val="22"/>
              </w:rPr>
            </w:pPr>
          </w:p>
        </w:tc>
        <w:tc>
          <w:tcPr>
            <w:tcW w:w="996" w:type="dxa"/>
            <w:tcBorders>
              <w:top w:val="single" w:sz="4" w:space="0" w:color="auto"/>
              <w:left w:val="single" w:sz="4" w:space="0" w:color="auto"/>
              <w:bottom w:val="single" w:sz="4" w:space="0" w:color="auto"/>
              <w:right w:val="single" w:sz="4" w:space="0" w:color="auto"/>
            </w:tcBorders>
            <w:vAlign w:val="center"/>
          </w:tcPr>
          <w:p w14:paraId="7FFB98BE" w14:textId="77777777" w:rsidR="000F4AF2" w:rsidRPr="000F4AF2" w:rsidRDefault="000F4AF2" w:rsidP="000F4AF2">
            <w:pP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21FB1F9"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vAlign w:val="center"/>
          </w:tcPr>
          <w:p w14:paraId="44FB8E86"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vAlign w:val="center"/>
          </w:tcPr>
          <w:p w14:paraId="01978845"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vAlign w:val="center"/>
          </w:tcPr>
          <w:p w14:paraId="2D536D86" w14:textId="77777777" w:rsidR="000F4AF2" w:rsidRPr="000F4AF2" w:rsidRDefault="000F4AF2" w:rsidP="000F4AF2">
            <w:pPr>
              <w:rPr>
                <w:sz w:val="22"/>
                <w:szCs w:val="22"/>
              </w:rPr>
            </w:pPr>
          </w:p>
        </w:tc>
        <w:tc>
          <w:tcPr>
            <w:tcW w:w="2845" w:type="dxa"/>
            <w:tcBorders>
              <w:top w:val="single" w:sz="4" w:space="0" w:color="auto"/>
              <w:left w:val="single" w:sz="4" w:space="0" w:color="auto"/>
              <w:bottom w:val="single" w:sz="4" w:space="0" w:color="auto"/>
              <w:right w:val="single" w:sz="4" w:space="0" w:color="auto"/>
            </w:tcBorders>
            <w:vAlign w:val="center"/>
          </w:tcPr>
          <w:p w14:paraId="749D78D5" w14:textId="77777777" w:rsidR="000F4AF2" w:rsidRPr="000F4AF2" w:rsidRDefault="000F4AF2" w:rsidP="000F4AF2">
            <w:pPr>
              <w:rPr>
                <w:sz w:val="22"/>
                <w:szCs w:val="22"/>
              </w:rPr>
            </w:pPr>
          </w:p>
        </w:tc>
      </w:tr>
      <w:tr w:rsidR="000F4AF2" w:rsidRPr="000F4AF2" w14:paraId="4002D678" w14:textId="77777777" w:rsidTr="006A4751">
        <w:trPr>
          <w:cantSplit/>
          <w:trHeight w:hRule="exact" w:val="397"/>
          <w:jc w:val="center"/>
        </w:trPr>
        <w:tc>
          <w:tcPr>
            <w:tcW w:w="7922"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B9C4EEA" w14:textId="77777777" w:rsidR="000F4AF2" w:rsidRPr="000F4AF2" w:rsidRDefault="000F4AF2" w:rsidP="000F4AF2">
            <w:pPr>
              <w:rPr>
                <w:sz w:val="22"/>
                <w:szCs w:val="22"/>
              </w:rPr>
            </w:pPr>
            <w:r w:rsidRPr="000F4AF2">
              <w:rPr>
                <w:sz w:val="22"/>
                <w:szCs w:val="22"/>
              </w:rPr>
              <w:tab/>
              <w:t xml:space="preserve">Total </w:t>
            </w:r>
            <w:r w:rsidR="00042CD7" w:rsidRPr="000F4AF2">
              <w:rPr>
                <w:sz w:val="22"/>
                <w:szCs w:val="22"/>
              </w:rPr>
              <w:t>c</w:t>
            </w:r>
            <w:r w:rsidRPr="000F4AF2">
              <w:rPr>
                <w:sz w:val="22"/>
                <w:szCs w:val="22"/>
              </w:rPr>
              <w:t>osts</w:t>
            </w:r>
          </w:p>
          <w:p w14:paraId="368C4F9C"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FD6DD07"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0EA28B7"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228BFC9" w14:textId="77777777" w:rsidR="000F4AF2" w:rsidRPr="000F4AF2" w:rsidRDefault="000F4AF2" w:rsidP="000F4AF2">
            <w:pPr>
              <w:rPr>
                <w:sz w:val="22"/>
                <w:szCs w:val="22"/>
              </w:rPr>
            </w:pPr>
          </w:p>
        </w:tc>
        <w:tc>
          <w:tcPr>
            <w:tcW w:w="28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0524A8E" w14:textId="77777777" w:rsidR="000F4AF2" w:rsidRPr="000F4AF2" w:rsidRDefault="000F4AF2" w:rsidP="000F4AF2">
            <w:pPr>
              <w:rPr>
                <w:sz w:val="22"/>
                <w:szCs w:val="22"/>
              </w:rPr>
            </w:pPr>
          </w:p>
        </w:tc>
      </w:tr>
    </w:tbl>
    <w:p w14:paraId="47EA8BDD" w14:textId="77777777" w:rsidR="008F59B9" w:rsidRDefault="008F59B9" w:rsidP="000F4AF2"/>
    <w:p w14:paraId="0C048810" w14:textId="77777777" w:rsidR="00CC025E" w:rsidRDefault="000F4AF2" w:rsidP="00142F13">
      <w:r>
        <w:lastRenderedPageBreak/>
        <w:t xml:space="preserve">Legend: “Per diem allowance” is paid for each night the expert is required by the contract to be away from his/her usual place of residence. </w:t>
      </w:r>
      <w:r w:rsidR="00042CD7">
        <w:t>Client</w:t>
      </w:r>
      <w:r>
        <w:t xml:space="preserve"> can set up a ceiling.</w:t>
      </w:r>
    </w:p>
    <w:p w14:paraId="24E47B12" w14:textId="77777777" w:rsidR="00105905" w:rsidRDefault="00764700" w:rsidP="00764700">
      <w:pPr>
        <w:tabs>
          <w:tab w:val="left" w:pos="6321"/>
        </w:tabs>
      </w:pPr>
      <w:r>
        <w:tab/>
      </w:r>
    </w:p>
    <w:p w14:paraId="6C523049" w14:textId="77777777" w:rsidR="00105905" w:rsidRDefault="00105905" w:rsidP="00142F13"/>
    <w:p w14:paraId="28135D0D" w14:textId="77777777" w:rsidR="00105905" w:rsidRDefault="00105905" w:rsidP="00764700">
      <w:pPr>
        <w:pStyle w:val="BankNormal"/>
        <w:spacing w:after="0"/>
        <w:sectPr w:rsidR="00105905" w:rsidSect="006A4751">
          <w:headerReference w:type="default" r:id="rId38"/>
          <w:pgSz w:w="16840" w:h="11907" w:orient="landscape" w:code="9"/>
          <w:pgMar w:top="1440" w:right="720" w:bottom="720" w:left="720" w:header="709" w:footer="709" w:gutter="0"/>
          <w:cols w:space="708"/>
          <w:docGrid w:linePitch="360"/>
        </w:sectPr>
      </w:pPr>
      <w:r w:rsidRPr="00756561">
        <w:rPr>
          <w:rFonts w:cs="Arial"/>
          <w:b/>
          <w:color w:val="000000"/>
          <w:szCs w:val="24"/>
          <w:lang w:val="en-GB"/>
        </w:rPr>
        <w:br w:type="page"/>
      </w:r>
    </w:p>
    <w:p w14:paraId="09E5915F" w14:textId="77777777" w:rsidR="00CC025E" w:rsidRDefault="009374C7" w:rsidP="00CC025E">
      <w:pPr>
        <w:pStyle w:val="SectionHeading"/>
      </w:pPr>
      <w:bookmarkStart w:id="190" w:name="_Toc57644647"/>
      <w:r>
        <w:lastRenderedPageBreak/>
        <w:t>Section VI</w:t>
      </w:r>
      <w:r w:rsidR="00A4159E">
        <w:t>.</w:t>
      </w:r>
      <w:r w:rsidR="00CC025E">
        <w:tab/>
        <w:t>Terms of Reference</w:t>
      </w:r>
      <w:bookmarkEnd w:id="190"/>
    </w:p>
    <w:p w14:paraId="47068E3A" w14:textId="77777777" w:rsidR="00577A74" w:rsidRDefault="00577A74" w:rsidP="00CC025E">
      <w:pPr>
        <w:pStyle w:val="SectionHeading"/>
      </w:pPr>
    </w:p>
    <w:p w14:paraId="43B26574" w14:textId="77777777" w:rsidR="00F91FC1" w:rsidRPr="00F91FC1" w:rsidRDefault="00F91FC1" w:rsidP="00F91FC1">
      <w:pPr>
        <w:spacing w:after="160" w:line="360" w:lineRule="auto"/>
        <w:rPr>
          <w:rFonts w:ascii="Constantia" w:eastAsia="Play" w:hAnsi="Constantia" w:cs="Play"/>
          <w:b/>
          <w:lang w:val="en-GB"/>
        </w:rPr>
      </w:pPr>
      <w:r w:rsidRPr="00F91FC1">
        <w:rPr>
          <w:rFonts w:ascii="Constantia" w:eastAsia="Play" w:hAnsi="Constantia" w:cs="Play"/>
          <w:b/>
          <w:lang w:val="en-GB"/>
        </w:rPr>
        <w:t xml:space="preserve">Terms of Reference for facilitating the linkage of FBOs to Microfinance Financial Services Providers Through the creation of the Village Saving and Loans (VSL) networks  </w:t>
      </w:r>
    </w:p>
    <w:p w14:paraId="2DEADFCB" w14:textId="77777777" w:rsidR="00F91FC1" w:rsidRPr="00F91FC1" w:rsidRDefault="00F91FC1" w:rsidP="00F91FC1">
      <w:pPr>
        <w:spacing w:after="160" w:line="360" w:lineRule="auto"/>
        <w:jc w:val="center"/>
        <w:rPr>
          <w:rFonts w:ascii="Constantia" w:eastAsia="Play" w:hAnsi="Constantia" w:cs="Play"/>
          <w:b/>
          <w:lang w:val="en-GB"/>
        </w:rPr>
      </w:pPr>
    </w:p>
    <w:p w14:paraId="2698419E" w14:textId="77777777" w:rsidR="00F91FC1" w:rsidRPr="00F91FC1" w:rsidRDefault="00F91FC1" w:rsidP="00F91FC1">
      <w:pPr>
        <w:numPr>
          <w:ilvl w:val="0"/>
          <w:numId w:val="101"/>
        </w:numPr>
        <w:spacing w:after="160" w:line="360" w:lineRule="auto"/>
        <w:contextualSpacing/>
        <w:rPr>
          <w:rFonts w:ascii="Constantia" w:eastAsia="Play" w:hAnsi="Constantia" w:cs="Play"/>
          <w:b/>
          <w:lang w:val="en-GB"/>
        </w:rPr>
      </w:pPr>
      <w:r w:rsidRPr="00F91FC1">
        <w:rPr>
          <w:rFonts w:ascii="Constantia" w:eastAsia="Play" w:hAnsi="Constantia" w:cs="Play"/>
          <w:b/>
          <w:lang w:val="en-GB"/>
        </w:rPr>
        <w:t xml:space="preserve">Background </w:t>
      </w:r>
    </w:p>
    <w:p w14:paraId="3A1A2031" w14:textId="77777777" w:rsidR="00F91FC1" w:rsidRPr="00F91FC1" w:rsidRDefault="00F91FC1" w:rsidP="00F91FC1">
      <w:pPr>
        <w:numPr>
          <w:ilvl w:val="1"/>
          <w:numId w:val="101"/>
        </w:numPr>
        <w:spacing w:after="160" w:line="360" w:lineRule="auto"/>
        <w:contextualSpacing/>
        <w:rPr>
          <w:rFonts w:ascii="Constantia" w:eastAsia="Play" w:hAnsi="Constantia" w:cs="Play"/>
          <w:b/>
          <w:lang w:val="en-GB"/>
        </w:rPr>
      </w:pPr>
      <w:r w:rsidRPr="00F91FC1">
        <w:rPr>
          <w:rFonts w:ascii="Constantia" w:eastAsia="Play" w:hAnsi="Constantia" w:cs="Play"/>
          <w:b/>
          <w:lang w:val="en-GB"/>
        </w:rPr>
        <w:t xml:space="preserve"> </w:t>
      </w:r>
      <w:proofErr w:type="gramStart"/>
      <w:r w:rsidRPr="00F91FC1">
        <w:rPr>
          <w:rFonts w:ascii="Constantia" w:eastAsia="Play" w:hAnsi="Constantia" w:cs="Play"/>
          <w:b/>
          <w:lang w:val="en-GB"/>
        </w:rPr>
        <w:t>Programmes  Overview</w:t>
      </w:r>
      <w:proofErr w:type="gramEnd"/>
      <w:r w:rsidRPr="00F91FC1">
        <w:rPr>
          <w:rFonts w:ascii="Constantia" w:eastAsia="Play" w:hAnsi="Constantia" w:cs="Play"/>
          <w:b/>
          <w:lang w:val="en-GB"/>
        </w:rPr>
        <w:t xml:space="preserve"> </w:t>
      </w:r>
    </w:p>
    <w:p w14:paraId="1751D0D2" w14:textId="77777777" w:rsidR="00F91FC1" w:rsidRPr="00F91FC1" w:rsidRDefault="00F91FC1" w:rsidP="00F91FC1">
      <w:pPr>
        <w:spacing w:line="360" w:lineRule="auto"/>
        <w:jc w:val="both"/>
        <w:rPr>
          <w:rFonts w:ascii="Constantia" w:eastAsia="Play" w:hAnsi="Constantia" w:cs="Play"/>
          <w:lang w:val="en-GB"/>
        </w:rPr>
      </w:pPr>
      <w:r w:rsidRPr="00F91FC1">
        <w:rPr>
          <w:rFonts w:ascii="Constantia" w:eastAsia="Play" w:hAnsi="Constantia" w:cs="Play"/>
          <w:color w:val="000000"/>
          <w:lang w:val="en-GB"/>
        </w:rPr>
        <w:t>The TRADE Programme is a six-year Malawi Government</w:t>
      </w:r>
      <w:r w:rsidRPr="00F91FC1">
        <w:rPr>
          <w:rFonts w:ascii="Constantia" w:eastAsia="Play" w:hAnsi="Constantia" w:cs="Play"/>
          <w:color w:val="00B0F0"/>
          <w:lang w:val="en-GB"/>
        </w:rPr>
        <w:t xml:space="preserve"> </w:t>
      </w:r>
      <w:r w:rsidRPr="00F91FC1">
        <w:rPr>
          <w:rFonts w:ascii="Constantia" w:eastAsia="Play" w:hAnsi="Constantia" w:cs="Play"/>
          <w:color w:val="000000"/>
          <w:lang w:val="en-GB"/>
        </w:rPr>
        <w:t>initiative financed as the successor to the Rural Livelihoods and Economic Enhancement Programme (RLEEP). It is co-funded by the International Fund for Agricultural Development (IFAD) and the OPEC Fund for International Development (OFID). TRADE aims to improve the sustainable livelihoods of rural people in Malawi, with the development objective of “increased value chain commercialization and resilience of rural poor and smallholder producers.” This objective is pursued through a holistic approach to agricultural commercialization, building on RLEEP and aligned with IFAD’s engagement in pro-poor value chain development, while strategically collaborating with the FARMSE Programme to strengthen rural financial systems. FARMSE is also an IFAD-funded Malawi Government programme which aims to enhance the resilience of rural households and MSMEs by increasing their access to, and use of sustainable financial services.</w:t>
      </w:r>
      <w:r w:rsidRPr="00F91FC1">
        <w:rPr>
          <w:rFonts w:ascii="Constantia" w:eastAsia="Play" w:hAnsi="Constantia" w:cs="Play"/>
          <w:color w:val="00B0F0"/>
          <w:lang w:val="en-GB"/>
        </w:rPr>
        <w:t xml:space="preserve"> </w:t>
      </w:r>
      <w:r w:rsidRPr="00F91FC1">
        <w:rPr>
          <w:rFonts w:ascii="Constantia" w:eastAsia="Play" w:hAnsi="Constantia" w:cs="Play"/>
          <w:color w:val="000000"/>
          <w:lang w:val="en-GB"/>
        </w:rPr>
        <w:t>Together, TRADE and FARMSE represent a portfolio-level synergy within IFAD’s investments, combining value chain integration with inclusive finance to accelerate rural transformation.</w:t>
      </w:r>
    </w:p>
    <w:p w14:paraId="38C4B3AC" w14:textId="77777777" w:rsidR="00F91FC1" w:rsidRPr="00F91FC1" w:rsidRDefault="00F91FC1" w:rsidP="00F91FC1">
      <w:pPr>
        <w:spacing w:line="360" w:lineRule="auto"/>
        <w:jc w:val="both"/>
        <w:rPr>
          <w:rFonts w:ascii="Constantia" w:eastAsia="Play" w:hAnsi="Constantia" w:cs="Play"/>
          <w:lang w:val="en-GB"/>
        </w:rPr>
      </w:pPr>
    </w:p>
    <w:p w14:paraId="6D2DADD7" w14:textId="77777777" w:rsidR="00F91FC1" w:rsidRPr="00F91FC1" w:rsidRDefault="00F91FC1" w:rsidP="00F91FC1">
      <w:pPr>
        <w:spacing w:after="160" w:line="360" w:lineRule="auto"/>
        <w:ind w:left="1080"/>
        <w:contextualSpacing/>
        <w:rPr>
          <w:rFonts w:ascii="Constantia" w:eastAsia="Play" w:hAnsi="Constantia" w:cs="Play"/>
          <w:b/>
          <w:lang w:val="en-GB"/>
        </w:rPr>
      </w:pPr>
      <w:r w:rsidRPr="00F91FC1">
        <w:rPr>
          <w:rFonts w:ascii="Constantia" w:eastAsia="Play" w:hAnsi="Constantia" w:cs="Play"/>
          <w:b/>
          <w:lang w:val="en-GB"/>
        </w:rPr>
        <w:t>1.2 Smallholder farmers’ access to finance in Malawi</w:t>
      </w:r>
    </w:p>
    <w:p w14:paraId="0C730194" w14:textId="77777777" w:rsidR="00F91FC1" w:rsidRPr="00F91FC1" w:rsidRDefault="00F91FC1" w:rsidP="00F91FC1">
      <w:pPr>
        <w:spacing w:after="160" w:line="360" w:lineRule="auto"/>
        <w:jc w:val="both"/>
        <w:rPr>
          <w:rFonts w:ascii="Constantia" w:eastAsia="Play" w:hAnsi="Constantia" w:cs="Play"/>
          <w:color w:val="404040"/>
        </w:rPr>
      </w:pPr>
      <w:r w:rsidRPr="00F91FC1">
        <w:rPr>
          <w:rFonts w:ascii="Constantia" w:eastAsia="Play" w:hAnsi="Constantia" w:cs="Play"/>
          <w:color w:val="404040"/>
        </w:rPr>
        <w:t xml:space="preserve">In line with its objective of increasing value chain commercialisation of rural poor smallholder producers, the TRADE Programme’s interventions mainly aim at facilitating the shift from subsistence farming to market-oriented production. This transition is critical for improving farmers’ incomes, reducing poverty, and enhancing food security. However, agricultural </w:t>
      </w:r>
      <w:r w:rsidRPr="00F91FC1">
        <w:rPr>
          <w:rFonts w:ascii="Constantia" w:eastAsia="Play" w:hAnsi="Constantia" w:cs="Play"/>
          <w:color w:val="404040"/>
        </w:rPr>
        <w:lastRenderedPageBreak/>
        <w:t>commercialization is a multifaceted process that depends on a few</w:t>
      </w:r>
      <w:r w:rsidRPr="00F91FC1">
        <w:rPr>
          <w:rFonts w:ascii="Constantia" w:eastAsia="Play" w:hAnsi="Constantia" w:cs="Play"/>
          <w:color w:val="00B0F0"/>
        </w:rPr>
        <w:t xml:space="preserve"> </w:t>
      </w:r>
      <w:r w:rsidRPr="00F91FC1">
        <w:rPr>
          <w:rFonts w:ascii="Constantia" w:eastAsia="Play" w:hAnsi="Constantia" w:cs="Play"/>
          <w:color w:val="404040"/>
        </w:rPr>
        <w:t>key factors, including farmers’ access to finance tailored to the rural poor. However, access to finance for smallholder farmers in Malawi remains a significant challenge, despite its central role in commercialization. Only 22% of Malawians—mainly corporate and salaried employees—have access to formal financial services. Barriers include the limited presence of microfinance institutions (MFIs) in rural areas, ill-suited financial products, low technological innovation, and MFIs’ perception of smallholders as risky clients due to low incomes, limited financial literacy, and lack of collateral. As a result, smallholder farmers rely heavily on informal financial services such as Village Savings and Loans Associations (VSLAs).</w:t>
      </w:r>
    </w:p>
    <w:p w14:paraId="3310309B" w14:textId="77777777" w:rsidR="00F91FC1" w:rsidRPr="00F91FC1" w:rsidRDefault="00F91FC1" w:rsidP="00F91FC1">
      <w:pPr>
        <w:spacing w:after="160" w:line="360" w:lineRule="auto"/>
        <w:jc w:val="both"/>
        <w:rPr>
          <w:rFonts w:ascii="Constantia" w:eastAsia="Play" w:hAnsi="Constantia" w:cs="Play"/>
          <w:color w:val="404040"/>
        </w:rPr>
      </w:pPr>
      <w:r w:rsidRPr="00F91FC1">
        <w:rPr>
          <w:rFonts w:ascii="Constantia" w:eastAsia="Play" w:hAnsi="Constantia" w:cs="Play"/>
          <w:color w:val="404040"/>
        </w:rPr>
        <w:t xml:space="preserve">To </w:t>
      </w:r>
      <w:proofErr w:type="spellStart"/>
      <w:r w:rsidRPr="00F91FC1">
        <w:rPr>
          <w:rFonts w:ascii="Constantia" w:eastAsia="Play" w:hAnsi="Constantia" w:cs="Play"/>
          <w:color w:val="404040"/>
        </w:rPr>
        <w:t>capitalise</w:t>
      </w:r>
      <w:proofErr w:type="spellEnd"/>
      <w:r w:rsidRPr="00F91FC1">
        <w:rPr>
          <w:rFonts w:ascii="Constantia" w:eastAsia="Play" w:hAnsi="Constantia" w:cs="Play"/>
          <w:color w:val="404040"/>
        </w:rPr>
        <w:t xml:space="preserve"> on this opportunity, RLEEP, the predecessor to TRADE, supported the establishment of 637 VSLAs across 11 districts. These groups enabled farmers to access small loans for inputs, hold produce until prices improved, and make use of programme-constructed storage facilities. RLEEP also </w:t>
      </w:r>
      <w:proofErr w:type="spellStart"/>
      <w:r w:rsidRPr="00F91FC1">
        <w:rPr>
          <w:rFonts w:ascii="Constantia" w:eastAsia="Play" w:hAnsi="Constantia" w:cs="Play"/>
          <w:color w:val="404040"/>
        </w:rPr>
        <w:t>mobilised</w:t>
      </w:r>
      <w:proofErr w:type="spellEnd"/>
      <w:r w:rsidRPr="00F91FC1">
        <w:rPr>
          <w:rFonts w:ascii="Constantia" w:eastAsia="Play" w:hAnsi="Constantia" w:cs="Play"/>
          <w:color w:val="404040"/>
        </w:rPr>
        <w:t xml:space="preserve"> some VSLA groups in Thyolo into </w:t>
      </w:r>
      <w:proofErr w:type="spellStart"/>
      <w:r w:rsidRPr="00F91FC1">
        <w:rPr>
          <w:rFonts w:ascii="Constantia" w:eastAsia="Play" w:hAnsi="Constantia" w:cs="Play"/>
          <w:color w:val="404040"/>
        </w:rPr>
        <w:t>Mkaka</w:t>
      </w:r>
      <w:proofErr w:type="spellEnd"/>
      <w:r w:rsidRPr="00F91FC1">
        <w:rPr>
          <w:rFonts w:ascii="Constantia" w:eastAsia="Play" w:hAnsi="Constantia" w:cs="Play"/>
          <w:color w:val="404040"/>
        </w:rPr>
        <w:t xml:space="preserve"> SACCO, though broader linkages to MFIs were not completed before the </w:t>
      </w:r>
      <w:proofErr w:type="spellStart"/>
      <w:r w:rsidRPr="00F91FC1">
        <w:rPr>
          <w:rFonts w:ascii="Constantia" w:eastAsia="Play" w:hAnsi="Constantia" w:cs="Play"/>
          <w:color w:val="404040"/>
        </w:rPr>
        <w:t>programme’s</w:t>
      </w:r>
      <w:proofErr w:type="spellEnd"/>
      <w:r w:rsidRPr="00F91FC1">
        <w:rPr>
          <w:rFonts w:ascii="Constantia" w:eastAsia="Play" w:hAnsi="Constantia" w:cs="Play"/>
          <w:color w:val="404040"/>
        </w:rPr>
        <w:t xml:space="preserve"> closure in 2017. Nevertheless, VSLAs provided a strong foundation for linking smallholders to formal finance.</w:t>
      </w:r>
    </w:p>
    <w:p w14:paraId="0F2579BC" w14:textId="77777777" w:rsidR="00F91FC1" w:rsidRPr="00F91FC1" w:rsidRDefault="00F91FC1" w:rsidP="00F91FC1">
      <w:pPr>
        <w:spacing w:after="160" w:line="360" w:lineRule="auto"/>
        <w:jc w:val="both"/>
        <w:rPr>
          <w:rFonts w:ascii="Constantia" w:eastAsia="Play" w:hAnsi="Constantia" w:cs="Play"/>
          <w:color w:val="404040"/>
        </w:rPr>
      </w:pPr>
      <w:r w:rsidRPr="00F91FC1">
        <w:rPr>
          <w:rFonts w:ascii="Constantia" w:eastAsia="Play" w:hAnsi="Constantia" w:cs="Play"/>
          <w:color w:val="404040"/>
        </w:rPr>
        <w:t>Building on these lessons, TRADE has strengthened VSLAs in all eleven districts, training 1,100 VSLA Agents in collaboration with the Ministry of Gender, Community Development and Social Welfare. These agents have expanded and managed groups that now demonstrate significant growth in savings and loan services. The advantages of VSLAs include low transaction costs and no collateral requirements. However, challenges remain: loan sizes are often too small for productive investment, loan timing does not always align with household needs, and groups remain largely unsupported by formal financial institutions.</w:t>
      </w:r>
    </w:p>
    <w:p w14:paraId="2BBBE974" w14:textId="77777777" w:rsidR="00F91FC1" w:rsidRPr="00F91FC1" w:rsidRDefault="00F91FC1" w:rsidP="00F91FC1">
      <w:pPr>
        <w:spacing w:after="160" w:line="360" w:lineRule="auto"/>
        <w:jc w:val="both"/>
        <w:rPr>
          <w:rFonts w:ascii="Constantia" w:eastAsia="Play" w:hAnsi="Constantia" w:cs="Play"/>
          <w:color w:val="404040"/>
        </w:rPr>
      </w:pPr>
      <w:r w:rsidRPr="00F91FC1">
        <w:rPr>
          <w:rFonts w:ascii="Constantia" w:eastAsia="Play" w:hAnsi="Constantia" w:cs="Play"/>
          <w:color w:val="404040"/>
        </w:rPr>
        <w:t xml:space="preserve">FARMSE’s work in rural finance becomes critical in this regard. FARMSE has developed the Blended Rural Finance Facility (BRFF), supported MFIs to design inclusive products, and promoted digital financial services to reach underserved communities. By anchoring financial systems strengthening and MFI engagement, FARMSE complements TRADE’s focus on producer </w:t>
      </w:r>
      <w:r w:rsidRPr="00F91FC1">
        <w:rPr>
          <w:rFonts w:ascii="Constantia" w:eastAsia="Play" w:hAnsi="Constantia" w:cs="Play"/>
          <w:color w:val="404040"/>
        </w:rPr>
        <w:lastRenderedPageBreak/>
        <w:t xml:space="preserve">organization and value chain integration. Together, the two </w:t>
      </w:r>
      <w:proofErr w:type="spellStart"/>
      <w:r w:rsidRPr="00F91FC1">
        <w:rPr>
          <w:rFonts w:ascii="Constantia" w:eastAsia="Play" w:hAnsi="Constantia" w:cs="Play"/>
          <w:color w:val="404040"/>
        </w:rPr>
        <w:t>programmes</w:t>
      </w:r>
      <w:proofErr w:type="spellEnd"/>
      <w:r w:rsidRPr="00F91FC1">
        <w:rPr>
          <w:rFonts w:ascii="Constantia" w:eastAsia="Play" w:hAnsi="Constantia" w:cs="Play"/>
          <w:color w:val="404040"/>
        </w:rPr>
        <w:t xml:space="preserve"> create a pathway where smallholders move from subsistence to commercial farming, supported by VSLAs as entry points, linked to MFIs through FARMSE’s foundational work, and sustained by the BRFF for long-term financial inclusion and resilience.</w:t>
      </w:r>
    </w:p>
    <w:p w14:paraId="62F7DDE8" w14:textId="77777777" w:rsidR="00F91FC1" w:rsidRPr="00F91FC1" w:rsidRDefault="00F91FC1" w:rsidP="00F91FC1">
      <w:pPr>
        <w:spacing w:after="160" w:line="360" w:lineRule="auto"/>
        <w:jc w:val="both"/>
        <w:rPr>
          <w:rFonts w:ascii="Constantia" w:eastAsia="Aptos" w:hAnsi="Constantia" w:cs="Aptos"/>
          <w:color w:val="00B0F0"/>
          <w:lang w:val="en-GB"/>
        </w:rPr>
      </w:pPr>
      <w:r w:rsidRPr="00F91FC1">
        <w:rPr>
          <w:rFonts w:ascii="Constantia" w:eastAsia="Play" w:hAnsi="Constantia" w:cs="Play"/>
          <w:color w:val="404040"/>
          <w:lang w:val="en-GB"/>
        </w:rPr>
        <w:t>Leveraging VSLAs as foundational entry points, the TRADE Programme, working in collaboration with the FARMSE Programme, plans to engage a qualified Technical Service Provider (TSP) to design, establish, and manage sustainable VSLA Apex structures. These apex bodies will be developed at village, area, and district levels, tailored to local contexts and operational needs, with the aim of enhancing coordination, governance, and financial resilience across community savings groups</w:t>
      </w:r>
      <w:r w:rsidRPr="00F91FC1">
        <w:rPr>
          <w:rFonts w:ascii="Constantia" w:eastAsia="Play" w:hAnsi="Constantia" w:cs="Play"/>
          <w:color w:val="404040"/>
        </w:rPr>
        <w:t xml:space="preserve">. The TSP will organize networks of VSLAs into Apex structures, enabling them to access deposits, loans, and insurance products tailored to rural needs, while also negotiating collectively with MFIs. In addition, the TSP will link these networks to FARMSE’s Blended Rural Finance Facility (BRFF), ensuring long-term sustainability through innovative financing solutions and targeted investments. By establishing Apex networks across 11 districts and connecting them to the BRFF, the Project will significantly strengthen financial inclusion and resilience among smallholder farmers. </w:t>
      </w:r>
      <w:sdt>
        <w:sdtPr>
          <w:rPr>
            <w:rFonts w:ascii="Constantia" w:eastAsia="Aptos" w:hAnsi="Constantia" w:cs="Aptos"/>
            <w:color w:val="00B0F0"/>
            <w:highlight w:val="yellow"/>
            <w:lang w:val="en-GB"/>
          </w:rPr>
          <w:tag w:val="goog_rdk_20"/>
          <w:id w:val="1587033697"/>
        </w:sdtPr>
        <w:sdtContent/>
      </w:sdt>
    </w:p>
    <w:p w14:paraId="5A08F428" w14:textId="77777777" w:rsidR="00F91FC1" w:rsidRPr="00F91FC1" w:rsidRDefault="00F91FC1" w:rsidP="00F91FC1">
      <w:pPr>
        <w:spacing w:after="160" w:line="360" w:lineRule="auto"/>
        <w:jc w:val="both"/>
        <w:rPr>
          <w:rFonts w:ascii="Constantia" w:eastAsia="Aptos" w:hAnsi="Constantia" w:cs="Aptos"/>
          <w:color w:val="00B0F0"/>
          <w:lang w:val="en-GB"/>
        </w:rPr>
      </w:pPr>
    </w:p>
    <w:p w14:paraId="248B8B6F" w14:textId="77777777" w:rsidR="00F91FC1" w:rsidRPr="00F91FC1" w:rsidRDefault="00F91FC1" w:rsidP="00F91FC1">
      <w:pPr>
        <w:spacing w:line="360" w:lineRule="auto"/>
        <w:jc w:val="both"/>
        <w:rPr>
          <w:rFonts w:ascii="Constantia" w:eastAsia="Play" w:hAnsi="Constantia" w:cs="Play"/>
          <w:b/>
          <w:lang w:val="en-GB"/>
        </w:rPr>
      </w:pPr>
      <w:r w:rsidRPr="00F91FC1">
        <w:rPr>
          <w:rFonts w:ascii="Constantia" w:eastAsia="Play" w:hAnsi="Constantia" w:cs="Play"/>
          <w:b/>
          <w:lang w:val="en-GB"/>
        </w:rPr>
        <w:t>3. Objectives of the Assignment</w:t>
      </w:r>
    </w:p>
    <w:p w14:paraId="1870E031" w14:textId="77777777" w:rsidR="00F91FC1" w:rsidRPr="00F91FC1" w:rsidRDefault="00F91FC1" w:rsidP="00F91FC1">
      <w:pPr>
        <w:spacing w:after="160" w:line="360" w:lineRule="auto"/>
        <w:jc w:val="both"/>
        <w:rPr>
          <w:rFonts w:ascii="Constantia" w:eastAsia="Play" w:hAnsi="Constantia" w:cs="Play"/>
          <w:color w:val="404040"/>
        </w:rPr>
      </w:pPr>
      <w:r w:rsidRPr="00F91FC1">
        <w:rPr>
          <w:rFonts w:ascii="Constantia" w:eastAsia="Play" w:hAnsi="Constantia" w:cs="Play"/>
          <w:color w:val="404040"/>
        </w:rPr>
        <w:t>The main objective is to enhance smallholder farmers’ access to affordable financial products and services by establishing functional VSL networks and linking them to MFIs and FARMSE’s Blended Rural Finance Facility (BRFF).</w:t>
      </w:r>
    </w:p>
    <w:p w14:paraId="3D557A7D" w14:textId="77777777" w:rsidR="00F91FC1" w:rsidRPr="00F91FC1" w:rsidRDefault="00F91FC1" w:rsidP="00F91FC1">
      <w:pPr>
        <w:spacing w:line="360" w:lineRule="auto"/>
        <w:jc w:val="both"/>
        <w:rPr>
          <w:rFonts w:ascii="Constantia" w:eastAsia="Play" w:hAnsi="Constantia" w:cs="Play"/>
          <w:b/>
          <w:lang w:val="en-GB"/>
        </w:rPr>
      </w:pPr>
      <w:r w:rsidRPr="00F91FC1">
        <w:rPr>
          <w:rFonts w:ascii="Constantia" w:eastAsia="Play" w:hAnsi="Constantia" w:cs="Play"/>
          <w:b/>
          <w:lang w:val="en-GB"/>
        </w:rPr>
        <w:t>3.1 Specific Objectives</w:t>
      </w:r>
    </w:p>
    <w:p w14:paraId="1348DA37" w14:textId="77777777" w:rsidR="00F91FC1" w:rsidRPr="00F91FC1" w:rsidRDefault="00F91FC1" w:rsidP="00F91FC1">
      <w:pPr>
        <w:numPr>
          <w:ilvl w:val="0"/>
          <w:numId w:val="102"/>
        </w:numPr>
        <w:spacing w:after="160" w:line="360" w:lineRule="auto"/>
        <w:contextualSpacing/>
        <w:jc w:val="both"/>
        <w:rPr>
          <w:rFonts w:ascii="Constantia" w:eastAsia="Play" w:hAnsi="Constantia" w:cs="Play"/>
          <w:lang w:val="en-GB"/>
        </w:rPr>
      </w:pPr>
      <w:r w:rsidRPr="00F91FC1">
        <w:rPr>
          <w:rFonts w:ascii="Constantia" w:eastAsia="Play" w:hAnsi="Constantia" w:cs="Play"/>
          <w:iCs/>
          <w:lang w:val="en-GB"/>
        </w:rPr>
        <w:t>Establish and strengthen</w:t>
      </w:r>
      <w:r w:rsidRPr="00F91FC1">
        <w:rPr>
          <w:rFonts w:ascii="Constantia" w:eastAsia="Play" w:hAnsi="Constantia" w:cs="Play"/>
          <w:lang w:val="en-GB"/>
        </w:rPr>
        <w:t xml:space="preserve"> VSL networks at village, area and district level in all TRADE districts</w:t>
      </w:r>
    </w:p>
    <w:p w14:paraId="6CE82A6C" w14:textId="77777777" w:rsidR="00F91FC1" w:rsidRPr="00F91FC1" w:rsidRDefault="00F91FC1" w:rsidP="00F91FC1">
      <w:pPr>
        <w:numPr>
          <w:ilvl w:val="0"/>
          <w:numId w:val="102"/>
        </w:numPr>
        <w:spacing w:after="160" w:line="360" w:lineRule="auto"/>
        <w:contextualSpacing/>
        <w:jc w:val="both"/>
        <w:rPr>
          <w:rFonts w:ascii="Constantia" w:eastAsia="Play" w:hAnsi="Constantia" w:cs="Play"/>
          <w:lang w:val="en-GB"/>
        </w:rPr>
      </w:pPr>
      <w:r w:rsidRPr="00F91FC1">
        <w:rPr>
          <w:rFonts w:ascii="Constantia" w:eastAsia="Play" w:hAnsi="Constantia" w:cs="Play"/>
          <w:iCs/>
          <w:lang w:val="en-GB"/>
        </w:rPr>
        <w:t>Strengthen partnerships among FBOs, VSL networks, and MFIs (including    FARMSE’s      BRFF) to improve smallholder farmers’ access to tailored rural finance.</w:t>
      </w:r>
    </w:p>
    <w:p w14:paraId="21B06527" w14:textId="77777777" w:rsidR="00F91FC1" w:rsidRPr="00F91FC1" w:rsidRDefault="00F91FC1" w:rsidP="00F91FC1">
      <w:pPr>
        <w:pBdr>
          <w:top w:val="nil"/>
          <w:left w:val="nil"/>
          <w:bottom w:val="nil"/>
          <w:right w:val="nil"/>
          <w:between w:val="nil"/>
        </w:pBdr>
        <w:tabs>
          <w:tab w:val="left" w:pos="864"/>
          <w:tab w:val="left" w:pos="-2880"/>
        </w:tabs>
        <w:spacing w:line="360" w:lineRule="auto"/>
        <w:rPr>
          <w:rFonts w:ascii="Constantia" w:eastAsia="Aptos" w:hAnsi="Constantia" w:cs="Aptos"/>
          <w:b/>
          <w:smallCaps/>
          <w:color w:val="000000"/>
          <w:lang w:val="en-GB"/>
        </w:rPr>
      </w:pPr>
      <w:r w:rsidRPr="00F91FC1">
        <w:rPr>
          <w:rFonts w:ascii="Constantia" w:eastAsia="Aptos" w:hAnsi="Constantia" w:cs="Aptos"/>
          <w:b/>
          <w:smallCaps/>
          <w:color w:val="000000"/>
          <w:lang w:val="en-GB"/>
        </w:rPr>
        <w:lastRenderedPageBreak/>
        <w:t>4. SCOPE OF WORK</w:t>
      </w:r>
    </w:p>
    <w:p w14:paraId="07253CA6" w14:textId="77777777" w:rsidR="00F91FC1" w:rsidRPr="00F91FC1" w:rsidRDefault="00F91FC1" w:rsidP="00F91FC1">
      <w:pPr>
        <w:spacing w:line="360" w:lineRule="auto"/>
        <w:rPr>
          <w:rFonts w:ascii="Constantia" w:eastAsia="Play" w:hAnsi="Constantia" w:cs="Play"/>
          <w:lang w:val="en-GB"/>
        </w:rPr>
      </w:pPr>
      <w:r w:rsidRPr="00F91FC1">
        <w:rPr>
          <w:rFonts w:ascii="Constantia" w:eastAsia="Play" w:hAnsi="Constantia" w:cs="Play"/>
          <w:lang w:val="en-GB"/>
        </w:rPr>
        <w:t>The TSP is the implementing agency responsible for day-to-day execution of the activities on behalf of TRADE and FARMSE.</w:t>
      </w:r>
      <w:r w:rsidRPr="00F91FC1">
        <w:rPr>
          <w:rFonts w:ascii="Constantia" w:eastAsia="Play" w:hAnsi="Constantia" w:cs="Play"/>
          <w:color w:val="00B0F0"/>
          <w:lang w:val="en-GB"/>
        </w:rPr>
        <w:t xml:space="preserve"> </w:t>
      </w:r>
      <w:r w:rsidRPr="00F91FC1">
        <w:rPr>
          <w:rFonts w:ascii="Constantia" w:eastAsia="Play" w:hAnsi="Constantia" w:cs="Play"/>
          <w:lang w:val="en-GB"/>
        </w:rPr>
        <w:t>The scope of work includes, but is not limited to, the following activities:</w:t>
      </w:r>
    </w:p>
    <w:p w14:paraId="3A94579D" w14:textId="77777777" w:rsidR="00F91FC1" w:rsidRPr="00F91FC1" w:rsidRDefault="00F91FC1" w:rsidP="00F91FC1">
      <w:pPr>
        <w:spacing w:line="360" w:lineRule="auto"/>
        <w:ind w:left="432" w:right="11"/>
        <w:jc w:val="both"/>
        <w:rPr>
          <w:rFonts w:ascii="Constantia" w:eastAsia="Play" w:hAnsi="Constantia" w:cs="Play"/>
          <w:b/>
          <w:color w:val="000000"/>
          <w:lang w:val="en-GB"/>
        </w:rPr>
      </w:pPr>
      <w:r w:rsidRPr="00F91FC1">
        <w:rPr>
          <w:rFonts w:ascii="Constantia" w:eastAsia="Play" w:hAnsi="Constantia" w:cs="Play"/>
          <w:b/>
          <w:color w:val="000000"/>
          <w:lang w:val="en-GB"/>
        </w:rPr>
        <w:t>4.1 Assessment and Mapping</w:t>
      </w:r>
    </w:p>
    <w:p w14:paraId="67F1FB6C" w14:textId="77777777" w:rsidR="00F91FC1" w:rsidRPr="00F91FC1" w:rsidRDefault="00F91FC1" w:rsidP="00F91FC1">
      <w:pPr>
        <w:numPr>
          <w:ilvl w:val="0"/>
          <w:numId w:val="91"/>
        </w:numPr>
        <w:spacing w:after="160" w:line="360" w:lineRule="auto"/>
        <w:rPr>
          <w:rFonts w:ascii="Constantia" w:eastAsia="Play" w:hAnsi="Constantia" w:cs="Play"/>
          <w:lang w:val="en-GB"/>
        </w:rPr>
      </w:pPr>
      <w:r w:rsidRPr="00F91FC1">
        <w:rPr>
          <w:rFonts w:ascii="Constantia" w:eastAsia="Play" w:hAnsi="Constantia" w:cs="Play"/>
          <w:lang w:val="en-GB"/>
        </w:rPr>
        <w:t>Conduct rapid needs assessment to identify the financial requirements of smallholder farmers engaged in 7 selected value chains (potato, soybean, sunflower, groundnut, dairy, beef and honey)</w:t>
      </w:r>
    </w:p>
    <w:p w14:paraId="494752D3" w14:textId="77777777" w:rsidR="00F91FC1" w:rsidRPr="00F91FC1" w:rsidRDefault="00F91FC1" w:rsidP="00F91FC1">
      <w:pPr>
        <w:numPr>
          <w:ilvl w:val="0"/>
          <w:numId w:val="91"/>
        </w:numPr>
        <w:spacing w:after="160" w:line="360" w:lineRule="auto"/>
        <w:rPr>
          <w:rFonts w:ascii="Constantia" w:eastAsia="Play" w:hAnsi="Constantia" w:cs="Play"/>
          <w:lang w:val="en-GB"/>
        </w:rPr>
      </w:pPr>
      <w:r w:rsidRPr="00F91FC1">
        <w:rPr>
          <w:rFonts w:ascii="Constantia" w:eastAsia="Play" w:hAnsi="Constantia" w:cs="Play"/>
          <w:lang w:val="en-GB"/>
        </w:rPr>
        <w:t>Map existing non-financial service providers such as value chain finance arrangements between input suppliers/agribusiness companies and FBOs including their products in 11 districts</w:t>
      </w:r>
    </w:p>
    <w:p w14:paraId="50413467" w14:textId="77777777" w:rsidR="00F91FC1" w:rsidRPr="00F91FC1" w:rsidRDefault="00F91FC1" w:rsidP="00F91FC1">
      <w:pPr>
        <w:numPr>
          <w:ilvl w:val="0"/>
          <w:numId w:val="91"/>
        </w:numPr>
        <w:spacing w:after="160" w:line="360" w:lineRule="auto"/>
        <w:rPr>
          <w:rFonts w:ascii="Constantia" w:eastAsia="Play" w:hAnsi="Constantia" w:cs="Play"/>
          <w:lang w:val="en-GB"/>
        </w:rPr>
      </w:pPr>
      <w:r w:rsidRPr="00F91FC1">
        <w:rPr>
          <w:rFonts w:ascii="Constantia" w:eastAsia="Play" w:hAnsi="Constantia" w:cs="Play"/>
          <w:lang w:val="en-GB"/>
        </w:rPr>
        <w:t>Map out the distribution and maturity or state of development of existing VSL groups in TRADE districts that could constitute a network within a specified location.</w:t>
      </w:r>
    </w:p>
    <w:p w14:paraId="708445C2" w14:textId="77777777" w:rsidR="00F91FC1" w:rsidRPr="00F91FC1" w:rsidRDefault="00F91FC1" w:rsidP="00F91FC1">
      <w:pPr>
        <w:numPr>
          <w:ilvl w:val="0"/>
          <w:numId w:val="91"/>
        </w:numPr>
        <w:spacing w:after="160" w:line="360" w:lineRule="auto"/>
        <w:rPr>
          <w:rFonts w:ascii="Constantia" w:eastAsia="Play" w:hAnsi="Constantia" w:cs="Play"/>
          <w:lang w:val="en-GB"/>
        </w:rPr>
      </w:pPr>
      <w:r w:rsidRPr="00F91FC1">
        <w:rPr>
          <w:rFonts w:ascii="Constantia" w:eastAsia="Play" w:hAnsi="Constantia" w:cs="Play"/>
          <w:lang w:val="en-GB"/>
        </w:rPr>
        <w:t>Conduct stakeholder consultations with farmers, local authorities, and community leaders to gather insights and validate the findings of the needs assessment</w:t>
      </w:r>
    </w:p>
    <w:p w14:paraId="1D75045C" w14:textId="77777777" w:rsidR="00F91FC1" w:rsidRPr="00F91FC1" w:rsidRDefault="00F91FC1" w:rsidP="00F91FC1">
      <w:pPr>
        <w:numPr>
          <w:ilvl w:val="0"/>
          <w:numId w:val="91"/>
        </w:numPr>
        <w:spacing w:after="160" w:line="360" w:lineRule="auto"/>
        <w:rPr>
          <w:rFonts w:ascii="Constantia" w:eastAsia="Play" w:hAnsi="Constantia" w:cs="Play"/>
          <w:lang w:val="en-GB"/>
        </w:rPr>
      </w:pPr>
      <w:r w:rsidRPr="00F91FC1">
        <w:rPr>
          <w:rFonts w:ascii="Constantia" w:eastAsia="Play" w:hAnsi="Constantia" w:cs="Play"/>
          <w:lang w:val="en-GB"/>
        </w:rPr>
        <w:t>Analyse the current financial landscape to identify gaps and opportunities for VSL networks and FBOs to enhance access to financial services.</w:t>
      </w:r>
    </w:p>
    <w:p w14:paraId="2D351204" w14:textId="77777777" w:rsidR="00F91FC1" w:rsidRPr="00F91FC1" w:rsidRDefault="00F91FC1" w:rsidP="00F91FC1">
      <w:pPr>
        <w:numPr>
          <w:ilvl w:val="0"/>
          <w:numId w:val="91"/>
        </w:numPr>
        <w:spacing w:after="160" w:line="360" w:lineRule="auto"/>
        <w:rPr>
          <w:rFonts w:ascii="Constantia" w:eastAsia="Play" w:hAnsi="Constantia" w:cs="Play"/>
          <w:lang w:val="en-GB"/>
        </w:rPr>
      </w:pPr>
      <w:r w:rsidRPr="00F91FC1">
        <w:rPr>
          <w:rFonts w:ascii="Constantia" w:eastAsia="Play" w:hAnsi="Constantia" w:cs="Play"/>
          <w:lang w:val="en-GB"/>
        </w:rPr>
        <w:t>Evaluate the potential for digital financial services (DFS) in the target districts, including mobile banking and digital wallets, and identify barriers to adoption.</w:t>
      </w:r>
    </w:p>
    <w:p w14:paraId="68010010" w14:textId="77777777" w:rsidR="00F91FC1" w:rsidRPr="00F91FC1" w:rsidRDefault="00F91FC1" w:rsidP="00F91FC1">
      <w:pPr>
        <w:numPr>
          <w:ilvl w:val="0"/>
          <w:numId w:val="91"/>
        </w:numPr>
        <w:spacing w:after="160" w:line="360" w:lineRule="auto"/>
        <w:rPr>
          <w:rFonts w:ascii="Constantia" w:eastAsia="Aptos" w:hAnsi="Constantia" w:cs="Aptos"/>
          <w:lang w:val="en-GB"/>
        </w:rPr>
      </w:pPr>
      <w:r w:rsidRPr="00F91FC1">
        <w:rPr>
          <w:rFonts w:ascii="Constantia" w:eastAsia="Play" w:hAnsi="Constantia" w:cs="Play"/>
          <w:lang w:val="en-GB"/>
        </w:rPr>
        <w:t>Create a comprehensive database of existing VSLAs, and non-financial service providers, with detailed profiles and contact information.</w:t>
      </w:r>
    </w:p>
    <w:p w14:paraId="096C5323" w14:textId="77777777" w:rsidR="00F91FC1" w:rsidRPr="00F91FC1" w:rsidRDefault="00F91FC1" w:rsidP="00F91FC1">
      <w:pPr>
        <w:numPr>
          <w:ilvl w:val="0"/>
          <w:numId w:val="91"/>
        </w:numPr>
        <w:spacing w:after="160" w:line="360" w:lineRule="auto"/>
        <w:rPr>
          <w:rFonts w:ascii="Constantia" w:eastAsia="Aptos" w:hAnsi="Constantia" w:cs="Aptos"/>
          <w:lang w:val="en-GB"/>
        </w:rPr>
      </w:pPr>
      <w:r w:rsidRPr="00F91FC1">
        <w:rPr>
          <w:rFonts w:ascii="Constantia" w:eastAsia="Play" w:hAnsi="Constantia" w:cs="Play"/>
          <w:lang w:val="en-GB"/>
        </w:rPr>
        <w:t>Identify and document best practices and successful models of financial linkages and VSL networks from other regions or countries that can be adapted to be used in this project with TRADE/FARMSE.</w:t>
      </w:r>
    </w:p>
    <w:p w14:paraId="1BBE19B8" w14:textId="77777777" w:rsidR="00F91FC1" w:rsidRPr="00F91FC1" w:rsidRDefault="00F91FC1" w:rsidP="00F91FC1">
      <w:pPr>
        <w:spacing w:line="360" w:lineRule="auto"/>
        <w:ind w:left="720"/>
        <w:rPr>
          <w:rFonts w:ascii="Constantia" w:eastAsia="Play" w:hAnsi="Constantia" w:cs="Play"/>
          <w:lang w:val="en-GB"/>
        </w:rPr>
      </w:pPr>
    </w:p>
    <w:p w14:paraId="66ED5D91" w14:textId="77777777" w:rsidR="00F91FC1" w:rsidRPr="00F91FC1" w:rsidRDefault="00F91FC1" w:rsidP="00F91FC1">
      <w:pPr>
        <w:spacing w:line="360" w:lineRule="auto"/>
        <w:ind w:left="360" w:right="14"/>
        <w:jc w:val="both"/>
        <w:rPr>
          <w:rFonts w:ascii="Constantia" w:eastAsia="Aptos" w:hAnsi="Constantia" w:cs="Aptos"/>
          <w:b/>
          <w:color w:val="000000"/>
          <w:lang w:val="en-GB"/>
        </w:rPr>
      </w:pPr>
      <w:r w:rsidRPr="00F91FC1">
        <w:rPr>
          <w:rFonts w:ascii="Constantia" w:eastAsia="Aptos" w:hAnsi="Constantia" w:cs="Aptos"/>
          <w:b/>
          <w:color w:val="000000"/>
          <w:lang w:val="en-GB"/>
        </w:rPr>
        <w:lastRenderedPageBreak/>
        <w:t>4.2 Facilitate the formation of VSL networks</w:t>
      </w:r>
    </w:p>
    <w:p w14:paraId="3B2B6695" w14:textId="77777777" w:rsidR="00F91FC1" w:rsidRPr="00F91FC1" w:rsidRDefault="00F91FC1" w:rsidP="00F91FC1">
      <w:pPr>
        <w:numPr>
          <w:ilvl w:val="0"/>
          <w:numId w:val="92"/>
        </w:numPr>
        <w:pBdr>
          <w:top w:val="nil"/>
          <w:left w:val="nil"/>
          <w:bottom w:val="nil"/>
          <w:right w:val="nil"/>
          <w:between w:val="nil"/>
        </w:pBdr>
        <w:spacing w:after="160" w:line="360" w:lineRule="auto"/>
        <w:ind w:right="11"/>
        <w:jc w:val="both"/>
        <w:rPr>
          <w:rFonts w:ascii="Constantia" w:eastAsia="Aptos" w:hAnsi="Constantia" w:cs="Aptos"/>
          <w:b/>
          <w:color w:val="000000"/>
          <w:lang w:val="en-GB"/>
        </w:rPr>
      </w:pPr>
      <w:r w:rsidRPr="00F91FC1">
        <w:rPr>
          <w:rFonts w:ascii="Constantia" w:eastAsia="Aptos" w:hAnsi="Constantia" w:cs="Aptos"/>
          <w:color w:val="000000"/>
          <w:lang w:val="en-GB"/>
        </w:rPr>
        <w:t>Facilitate the formation of VSL networks to enhance access to group loans and collectively access a broader range of financial products from the MFIs</w:t>
      </w:r>
    </w:p>
    <w:p w14:paraId="0B0B32FB" w14:textId="77777777" w:rsidR="00F91FC1" w:rsidRPr="00F91FC1" w:rsidRDefault="00F91FC1" w:rsidP="00F91FC1">
      <w:pPr>
        <w:numPr>
          <w:ilvl w:val="0"/>
          <w:numId w:val="92"/>
        </w:numPr>
        <w:pBdr>
          <w:top w:val="nil"/>
          <w:left w:val="nil"/>
          <w:bottom w:val="nil"/>
          <w:right w:val="nil"/>
          <w:between w:val="nil"/>
        </w:pBdr>
        <w:spacing w:after="160" w:line="360" w:lineRule="auto"/>
        <w:ind w:right="11"/>
        <w:jc w:val="both"/>
        <w:rPr>
          <w:rFonts w:ascii="Constantia" w:eastAsia="Aptos" w:hAnsi="Constantia" w:cs="Aptos"/>
          <w:color w:val="000000"/>
          <w:lang w:val="en-GB"/>
        </w:rPr>
      </w:pPr>
      <w:r w:rsidRPr="00F91FC1">
        <w:rPr>
          <w:rFonts w:ascii="Constantia" w:eastAsia="Aptos" w:hAnsi="Constantia" w:cs="Aptos"/>
          <w:color w:val="000000"/>
          <w:lang w:val="en-GB"/>
        </w:rPr>
        <w:t>Train these formed VSL networks in financial management, business development, financial literacy, group dynamics and resource mobilisation by utilising any training materials developed by FARMSE and any other approved training materials.</w:t>
      </w:r>
    </w:p>
    <w:p w14:paraId="47AF7A49" w14:textId="77777777" w:rsidR="00F91FC1" w:rsidRPr="00F91FC1" w:rsidRDefault="00F91FC1" w:rsidP="00F91FC1">
      <w:pPr>
        <w:numPr>
          <w:ilvl w:val="0"/>
          <w:numId w:val="92"/>
        </w:numPr>
        <w:pBdr>
          <w:top w:val="nil"/>
          <w:left w:val="nil"/>
          <w:bottom w:val="nil"/>
          <w:right w:val="nil"/>
          <w:between w:val="nil"/>
        </w:pBdr>
        <w:spacing w:after="160" w:line="360" w:lineRule="auto"/>
        <w:ind w:right="14"/>
        <w:jc w:val="both"/>
        <w:rPr>
          <w:rFonts w:ascii="Constantia" w:eastAsia="Aptos" w:hAnsi="Constantia" w:cs="Aptos"/>
          <w:b/>
          <w:color w:val="000000"/>
          <w:lang w:val="en-GB"/>
        </w:rPr>
      </w:pPr>
      <w:r w:rsidRPr="00F91FC1">
        <w:rPr>
          <w:rFonts w:ascii="Constantia" w:eastAsia="Aptos" w:hAnsi="Constantia" w:cs="Aptos"/>
          <w:color w:val="000000"/>
          <w:lang w:val="en-GB"/>
        </w:rPr>
        <w:t>Facilitate the development of By-Laws for the formed VSL networks to define decision-making processes, savings contributions, loan issuance, interest rates, penalties, meeting schedules, conflict resolution mechanisms etc</w:t>
      </w:r>
    </w:p>
    <w:p w14:paraId="31F317B7" w14:textId="77777777" w:rsidR="00F91FC1" w:rsidRPr="00F91FC1" w:rsidRDefault="00F91FC1" w:rsidP="00F91FC1">
      <w:pPr>
        <w:numPr>
          <w:ilvl w:val="0"/>
          <w:numId w:val="92"/>
        </w:numPr>
        <w:pBdr>
          <w:top w:val="nil"/>
          <w:left w:val="nil"/>
          <w:bottom w:val="nil"/>
          <w:right w:val="nil"/>
          <w:between w:val="nil"/>
        </w:pBdr>
        <w:spacing w:after="160" w:line="360" w:lineRule="auto"/>
        <w:ind w:right="14"/>
        <w:jc w:val="both"/>
        <w:rPr>
          <w:rFonts w:ascii="Constantia" w:eastAsia="Aptos" w:hAnsi="Constantia" w:cs="Aptos"/>
          <w:lang w:val="en-GB"/>
        </w:rPr>
      </w:pPr>
      <w:r w:rsidRPr="00F91FC1">
        <w:rPr>
          <w:rFonts w:ascii="Constantia" w:eastAsia="Aptos" w:hAnsi="Constantia" w:cs="Aptos"/>
          <w:color w:val="000000"/>
          <w:lang w:val="en-GB"/>
        </w:rPr>
        <w:t>Design an operational structure for the network, with simplified standard operating procedures for reference by the secretariat and members.</w:t>
      </w:r>
    </w:p>
    <w:p w14:paraId="55E18F1C" w14:textId="77777777" w:rsidR="00F91FC1" w:rsidRPr="00F91FC1" w:rsidRDefault="00F91FC1" w:rsidP="00F91FC1">
      <w:pPr>
        <w:numPr>
          <w:ilvl w:val="0"/>
          <w:numId w:val="92"/>
        </w:numPr>
        <w:spacing w:after="160" w:line="360" w:lineRule="auto"/>
        <w:jc w:val="both"/>
        <w:rPr>
          <w:rFonts w:ascii="Constantia" w:eastAsia="Aptos" w:hAnsi="Constantia" w:cs="Aptos"/>
          <w:lang w:val="en-GB"/>
        </w:rPr>
      </w:pPr>
      <w:r w:rsidRPr="00F91FC1">
        <w:rPr>
          <w:rFonts w:ascii="Constantia" w:eastAsia="Aptos" w:hAnsi="Constantia" w:cs="Aptos"/>
          <w:color w:val="000000"/>
          <w:lang w:val="en-GB"/>
        </w:rPr>
        <w:t>Develop a communication strategy for the VSL network to ensure effective information dissemination and member engagement.</w:t>
      </w:r>
    </w:p>
    <w:p w14:paraId="493C17E3" w14:textId="77777777" w:rsidR="00F91FC1" w:rsidRPr="00F91FC1" w:rsidRDefault="00F91FC1" w:rsidP="00F91FC1">
      <w:pPr>
        <w:numPr>
          <w:ilvl w:val="0"/>
          <w:numId w:val="92"/>
        </w:numPr>
        <w:spacing w:after="160" w:line="360" w:lineRule="auto"/>
        <w:jc w:val="both"/>
        <w:rPr>
          <w:rFonts w:ascii="Constantia" w:eastAsia="Aptos" w:hAnsi="Constantia" w:cs="Aptos"/>
          <w:lang w:val="en-GB"/>
        </w:rPr>
      </w:pPr>
      <w:r w:rsidRPr="00F91FC1">
        <w:rPr>
          <w:rFonts w:ascii="Constantia" w:eastAsia="Aptos" w:hAnsi="Constantia" w:cs="Aptos"/>
          <w:color w:val="000000"/>
          <w:lang w:val="en-GB"/>
        </w:rPr>
        <w:t>Organize exchange visits and learning tours for VSL network leaders to other successful VSL networks and financial cooperatives to learn best practices and strategies for sustainability.</w:t>
      </w:r>
    </w:p>
    <w:p w14:paraId="216D3CD4" w14:textId="77777777" w:rsidR="00F91FC1" w:rsidRPr="00F91FC1" w:rsidRDefault="00F91FC1" w:rsidP="00F91FC1">
      <w:pPr>
        <w:numPr>
          <w:ilvl w:val="0"/>
          <w:numId w:val="92"/>
        </w:numPr>
        <w:spacing w:after="160" w:line="360" w:lineRule="auto"/>
        <w:jc w:val="both"/>
        <w:rPr>
          <w:rFonts w:ascii="Constantia" w:eastAsia="Aptos" w:hAnsi="Constantia" w:cs="Aptos"/>
          <w:lang w:val="en-GB"/>
        </w:rPr>
      </w:pPr>
      <w:r w:rsidRPr="00F91FC1">
        <w:rPr>
          <w:rFonts w:ascii="Constantia" w:eastAsia="Aptos" w:hAnsi="Constantia" w:cs="Aptos"/>
          <w:color w:val="000000"/>
          <w:lang w:val="en-GB"/>
        </w:rPr>
        <w:t>Establish monitoring and evaluation (M&amp;E) mechanisms to track the progress and impact of the VSL networks, including regular reporting and feedback systems.</w:t>
      </w:r>
    </w:p>
    <w:p w14:paraId="76C350ED" w14:textId="77777777" w:rsidR="00F91FC1" w:rsidRPr="00F91FC1" w:rsidRDefault="00F91FC1" w:rsidP="00F91FC1">
      <w:pPr>
        <w:numPr>
          <w:ilvl w:val="0"/>
          <w:numId w:val="92"/>
        </w:numPr>
        <w:spacing w:after="160" w:line="360" w:lineRule="auto"/>
        <w:jc w:val="both"/>
        <w:rPr>
          <w:rFonts w:ascii="Constantia" w:eastAsia="Aptos" w:hAnsi="Constantia" w:cs="Aptos"/>
          <w:lang w:val="en-GB"/>
        </w:rPr>
      </w:pPr>
      <w:r w:rsidRPr="00F91FC1">
        <w:rPr>
          <w:rFonts w:ascii="Constantia" w:eastAsia="Aptos" w:hAnsi="Constantia" w:cs="Aptos"/>
          <w:color w:val="000000"/>
          <w:lang w:val="en-GB"/>
        </w:rPr>
        <w:t>Provide technical support and mentorship to VSL networks, including access to experts in financial management, business development, and cooperative governance.</w:t>
      </w:r>
    </w:p>
    <w:p w14:paraId="3E0491FA" w14:textId="77777777" w:rsidR="00F91FC1" w:rsidRPr="00F91FC1" w:rsidRDefault="00F91FC1" w:rsidP="00F91FC1">
      <w:pPr>
        <w:numPr>
          <w:ilvl w:val="0"/>
          <w:numId w:val="92"/>
        </w:numPr>
        <w:pBdr>
          <w:top w:val="nil"/>
          <w:left w:val="nil"/>
          <w:bottom w:val="nil"/>
          <w:right w:val="nil"/>
          <w:between w:val="nil"/>
        </w:pBdr>
        <w:spacing w:after="160" w:line="360" w:lineRule="auto"/>
        <w:ind w:right="11"/>
        <w:jc w:val="both"/>
        <w:rPr>
          <w:rFonts w:ascii="Constantia" w:eastAsia="Aptos" w:hAnsi="Constantia" w:cs="Aptos"/>
          <w:lang w:val="en-GB"/>
        </w:rPr>
      </w:pPr>
      <w:r w:rsidRPr="00F91FC1">
        <w:rPr>
          <w:rFonts w:ascii="Constantia" w:eastAsia="Aptos" w:hAnsi="Constantia" w:cs="Aptos"/>
          <w:color w:val="000000"/>
          <w:lang w:val="en-GB"/>
        </w:rPr>
        <w:t>Facilitate access to digital financial services (DFS), including mobile banking and digital wallets, to enhance the efficiency and reach of financial transactions within the VSL networks</w:t>
      </w:r>
    </w:p>
    <w:p w14:paraId="506103A7" w14:textId="77777777" w:rsidR="00F91FC1" w:rsidRPr="00F91FC1" w:rsidRDefault="00F91FC1" w:rsidP="00F91FC1">
      <w:pPr>
        <w:spacing w:after="37" w:line="360" w:lineRule="auto"/>
        <w:ind w:left="360" w:right="11"/>
        <w:jc w:val="both"/>
        <w:rPr>
          <w:rFonts w:ascii="Constantia" w:eastAsia="Aptos" w:hAnsi="Constantia" w:cs="Aptos"/>
          <w:b/>
          <w:lang w:val="en-GB"/>
        </w:rPr>
      </w:pPr>
    </w:p>
    <w:p w14:paraId="34D603B9" w14:textId="77777777" w:rsidR="00F91FC1" w:rsidRPr="00F91FC1" w:rsidRDefault="00F91FC1" w:rsidP="00F91FC1">
      <w:pPr>
        <w:spacing w:after="37" w:line="360" w:lineRule="auto"/>
        <w:ind w:left="360" w:right="11"/>
        <w:jc w:val="both"/>
        <w:rPr>
          <w:rFonts w:ascii="Constantia" w:eastAsia="Aptos" w:hAnsi="Constantia" w:cs="Aptos"/>
          <w:b/>
          <w:lang w:val="en-GB"/>
        </w:rPr>
      </w:pPr>
      <w:r w:rsidRPr="00F91FC1">
        <w:rPr>
          <w:rFonts w:ascii="Constantia" w:eastAsia="Aptos" w:hAnsi="Constantia" w:cs="Aptos"/>
          <w:b/>
          <w:lang w:val="en-GB"/>
        </w:rPr>
        <w:lastRenderedPageBreak/>
        <w:t xml:space="preserve">4.3 Facilitate Awareness of Financial Services and linkages </w:t>
      </w:r>
    </w:p>
    <w:p w14:paraId="115992D2" w14:textId="77777777" w:rsidR="00F91FC1" w:rsidRPr="00F91FC1" w:rsidRDefault="00F91FC1" w:rsidP="00F91FC1">
      <w:pPr>
        <w:numPr>
          <w:ilvl w:val="0"/>
          <w:numId w:val="100"/>
        </w:numPr>
        <w:spacing w:after="37" w:line="360" w:lineRule="auto"/>
        <w:ind w:left="360" w:right="14"/>
        <w:contextualSpacing/>
        <w:jc w:val="both"/>
        <w:rPr>
          <w:rFonts w:ascii="Constantia" w:eastAsia="Aptos" w:hAnsi="Constantia" w:cs="Aptos"/>
          <w:color w:val="000000"/>
          <w:lang w:val="en-GB"/>
        </w:rPr>
      </w:pPr>
      <w:r w:rsidRPr="00F91FC1">
        <w:rPr>
          <w:rFonts w:ascii="Constantia" w:eastAsia="Aptos" w:hAnsi="Constantia" w:cs="Aptos"/>
          <w:color w:val="000000"/>
          <w:lang w:val="en-GB"/>
        </w:rPr>
        <w:t>Conduct Microfinance Fairs in</w:t>
      </w:r>
      <w:r w:rsidRPr="00F91FC1">
        <w:rPr>
          <w:rFonts w:ascii="Constantia" w:eastAsia="Play" w:hAnsi="Constantia" w:cs="Play"/>
          <w:color w:val="000000"/>
          <w:lang w:val="en-GB"/>
        </w:rPr>
        <w:t xml:space="preserve"> strategic places in the in the districts where loan products and all other services will be displayed.</w:t>
      </w:r>
      <w:r w:rsidRPr="00F91FC1">
        <w:rPr>
          <w:rFonts w:ascii="Constantia" w:eastAsia="Aptos" w:hAnsi="Constantia" w:cs="Aptos"/>
          <w:color w:val="000000"/>
          <w:lang w:val="en-GB"/>
        </w:rPr>
        <w:t xml:space="preserve"> </w:t>
      </w:r>
    </w:p>
    <w:p w14:paraId="34624820" w14:textId="77777777" w:rsidR="00F91FC1" w:rsidRPr="00F91FC1" w:rsidRDefault="00F91FC1" w:rsidP="00F91FC1">
      <w:pPr>
        <w:numPr>
          <w:ilvl w:val="0"/>
          <w:numId w:val="93"/>
        </w:numPr>
        <w:pBdr>
          <w:top w:val="nil"/>
          <w:left w:val="nil"/>
          <w:bottom w:val="nil"/>
          <w:right w:val="nil"/>
          <w:between w:val="nil"/>
        </w:pBdr>
        <w:spacing w:after="160" w:line="360" w:lineRule="auto"/>
        <w:ind w:left="360"/>
        <w:jc w:val="both"/>
        <w:rPr>
          <w:rFonts w:ascii="Constantia" w:eastAsia="Play" w:hAnsi="Constantia" w:cs="Play"/>
          <w:color w:val="000000"/>
          <w:lang w:val="en-GB"/>
        </w:rPr>
      </w:pPr>
      <w:r w:rsidRPr="00F91FC1">
        <w:rPr>
          <w:rFonts w:ascii="Constantia" w:eastAsia="Play" w:hAnsi="Constantia" w:cs="Play"/>
          <w:color w:val="000000"/>
          <w:lang w:val="en-GB"/>
        </w:rPr>
        <w:t xml:space="preserve">Facilitate linkages of the formed VSL networks </w:t>
      </w:r>
      <w:r w:rsidRPr="00F91FC1">
        <w:rPr>
          <w:rFonts w:ascii="Constantia" w:eastAsia="Aptos" w:hAnsi="Constantia" w:cs="Aptos"/>
          <w:lang w:val="en-GB"/>
        </w:rPr>
        <w:t xml:space="preserve">targeting TRADE supported </w:t>
      </w:r>
      <w:proofErr w:type="gramStart"/>
      <w:r w:rsidRPr="00F91FC1">
        <w:rPr>
          <w:rFonts w:ascii="Constantia" w:eastAsia="Aptos" w:hAnsi="Constantia" w:cs="Aptos"/>
          <w:lang w:val="en-GB"/>
        </w:rPr>
        <w:t>farmer based</w:t>
      </w:r>
      <w:proofErr w:type="gramEnd"/>
      <w:r w:rsidRPr="00F91FC1">
        <w:rPr>
          <w:rFonts w:ascii="Constantia" w:eastAsia="Aptos" w:hAnsi="Constantia" w:cs="Aptos"/>
          <w:lang w:val="en-GB"/>
        </w:rPr>
        <w:t xml:space="preserve"> organisations (FBOs</w:t>
      </w:r>
      <w:r w:rsidRPr="00F91FC1">
        <w:rPr>
          <w:rFonts w:ascii="Constantia" w:eastAsia="Play" w:hAnsi="Constantia" w:cs="Play"/>
          <w:color w:val="000000"/>
          <w:lang w:val="en-GB"/>
        </w:rPr>
        <w:t>) to sustainable rural financial services products.</w:t>
      </w:r>
    </w:p>
    <w:p w14:paraId="3975B231" w14:textId="77777777" w:rsidR="00F91FC1" w:rsidRPr="00F91FC1" w:rsidRDefault="00F91FC1" w:rsidP="00F91FC1">
      <w:pPr>
        <w:numPr>
          <w:ilvl w:val="0"/>
          <w:numId w:val="93"/>
        </w:numPr>
        <w:pBdr>
          <w:top w:val="nil"/>
          <w:left w:val="nil"/>
          <w:bottom w:val="nil"/>
          <w:right w:val="nil"/>
          <w:between w:val="nil"/>
        </w:pBdr>
        <w:spacing w:after="160" w:line="360" w:lineRule="auto"/>
        <w:ind w:left="360"/>
        <w:jc w:val="both"/>
        <w:rPr>
          <w:rFonts w:ascii="Constantia" w:eastAsia="Play" w:hAnsi="Constantia" w:cs="Play"/>
          <w:color w:val="000000"/>
          <w:lang w:val="en-GB"/>
        </w:rPr>
      </w:pPr>
      <w:r w:rsidRPr="00F91FC1">
        <w:rPr>
          <w:rFonts w:ascii="Constantia" w:eastAsia="Play" w:hAnsi="Constantia" w:cs="Play"/>
          <w:color w:val="000000"/>
          <w:lang w:val="en-GB"/>
        </w:rPr>
        <w:t>Utilise informational materials developed by FARMSE that were approved by the Reserve Bank of Malawi (brochures, pamphlets, and digital content) and any other approved relevant materials to educate VSL networks and FBOs about the available and proposed financial products and services from the MFIs.</w:t>
      </w:r>
    </w:p>
    <w:p w14:paraId="7341CEF9" w14:textId="77777777" w:rsidR="00F91FC1" w:rsidRPr="00F91FC1" w:rsidRDefault="00F91FC1" w:rsidP="00F91FC1">
      <w:pPr>
        <w:numPr>
          <w:ilvl w:val="0"/>
          <w:numId w:val="93"/>
        </w:numPr>
        <w:spacing w:after="160" w:line="360" w:lineRule="auto"/>
        <w:ind w:left="360"/>
        <w:jc w:val="both"/>
        <w:rPr>
          <w:rFonts w:ascii="Constantia" w:eastAsia="Play" w:hAnsi="Constantia" w:cs="Play"/>
          <w:lang w:val="en-GB"/>
        </w:rPr>
      </w:pPr>
      <w:r w:rsidRPr="00F91FC1">
        <w:rPr>
          <w:rFonts w:ascii="Constantia" w:eastAsia="Play" w:hAnsi="Constantia" w:cs="Play"/>
          <w:color w:val="000000"/>
          <w:lang w:val="en-GB"/>
        </w:rPr>
        <w:t>Organize financial literacy workshops for VSL networks to enhance their understanding of financial products, loan application processes, and the benefits of formal financial services.</w:t>
      </w:r>
    </w:p>
    <w:p w14:paraId="3EAE2A1B" w14:textId="77777777" w:rsidR="00F91FC1" w:rsidRPr="00F91FC1" w:rsidRDefault="00F91FC1" w:rsidP="00F91FC1">
      <w:pPr>
        <w:numPr>
          <w:ilvl w:val="0"/>
          <w:numId w:val="93"/>
        </w:numPr>
        <w:spacing w:after="160" w:line="360" w:lineRule="auto"/>
        <w:ind w:left="360"/>
        <w:jc w:val="both"/>
        <w:rPr>
          <w:rFonts w:ascii="Constantia" w:eastAsia="Play" w:hAnsi="Constantia" w:cs="Play"/>
          <w:lang w:val="en-GB"/>
        </w:rPr>
      </w:pPr>
      <w:r w:rsidRPr="00F91FC1">
        <w:rPr>
          <w:rFonts w:ascii="Constantia" w:eastAsia="Play" w:hAnsi="Constantia" w:cs="Play"/>
          <w:color w:val="000000"/>
          <w:lang w:val="en-GB"/>
        </w:rPr>
        <w:t>Create a platform for continuous dialogue between VSL networks, FBOs, and the MFI to address any challenges, share success stories, and improve the collaboration between these stakeholders.</w:t>
      </w:r>
    </w:p>
    <w:p w14:paraId="3A922D31" w14:textId="77777777" w:rsidR="00F91FC1" w:rsidRPr="00F91FC1" w:rsidRDefault="00F91FC1" w:rsidP="00F91FC1">
      <w:pPr>
        <w:numPr>
          <w:ilvl w:val="0"/>
          <w:numId w:val="93"/>
        </w:numPr>
        <w:spacing w:after="160" w:line="360" w:lineRule="auto"/>
        <w:ind w:left="360"/>
        <w:jc w:val="both"/>
        <w:rPr>
          <w:rFonts w:ascii="Constantia" w:eastAsia="Play" w:hAnsi="Constantia" w:cs="Play"/>
          <w:lang w:val="en-GB"/>
        </w:rPr>
      </w:pPr>
      <w:r w:rsidRPr="00F91FC1">
        <w:rPr>
          <w:rFonts w:ascii="Constantia" w:eastAsia="Play" w:hAnsi="Constantia" w:cs="Play"/>
          <w:color w:val="000000"/>
          <w:lang w:val="en-GB"/>
        </w:rPr>
        <w:t>Facilitate the establishment of financial service points in rural areas where VSL networks and FBOs can easily access the MFI’s services.</w:t>
      </w:r>
    </w:p>
    <w:p w14:paraId="14DC9369" w14:textId="77777777" w:rsidR="00F91FC1" w:rsidRPr="00F91FC1" w:rsidRDefault="00F91FC1" w:rsidP="00F91FC1">
      <w:pPr>
        <w:numPr>
          <w:ilvl w:val="0"/>
          <w:numId w:val="93"/>
        </w:numPr>
        <w:spacing w:after="160" w:line="360" w:lineRule="auto"/>
        <w:ind w:left="360"/>
        <w:jc w:val="both"/>
        <w:rPr>
          <w:rFonts w:ascii="Constantia" w:eastAsia="Play" w:hAnsi="Constantia" w:cs="Play"/>
          <w:lang w:val="en-GB"/>
        </w:rPr>
      </w:pPr>
      <w:r w:rsidRPr="00F91FC1">
        <w:rPr>
          <w:rFonts w:ascii="Constantia" w:eastAsia="Play" w:hAnsi="Constantia" w:cs="Play"/>
          <w:color w:val="000000"/>
          <w:lang w:val="en-GB"/>
        </w:rPr>
        <w:t>Monitor and evaluate the effectiveness of the linkages between VSL networks, FBOs, and the MFIs, and provide feedback for continuous improvement.</w:t>
      </w:r>
    </w:p>
    <w:p w14:paraId="6D0FD81E" w14:textId="77777777" w:rsidR="00F91FC1" w:rsidRPr="00F91FC1" w:rsidRDefault="00F91FC1" w:rsidP="00F91FC1">
      <w:pPr>
        <w:numPr>
          <w:ilvl w:val="0"/>
          <w:numId w:val="93"/>
        </w:numPr>
        <w:spacing w:after="160" w:line="360" w:lineRule="auto"/>
        <w:ind w:left="360"/>
        <w:jc w:val="both"/>
        <w:rPr>
          <w:rFonts w:ascii="Constantia" w:eastAsia="Play" w:hAnsi="Constantia" w:cs="Play"/>
          <w:lang w:val="en-GB"/>
        </w:rPr>
      </w:pPr>
      <w:r w:rsidRPr="00F91FC1">
        <w:rPr>
          <w:rFonts w:ascii="Constantia" w:eastAsia="Play" w:hAnsi="Constantia" w:cs="Play"/>
          <w:lang w:val="en-GB"/>
        </w:rPr>
        <w:t>Support the development or upscaling of tailored financial products by the MFI to meet the specific needs of VSL networks and FBOs, ensuring that these products are accessible and affordable.</w:t>
      </w:r>
    </w:p>
    <w:p w14:paraId="13E2E0DA" w14:textId="77777777" w:rsidR="00F91FC1" w:rsidRPr="00F91FC1" w:rsidRDefault="00F91FC1" w:rsidP="00F91FC1">
      <w:pPr>
        <w:spacing w:after="160" w:line="259" w:lineRule="auto"/>
        <w:ind w:left="720"/>
        <w:contextualSpacing/>
        <w:rPr>
          <w:rFonts w:ascii="Constantia" w:eastAsia="Aptos" w:hAnsi="Constantia" w:cs="Aptos"/>
          <w:b/>
          <w:lang w:val="en-GB"/>
        </w:rPr>
      </w:pPr>
      <w:r w:rsidRPr="00F91FC1">
        <w:rPr>
          <w:rFonts w:ascii="Constantia" w:eastAsia="Aptos" w:hAnsi="Constantia" w:cs="Aptos"/>
          <w:lang w:val="en-GB"/>
        </w:rPr>
        <w:t xml:space="preserve"> </w:t>
      </w:r>
    </w:p>
    <w:p w14:paraId="01D8B8AE" w14:textId="77777777" w:rsidR="00F91FC1" w:rsidRPr="00F91FC1" w:rsidRDefault="00F91FC1" w:rsidP="00F91FC1">
      <w:pPr>
        <w:keepNext/>
        <w:keepLines/>
        <w:spacing w:after="160" w:line="360" w:lineRule="auto"/>
        <w:ind w:left="17" w:right="-15" w:hanging="10"/>
        <w:rPr>
          <w:rFonts w:ascii="Constantia" w:eastAsia="Aptos" w:hAnsi="Constantia" w:cs="Aptos"/>
          <w:b/>
          <w:color w:val="000000"/>
          <w:lang w:val="en-GB"/>
        </w:rPr>
      </w:pPr>
      <w:r w:rsidRPr="00F91FC1">
        <w:rPr>
          <w:rFonts w:ascii="Constantia" w:eastAsia="Aptos" w:hAnsi="Constantia" w:cs="Aptos"/>
          <w:b/>
          <w:color w:val="000000"/>
          <w:lang w:val="en-GB"/>
        </w:rPr>
        <w:lastRenderedPageBreak/>
        <w:t xml:space="preserve">5. REPORTS AND SCHEDULE OF DELIVERABLES  </w:t>
      </w:r>
    </w:p>
    <w:p w14:paraId="7231A880" w14:textId="77777777" w:rsidR="00F91FC1" w:rsidRPr="00F91FC1" w:rsidRDefault="00F91FC1" w:rsidP="00F91FC1">
      <w:pPr>
        <w:spacing w:after="160" w:line="360" w:lineRule="auto"/>
        <w:ind w:left="17" w:right="14" w:hanging="10"/>
        <w:jc w:val="both"/>
        <w:rPr>
          <w:rFonts w:ascii="Constantia" w:eastAsia="Aptos" w:hAnsi="Constantia" w:cs="Aptos"/>
          <w:color w:val="000000"/>
          <w:lang w:val="en-GB"/>
        </w:rPr>
      </w:pPr>
      <w:r w:rsidRPr="00F91FC1">
        <w:rPr>
          <w:rFonts w:ascii="Constantia" w:eastAsia="Aptos" w:hAnsi="Constantia" w:cs="Aptos"/>
          <w:color w:val="000000"/>
          <w:lang w:val="en-GB"/>
        </w:rPr>
        <w:t xml:space="preserve">Projects are mandated to have a robust monitoring and evaluation (M&amp;E) component to track progress, assess the effectiveness of interventions, and inform future decision-making. The TSP will be requested to submit the following reports;  </w:t>
      </w:r>
    </w:p>
    <w:p w14:paraId="761A26AB" w14:textId="77777777" w:rsidR="00F91FC1" w:rsidRPr="00F91FC1" w:rsidRDefault="00F91FC1" w:rsidP="00F91FC1">
      <w:pPr>
        <w:spacing w:after="160" w:line="360" w:lineRule="auto"/>
        <w:ind w:left="17" w:right="11" w:hanging="10"/>
        <w:jc w:val="both"/>
        <w:rPr>
          <w:rFonts w:ascii="Constantia" w:eastAsia="Aptos" w:hAnsi="Constantia" w:cs="Aptos"/>
          <w:color w:val="000000"/>
          <w:lang w:val="en-GB"/>
        </w:rPr>
      </w:pPr>
      <w:r w:rsidRPr="00F91FC1">
        <w:rPr>
          <w:rFonts w:ascii="Constantia" w:eastAsia="Aptos" w:hAnsi="Constantia" w:cs="Aptos"/>
          <w:color w:val="000000"/>
          <w:lang w:val="en-GB"/>
        </w:rPr>
        <w:t xml:space="preserve">Templates portraying formats for routine reports as attached in the programme M&amp;E plan will be made available to the institution or organization. </w:t>
      </w:r>
    </w:p>
    <w:p w14:paraId="644A5BBD" w14:textId="77777777" w:rsidR="00F91FC1" w:rsidRPr="00F91FC1" w:rsidRDefault="00F91FC1" w:rsidP="00F91FC1">
      <w:pPr>
        <w:spacing w:after="160" w:line="360" w:lineRule="auto"/>
        <w:ind w:left="17" w:right="11" w:hanging="10"/>
        <w:jc w:val="both"/>
        <w:rPr>
          <w:rFonts w:ascii="Constantia" w:eastAsia="Aptos" w:hAnsi="Constantia" w:cs="Aptos"/>
          <w:color w:val="000000"/>
          <w:lang w:val="en-GB"/>
        </w:rPr>
      </w:pPr>
    </w:p>
    <w:p w14:paraId="13AE57FA" w14:textId="77777777" w:rsidR="00F91FC1" w:rsidRPr="00F91FC1" w:rsidRDefault="00F91FC1" w:rsidP="00F91FC1">
      <w:pPr>
        <w:spacing w:after="160" w:line="360" w:lineRule="auto"/>
        <w:ind w:left="17" w:right="11" w:hanging="10"/>
        <w:jc w:val="both"/>
        <w:rPr>
          <w:rFonts w:ascii="Constantia" w:eastAsia="Aptos" w:hAnsi="Constantia" w:cs="Aptos"/>
          <w:color w:val="000000"/>
          <w:lang w:val="en-GB"/>
        </w:rPr>
        <w:sectPr w:rsidR="00F91FC1" w:rsidRPr="00F91FC1" w:rsidSect="00F91FC1">
          <w:headerReference w:type="even" r:id="rId39"/>
          <w:headerReference w:type="default" r:id="rId40"/>
          <w:footerReference w:type="even" r:id="rId41"/>
          <w:headerReference w:type="first" r:id="rId42"/>
          <w:footerReference w:type="first" r:id="rId43"/>
          <w:pgSz w:w="11899" w:h="16819"/>
          <w:pgMar w:top="2394" w:right="957" w:bottom="1462" w:left="1015" w:header="720" w:footer="576" w:gutter="0"/>
          <w:pgNumType w:start="1"/>
          <w:cols w:space="720"/>
        </w:sectPr>
      </w:pPr>
    </w:p>
    <w:p w14:paraId="2271BE08" w14:textId="77777777" w:rsidR="00F91FC1" w:rsidRPr="00F91FC1" w:rsidRDefault="00F91FC1" w:rsidP="00F91FC1">
      <w:pPr>
        <w:spacing w:after="160" w:line="360" w:lineRule="auto"/>
        <w:ind w:left="17" w:right="11" w:hanging="10"/>
        <w:jc w:val="both"/>
        <w:rPr>
          <w:rFonts w:ascii="Constantia" w:eastAsia="Play" w:hAnsi="Constantia" w:cs="Play"/>
          <w:b/>
          <w:color w:val="000000"/>
          <w:lang w:val="en-GB"/>
        </w:rPr>
      </w:pPr>
      <w:r w:rsidRPr="00F91FC1">
        <w:rPr>
          <w:rFonts w:ascii="Constantia" w:eastAsia="Aptos" w:hAnsi="Constantia" w:cs="Aptos"/>
          <w:b/>
          <w:color w:val="000000"/>
          <w:lang w:val="en-GB"/>
        </w:rPr>
        <w:lastRenderedPageBreak/>
        <w:t xml:space="preserve">Key Deliverable 1: </w:t>
      </w:r>
      <w:r w:rsidRPr="00F91FC1">
        <w:rPr>
          <w:rFonts w:ascii="Constantia" w:eastAsia="Play" w:hAnsi="Constantia" w:cs="Play"/>
          <w:b/>
          <w:color w:val="000000"/>
          <w:lang w:val="en-GB"/>
        </w:rPr>
        <w:t>Assessment and Mapping</w:t>
      </w:r>
    </w:p>
    <w:tbl>
      <w:tblPr>
        <w:tblW w:w="13134" w:type="dxa"/>
        <w:tblBorders>
          <w:top w:val="nil"/>
          <w:left w:val="nil"/>
          <w:bottom w:val="nil"/>
          <w:right w:val="nil"/>
          <w:insideH w:val="nil"/>
          <w:insideV w:val="nil"/>
        </w:tblBorders>
        <w:tblLayout w:type="fixed"/>
        <w:tblLook w:val="0600" w:firstRow="0" w:lastRow="0" w:firstColumn="0" w:lastColumn="0" w:noHBand="1" w:noVBand="1"/>
      </w:tblPr>
      <w:tblGrid>
        <w:gridCol w:w="534"/>
        <w:gridCol w:w="1800"/>
        <w:gridCol w:w="3510"/>
        <w:gridCol w:w="1620"/>
        <w:gridCol w:w="1710"/>
        <w:gridCol w:w="1080"/>
        <w:gridCol w:w="1260"/>
        <w:gridCol w:w="1620"/>
      </w:tblGrid>
      <w:tr w:rsidR="00F91FC1" w:rsidRPr="00F91FC1" w14:paraId="2182EDC3" w14:textId="77777777" w:rsidTr="00767839">
        <w:trPr>
          <w:trHeight w:val="690"/>
        </w:trPr>
        <w:tc>
          <w:tcPr>
            <w:tcW w:w="534"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093F2D4" w14:textId="77777777" w:rsidR="00F91FC1" w:rsidRPr="00F91FC1" w:rsidRDefault="00F91FC1" w:rsidP="00F91FC1">
            <w:pPr>
              <w:spacing w:before="240" w:line="360" w:lineRule="auto"/>
              <w:jc w:val="both"/>
              <w:rPr>
                <w:rFonts w:ascii="Constantia" w:eastAsia="Play" w:hAnsi="Constantia" w:cs="Play"/>
                <w:color w:val="000000"/>
                <w:lang w:val="en-GB"/>
              </w:rPr>
            </w:pPr>
            <w:r w:rsidRPr="00F91FC1">
              <w:rPr>
                <w:rFonts w:ascii="Constantia" w:eastAsia="Play" w:hAnsi="Constantia" w:cs="Play"/>
                <w:color w:val="000000"/>
                <w:lang w:val="en-GB"/>
              </w:rPr>
              <w:t xml:space="preserve"> </w:t>
            </w:r>
          </w:p>
        </w:tc>
        <w:tc>
          <w:tcPr>
            <w:tcW w:w="180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6D77227" w14:textId="77777777" w:rsidR="00F91FC1" w:rsidRPr="00F91FC1" w:rsidRDefault="00F91FC1" w:rsidP="00F91FC1">
            <w:pPr>
              <w:spacing w:before="240" w:line="360" w:lineRule="auto"/>
              <w:rPr>
                <w:rFonts w:ascii="Constantia" w:eastAsia="Play" w:hAnsi="Constantia" w:cs="Play"/>
                <w:b/>
                <w:color w:val="000000"/>
                <w:lang w:val="en-GB"/>
              </w:rPr>
            </w:pPr>
            <w:r w:rsidRPr="00F91FC1">
              <w:rPr>
                <w:rFonts w:ascii="Constantia" w:eastAsia="Play" w:hAnsi="Constantia" w:cs="Play"/>
                <w:b/>
                <w:color w:val="000000"/>
                <w:lang w:val="en-GB"/>
              </w:rPr>
              <w:t>Scope of Work</w:t>
            </w:r>
          </w:p>
        </w:tc>
        <w:tc>
          <w:tcPr>
            <w:tcW w:w="351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243126B" w14:textId="77777777" w:rsidR="00F91FC1" w:rsidRPr="00F91FC1" w:rsidRDefault="00F91FC1" w:rsidP="00F91FC1">
            <w:pPr>
              <w:spacing w:before="240" w:after="160" w:line="360" w:lineRule="auto"/>
              <w:rPr>
                <w:rFonts w:ascii="Constantia" w:eastAsia="Play" w:hAnsi="Constantia" w:cs="Play"/>
                <w:b/>
                <w:color w:val="000000"/>
                <w:lang w:val="en-GB"/>
              </w:rPr>
            </w:pPr>
            <w:r w:rsidRPr="00F91FC1">
              <w:rPr>
                <w:rFonts w:ascii="Constantia" w:eastAsia="Play" w:hAnsi="Constantia" w:cs="Play"/>
                <w:b/>
                <w:color w:val="000000"/>
                <w:lang w:val="en-GB"/>
              </w:rPr>
              <w:t>Description</w:t>
            </w:r>
          </w:p>
        </w:tc>
        <w:tc>
          <w:tcPr>
            <w:tcW w:w="162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226666A" w14:textId="77777777" w:rsidR="00F91FC1" w:rsidRPr="00F91FC1" w:rsidRDefault="00F91FC1" w:rsidP="00F91FC1">
            <w:pPr>
              <w:spacing w:before="240" w:after="160" w:line="360" w:lineRule="auto"/>
              <w:rPr>
                <w:rFonts w:ascii="Constantia" w:eastAsia="Play" w:hAnsi="Constantia" w:cs="Play"/>
                <w:b/>
                <w:color w:val="000000"/>
                <w:lang w:val="en-GB"/>
              </w:rPr>
            </w:pPr>
            <w:r w:rsidRPr="00F91FC1">
              <w:rPr>
                <w:rFonts w:ascii="Constantia" w:eastAsia="Play" w:hAnsi="Constantia" w:cs="Play"/>
                <w:b/>
                <w:color w:val="000000"/>
                <w:lang w:val="en-GB"/>
              </w:rPr>
              <w:t>Indicator</w:t>
            </w:r>
          </w:p>
        </w:tc>
        <w:tc>
          <w:tcPr>
            <w:tcW w:w="171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633DEA7" w14:textId="77777777" w:rsidR="00F91FC1" w:rsidRPr="00F91FC1" w:rsidRDefault="00F91FC1" w:rsidP="00F91FC1">
            <w:pPr>
              <w:spacing w:before="240" w:after="160" w:line="360" w:lineRule="auto"/>
              <w:rPr>
                <w:rFonts w:ascii="Constantia" w:eastAsia="Play" w:hAnsi="Constantia" w:cs="Play"/>
                <w:b/>
                <w:color w:val="000000"/>
                <w:lang w:val="en-GB"/>
              </w:rPr>
            </w:pPr>
            <w:r w:rsidRPr="00F91FC1">
              <w:rPr>
                <w:rFonts w:ascii="Constantia" w:eastAsia="Play" w:hAnsi="Constantia" w:cs="Play"/>
                <w:b/>
                <w:color w:val="000000"/>
                <w:lang w:val="en-GB"/>
              </w:rPr>
              <w:t>Unit of Measure</w:t>
            </w:r>
          </w:p>
        </w:tc>
        <w:tc>
          <w:tcPr>
            <w:tcW w:w="108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EF1871B" w14:textId="77777777" w:rsidR="00F91FC1" w:rsidRPr="00F91FC1" w:rsidRDefault="00F91FC1" w:rsidP="00F91FC1">
            <w:pPr>
              <w:spacing w:before="240" w:after="160" w:line="360" w:lineRule="auto"/>
              <w:rPr>
                <w:rFonts w:ascii="Constantia" w:eastAsia="Play" w:hAnsi="Constantia" w:cs="Play"/>
                <w:b/>
                <w:color w:val="000000"/>
                <w:lang w:val="en-GB"/>
              </w:rPr>
            </w:pPr>
            <w:r w:rsidRPr="00F91FC1">
              <w:rPr>
                <w:rFonts w:ascii="Constantia" w:eastAsia="Play" w:hAnsi="Constantia" w:cs="Play"/>
                <w:b/>
                <w:color w:val="000000"/>
                <w:lang w:val="en-GB"/>
              </w:rPr>
              <w:t>Target</w:t>
            </w:r>
          </w:p>
        </w:tc>
        <w:tc>
          <w:tcPr>
            <w:tcW w:w="126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2D8F9DE" w14:textId="77777777" w:rsidR="00F91FC1" w:rsidRPr="00F91FC1" w:rsidRDefault="00F91FC1" w:rsidP="00F91FC1">
            <w:pPr>
              <w:spacing w:before="240" w:after="160" w:line="360" w:lineRule="auto"/>
              <w:rPr>
                <w:rFonts w:ascii="Constantia" w:eastAsia="Play" w:hAnsi="Constantia" w:cs="Play"/>
                <w:b/>
                <w:color w:val="000000"/>
                <w:lang w:val="en-GB"/>
              </w:rPr>
            </w:pPr>
            <w:r w:rsidRPr="00F91FC1">
              <w:rPr>
                <w:rFonts w:ascii="Constantia" w:eastAsia="Play" w:hAnsi="Constantia" w:cs="Play"/>
                <w:b/>
                <w:color w:val="000000"/>
                <w:lang w:val="en-GB"/>
              </w:rPr>
              <w:t>Timeline</w:t>
            </w:r>
          </w:p>
        </w:tc>
        <w:tc>
          <w:tcPr>
            <w:tcW w:w="162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8F67211" w14:textId="77777777" w:rsidR="00F91FC1" w:rsidRPr="00F91FC1" w:rsidRDefault="00F91FC1" w:rsidP="00F91FC1">
            <w:pPr>
              <w:spacing w:before="240" w:after="160" w:line="360" w:lineRule="auto"/>
              <w:rPr>
                <w:rFonts w:ascii="Constantia" w:eastAsia="Play" w:hAnsi="Constantia" w:cs="Play"/>
                <w:b/>
                <w:color w:val="000000"/>
                <w:lang w:val="en-GB"/>
              </w:rPr>
            </w:pPr>
            <w:r w:rsidRPr="00F91FC1">
              <w:rPr>
                <w:rFonts w:ascii="Constantia" w:eastAsia="Play" w:hAnsi="Constantia" w:cs="Play"/>
                <w:b/>
                <w:color w:val="000000"/>
                <w:lang w:val="en-GB"/>
              </w:rPr>
              <w:t>Source of Verification</w:t>
            </w:r>
          </w:p>
        </w:tc>
      </w:tr>
      <w:tr w:rsidR="00F91FC1" w:rsidRPr="00F91FC1" w14:paraId="230B7D05" w14:textId="77777777" w:rsidTr="00767839">
        <w:trPr>
          <w:trHeight w:val="2258"/>
        </w:trPr>
        <w:tc>
          <w:tcPr>
            <w:tcW w:w="534"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6E827C9" w14:textId="77777777" w:rsidR="00F91FC1" w:rsidRPr="00F91FC1" w:rsidRDefault="00F91FC1" w:rsidP="00F91FC1">
            <w:pPr>
              <w:spacing w:before="240" w:line="360" w:lineRule="auto"/>
              <w:jc w:val="both"/>
              <w:rPr>
                <w:rFonts w:ascii="Constantia" w:eastAsia="Play" w:hAnsi="Constantia" w:cs="Play"/>
                <w:color w:val="000000"/>
                <w:lang w:val="en-GB"/>
              </w:rPr>
            </w:pPr>
            <w:r w:rsidRPr="00F91FC1">
              <w:rPr>
                <w:rFonts w:ascii="Constantia" w:eastAsia="Play" w:hAnsi="Constantia" w:cs="Play"/>
                <w:color w:val="000000"/>
                <w:lang w:val="en-GB"/>
              </w:rPr>
              <w:t>1</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034B0A9D"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Needs Assessment</w:t>
            </w:r>
          </w:p>
        </w:tc>
        <w:tc>
          <w:tcPr>
            <w:tcW w:w="3510" w:type="dxa"/>
            <w:tcBorders>
              <w:top w:val="nil"/>
              <w:left w:val="nil"/>
              <w:bottom w:val="single" w:sz="5" w:space="0" w:color="000000"/>
              <w:right w:val="single" w:sz="5" w:space="0" w:color="000000"/>
            </w:tcBorders>
            <w:tcMar>
              <w:top w:w="0" w:type="dxa"/>
              <w:left w:w="100" w:type="dxa"/>
              <w:bottom w:w="0" w:type="dxa"/>
              <w:right w:w="100" w:type="dxa"/>
            </w:tcMar>
          </w:tcPr>
          <w:p w14:paraId="70E2CC2D"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Conduct rapid needs assessment to identify the financial requirements of smallholder farmers in 7 value chains</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47BFBB75"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Assessment Report</w:t>
            </w:r>
          </w:p>
        </w:tc>
        <w:tc>
          <w:tcPr>
            <w:tcW w:w="1710" w:type="dxa"/>
            <w:tcBorders>
              <w:top w:val="nil"/>
              <w:left w:val="nil"/>
              <w:bottom w:val="single" w:sz="5" w:space="0" w:color="000000"/>
              <w:right w:val="single" w:sz="5" w:space="0" w:color="000000"/>
            </w:tcBorders>
            <w:tcMar>
              <w:top w:w="0" w:type="dxa"/>
              <w:left w:w="100" w:type="dxa"/>
              <w:bottom w:w="0" w:type="dxa"/>
              <w:right w:w="100" w:type="dxa"/>
            </w:tcMar>
          </w:tcPr>
          <w:p w14:paraId="218751A5"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Number of Reports</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5F53EE1F"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1</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14:paraId="31E30A88"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2 months</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6E17D321"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Completed Assessment Report</w:t>
            </w:r>
          </w:p>
        </w:tc>
      </w:tr>
      <w:tr w:rsidR="00F91FC1" w:rsidRPr="00F91FC1" w14:paraId="7E20CCA4" w14:textId="77777777" w:rsidTr="00767839">
        <w:trPr>
          <w:trHeight w:val="1997"/>
        </w:trPr>
        <w:tc>
          <w:tcPr>
            <w:tcW w:w="534"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AC7EF2D" w14:textId="77777777" w:rsidR="00F91FC1" w:rsidRPr="00F91FC1" w:rsidRDefault="00F91FC1" w:rsidP="00F91FC1">
            <w:pPr>
              <w:spacing w:before="240" w:line="360" w:lineRule="auto"/>
              <w:jc w:val="both"/>
              <w:rPr>
                <w:rFonts w:ascii="Constantia" w:eastAsia="Play" w:hAnsi="Constantia" w:cs="Play"/>
                <w:color w:val="000000"/>
                <w:lang w:val="en-GB"/>
              </w:rPr>
            </w:pPr>
            <w:r w:rsidRPr="00F91FC1">
              <w:rPr>
                <w:rFonts w:ascii="Constantia" w:eastAsia="Play" w:hAnsi="Constantia" w:cs="Play"/>
                <w:color w:val="000000"/>
                <w:lang w:val="en-GB"/>
              </w:rPr>
              <w:t>2</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332F5A54"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 xml:space="preserve">Mapping of the identified financial requirements to the products and services of the MFI </w:t>
            </w:r>
          </w:p>
        </w:tc>
        <w:tc>
          <w:tcPr>
            <w:tcW w:w="3510" w:type="dxa"/>
            <w:tcBorders>
              <w:top w:val="nil"/>
              <w:left w:val="nil"/>
              <w:bottom w:val="single" w:sz="5" w:space="0" w:color="000000"/>
              <w:right w:val="single" w:sz="5" w:space="0" w:color="000000"/>
            </w:tcBorders>
            <w:tcMar>
              <w:top w:w="0" w:type="dxa"/>
              <w:left w:w="100" w:type="dxa"/>
              <w:bottom w:w="0" w:type="dxa"/>
              <w:right w:w="100" w:type="dxa"/>
            </w:tcMar>
          </w:tcPr>
          <w:p w14:paraId="3AA91F35"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Map existing formal financial services and non-financial service providers and their services in TRADE districts</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051F142B"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List of Providers</w:t>
            </w:r>
          </w:p>
        </w:tc>
        <w:tc>
          <w:tcPr>
            <w:tcW w:w="1710" w:type="dxa"/>
            <w:tcBorders>
              <w:top w:val="nil"/>
              <w:left w:val="nil"/>
              <w:bottom w:val="single" w:sz="5" w:space="0" w:color="000000"/>
              <w:right w:val="single" w:sz="5" w:space="0" w:color="000000"/>
            </w:tcBorders>
            <w:tcMar>
              <w:top w:w="0" w:type="dxa"/>
              <w:left w:w="100" w:type="dxa"/>
              <w:bottom w:w="0" w:type="dxa"/>
              <w:right w:w="100" w:type="dxa"/>
            </w:tcMar>
          </w:tcPr>
          <w:p w14:paraId="145555EB"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Number of Lists</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28CDD6DD"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1</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14:paraId="7BB8A27D"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2 months</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753E9D2D"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Mapping Report</w:t>
            </w:r>
          </w:p>
        </w:tc>
      </w:tr>
      <w:tr w:rsidR="00F91FC1" w:rsidRPr="00F91FC1" w14:paraId="5D9E85CA" w14:textId="77777777" w:rsidTr="00767839">
        <w:trPr>
          <w:trHeight w:val="1455"/>
        </w:trPr>
        <w:tc>
          <w:tcPr>
            <w:tcW w:w="534"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B57B52D" w14:textId="77777777" w:rsidR="00F91FC1" w:rsidRPr="00F91FC1" w:rsidRDefault="00F91FC1" w:rsidP="00F91FC1">
            <w:pPr>
              <w:spacing w:before="240" w:line="360" w:lineRule="auto"/>
              <w:jc w:val="both"/>
              <w:rPr>
                <w:rFonts w:ascii="Constantia" w:eastAsia="Play" w:hAnsi="Constantia" w:cs="Play"/>
                <w:color w:val="000000"/>
                <w:lang w:val="en-GB"/>
              </w:rPr>
            </w:pPr>
            <w:r w:rsidRPr="00F91FC1">
              <w:rPr>
                <w:rFonts w:ascii="Constantia" w:eastAsia="Play" w:hAnsi="Constantia" w:cs="Play"/>
                <w:color w:val="000000"/>
                <w:lang w:val="en-GB"/>
              </w:rPr>
              <w:lastRenderedPageBreak/>
              <w:t>3</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7ECE5417"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Mapping of Existing VSLA Groups</w:t>
            </w:r>
          </w:p>
        </w:tc>
        <w:tc>
          <w:tcPr>
            <w:tcW w:w="3510" w:type="dxa"/>
            <w:tcBorders>
              <w:top w:val="nil"/>
              <w:left w:val="nil"/>
              <w:bottom w:val="single" w:sz="5" w:space="0" w:color="000000"/>
              <w:right w:val="single" w:sz="5" w:space="0" w:color="000000"/>
            </w:tcBorders>
            <w:tcMar>
              <w:top w:w="0" w:type="dxa"/>
              <w:left w:w="100" w:type="dxa"/>
              <w:bottom w:w="0" w:type="dxa"/>
              <w:right w:w="100" w:type="dxa"/>
            </w:tcMar>
          </w:tcPr>
          <w:p w14:paraId="4C7CE0E7"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Map existing VSLA groups that could constitute a network</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6DCCE325"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List of VSLAs</w:t>
            </w:r>
          </w:p>
        </w:tc>
        <w:tc>
          <w:tcPr>
            <w:tcW w:w="1710" w:type="dxa"/>
            <w:tcBorders>
              <w:top w:val="nil"/>
              <w:left w:val="nil"/>
              <w:bottom w:val="single" w:sz="5" w:space="0" w:color="000000"/>
              <w:right w:val="single" w:sz="5" w:space="0" w:color="000000"/>
            </w:tcBorders>
            <w:tcMar>
              <w:top w:w="0" w:type="dxa"/>
              <w:left w:w="100" w:type="dxa"/>
              <w:bottom w:w="0" w:type="dxa"/>
              <w:right w:w="100" w:type="dxa"/>
            </w:tcMar>
          </w:tcPr>
          <w:p w14:paraId="6832EB7D"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Number of Lists</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04810DBB"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1</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14:paraId="65F860F3"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2 months</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04AC35F4"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Mapping Report</w:t>
            </w:r>
          </w:p>
        </w:tc>
      </w:tr>
      <w:tr w:rsidR="00F91FC1" w:rsidRPr="00F91FC1" w14:paraId="03136025" w14:textId="77777777" w:rsidTr="00767839">
        <w:trPr>
          <w:trHeight w:val="1898"/>
        </w:trPr>
        <w:tc>
          <w:tcPr>
            <w:tcW w:w="534"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57F8069" w14:textId="77777777" w:rsidR="00F91FC1" w:rsidRPr="00F91FC1" w:rsidRDefault="00F91FC1" w:rsidP="00F91FC1">
            <w:pPr>
              <w:spacing w:before="240" w:line="360" w:lineRule="auto"/>
              <w:jc w:val="both"/>
              <w:rPr>
                <w:rFonts w:ascii="Constantia" w:eastAsia="Play" w:hAnsi="Constantia" w:cs="Play"/>
                <w:color w:val="000000"/>
                <w:lang w:val="en-GB"/>
              </w:rPr>
            </w:pPr>
            <w:r w:rsidRPr="00F91FC1">
              <w:rPr>
                <w:rFonts w:ascii="Constantia" w:eastAsia="Play" w:hAnsi="Constantia" w:cs="Play"/>
                <w:color w:val="000000"/>
                <w:lang w:val="en-GB"/>
              </w:rPr>
              <w:t>4</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276DF072"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Stakeholder Consultations</w:t>
            </w:r>
          </w:p>
        </w:tc>
        <w:tc>
          <w:tcPr>
            <w:tcW w:w="3510" w:type="dxa"/>
            <w:tcBorders>
              <w:top w:val="nil"/>
              <w:left w:val="nil"/>
              <w:bottom w:val="single" w:sz="5" w:space="0" w:color="000000"/>
              <w:right w:val="single" w:sz="5" w:space="0" w:color="000000"/>
            </w:tcBorders>
            <w:tcMar>
              <w:top w:w="0" w:type="dxa"/>
              <w:left w:w="100" w:type="dxa"/>
              <w:bottom w:w="0" w:type="dxa"/>
              <w:right w:w="100" w:type="dxa"/>
            </w:tcMar>
          </w:tcPr>
          <w:p w14:paraId="3FAE1703"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Conduct consultations with farmers, local authorities, and community leaders to gather insights</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14B5A084"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Consultation Sessions</w:t>
            </w:r>
          </w:p>
        </w:tc>
        <w:tc>
          <w:tcPr>
            <w:tcW w:w="1710" w:type="dxa"/>
            <w:tcBorders>
              <w:top w:val="nil"/>
              <w:left w:val="nil"/>
              <w:bottom w:val="single" w:sz="5" w:space="0" w:color="000000"/>
              <w:right w:val="single" w:sz="5" w:space="0" w:color="000000"/>
            </w:tcBorders>
            <w:tcMar>
              <w:top w:w="0" w:type="dxa"/>
              <w:left w:w="100" w:type="dxa"/>
              <w:bottom w:w="0" w:type="dxa"/>
              <w:right w:w="100" w:type="dxa"/>
            </w:tcMar>
          </w:tcPr>
          <w:p w14:paraId="16DB93F0"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Number of Sessions</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00C72992"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&gt; 50</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14:paraId="73926F2C"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2 months</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53BFE079"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Consultation Reports</w:t>
            </w:r>
          </w:p>
        </w:tc>
      </w:tr>
      <w:tr w:rsidR="00F91FC1" w:rsidRPr="00F91FC1" w14:paraId="6FD974C1" w14:textId="77777777" w:rsidTr="00767839">
        <w:trPr>
          <w:trHeight w:val="1466"/>
        </w:trPr>
        <w:tc>
          <w:tcPr>
            <w:tcW w:w="534"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95C2B48" w14:textId="77777777" w:rsidR="00F91FC1" w:rsidRPr="00F91FC1" w:rsidRDefault="00F91FC1" w:rsidP="00F91FC1">
            <w:pPr>
              <w:spacing w:before="240" w:line="360" w:lineRule="auto"/>
              <w:jc w:val="both"/>
              <w:rPr>
                <w:rFonts w:ascii="Constantia" w:eastAsia="Play" w:hAnsi="Constantia" w:cs="Play"/>
                <w:color w:val="000000"/>
                <w:lang w:val="en-GB"/>
              </w:rPr>
            </w:pPr>
            <w:r w:rsidRPr="00F91FC1">
              <w:rPr>
                <w:rFonts w:ascii="Constantia" w:eastAsia="Play" w:hAnsi="Constantia" w:cs="Play"/>
                <w:color w:val="000000"/>
                <w:lang w:val="en-GB"/>
              </w:rPr>
              <w:t>5</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7FF539B4"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Analysis of Financial Landscape</w:t>
            </w:r>
          </w:p>
        </w:tc>
        <w:tc>
          <w:tcPr>
            <w:tcW w:w="3510" w:type="dxa"/>
            <w:tcBorders>
              <w:top w:val="nil"/>
              <w:left w:val="nil"/>
              <w:bottom w:val="single" w:sz="5" w:space="0" w:color="000000"/>
              <w:right w:val="single" w:sz="5" w:space="0" w:color="000000"/>
            </w:tcBorders>
            <w:tcMar>
              <w:top w:w="0" w:type="dxa"/>
              <w:left w:w="100" w:type="dxa"/>
              <w:bottom w:w="0" w:type="dxa"/>
              <w:right w:w="100" w:type="dxa"/>
            </w:tcMar>
          </w:tcPr>
          <w:p w14:paraId="7DB3A958" w14:textId="77777777" w:rsidR="00F91FC1" w:rsidRPr="00F91FC1" w:rsidRDefault="00F91FC1" w:rsidP="00F91FC1">
            <w:pPr>
              <w:spacing w:before="240" w:after="160" w:line="360" w:lineRule="auto"/>
              <w:jc w:val="both"/>
              <w:rPr>
                <w:rFonts w:ascii="Constantia" w:eastAsia="Play" w:hAnsi="Constantia" w:cs="Play"/>
                <w:color w:val="000000"/>
                <w:lang w:val="en-GB"/>
              </w:rPr>
            </w:pPr>
            <w:proofErr w:type="spellStart"/>
            <w:r w:rsidRPr="00F91FC1">
              <w:rPr>
                <w:rFonts w:ascii="Constantia" w:eastAsia="Play" w:hAnsi="Constantia" w:cs="Play"/>
                <w:color w:val="000000"/>
                <w:lang w:val="en-GB"/>
              </w:rPr>
              <w:t>Analyze</w:t>
            </w:r>
            <w:proofErr w:type="spellEnd"/>
            <w:r w:rsidRPr="00F91FC1">
              <w:rPr>
                <w:rFonts w:ascii="Constantia" w:eastAsia="Play" w:hAnsi="Constantia" w:cs="Play"/>
                <w:color w:val="000000"/>
                <w:lang w:val="en-GB"/>
              </w:rPr>
              <w:t xml:space="preserve"> the current financial landscape to identify gaps and opportunities</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70749804"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Analysis Report</w:t>
            </w:r>
          </w:p>
        </w:tc>
        <w:tc>
          <w:tcPr>
            <w:tcW w:w="1710" w:type="dxa"/>
            <w:tcBorders>
              <w:top w:val="nil"/>
              <w:left w:val="nil"/>
              <w:bottom w:val="single" w:sz="5" w:space="0" w:color="000000"/>
              <w:right w:val="single" w:sz="5" w:space="0" w:color="000000"/>
            </w:tcBorders>
            <w:tcMar>
              <w:top w:w="0" w:type="dxa"/>
              <w:left w:w="100" w:type="dxa"/>
              <w:bottom w:w="0" w:type="dxa"/>
              <w:right w:w="100" w:type="dxa"/>
            </w:tcMar>
          </w:tcPr>
          <w:p w14:paraId="43F8C5D1"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Number of Reports</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39C9C036"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1</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14:paraId="0BDFB6EE"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3 months</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20797DBD"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Completed Analysis Report</w:t>
            </w:r>
          </w:p>
        </w:tc>
      </w:tr>
      <w:tr w:rsidR="00F91FC1" w:rsidRPr="00F91FC1" w14:paraId="1D7BF559" w14:textId="77777777" w:rsidTr="00767839">
        <w:trPr>
          <w:trHeight w:val="1520"/>
        </w:trPr>
        <w:tc>
          <w:tcPr>
            <w:tcW w:w="534"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460F9B1" w14:textId="77777777" w:rsidR="00F91FC1" w:rsidRPr="00F91FC1" w:rsidRDefault="00F91FC1" w:rsidP="00F91FC1">
            <w:pPr>
              <w:spacing w:before="240" w:line="360" w:lineRule="auto"/>
              <w:jc w:val="both"/>
              <w:rPr>
                <w:rFonts w:ascii="Constantia" w:eastAsia="Play" w:hAnsi="Constantia" w:cs="Play"/>
                <w:color w:val="000000"/>
                <w:lang w:val="en-GB"/>
              </w:rPr>
            </w:pPr>
            <w:r w:rsidRPr="00F91FC1">
              <w:rPr>
                <w:rFonts w:ascii="Constantia" w:eastAsia="Play" w:hAnsi="Constantia" w:cs="Play"/>
                <w:color w:val="000000"/>
                <w:lang w:val="en-GB"/>
              </w:rPr>
              <w:t>6</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1757AC3B"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Evaluation of the proposed DFS solution by the MFI</w:t>
            </w:r>
          </w:p>
        </w:tc>
        <w:tc>
          <w:tcPr>
            <w:tcW w:w="3510" w:type="dxa"/>
            <w:tcBorders>
              <w:top w:val="nil"/>
              <w:left w:val="nil"/>
              <w:bottom w:val="single" w:sz="5" w:space="0" w:color="000000"/>
              <w:right w:val="single" w:sz="5" w:space="0" w:color="000000"/>
            </w:tcBorders>
            <w:tcMar>
              <w:top w:w="0" w:type="dxa"/>
              <w:left w:w="100" w:type="dxa"/>
              <w:bottom w:w="0" w:type="dxa"/>
              <w:right w:w="100" w:type="dxa"/>
            </w:tcMar>
          </w:tcPr>
          <w:p w14:paraId="19771E5D"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 xml:space="preserve">Evaluate the </w:t>
            </w:r>
            <w:proofErr w:type="gramStart"/>
            <w:r w:rsidRPr="00F91FC1">
              <w:rPr>
                <w:rFonts w:ascii="Constantia" w:eastAsia="Play" w:hAnsi="Constantia" w:cs="Play"/>
                <w:color w:val="000000"/>
                <w:lang w:val="en-GB"/>
              </w:rPr>
              <w:t>solution  for</w:t>
            </w:r>
            <w:proofErr w:type="gramEnd"/>
            <w:r w:rsidRPr="00F91FC1">
              <w:rPr>
                <w:rFonts w:ascii="Constantia" w:eastAsia="Play" w:hAnsi="Constantia" w:cs="Play"/>
                <w:color w:val="000000"/>
                <w:lang w:val="en-GB"/>
              </w:rPr>
              <w:t xml:space="preserve"> digital financial services in the target districts</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09D4A1D7"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Evaluation Report</w:t>
            </w:r>
          </w:p>
        </w:tc>
        <w:tc>
          <w:tcPr>
            <w:tcW w:w="1710" w:type="dxa"/>
            <w:tcBorders>
              <w:top w:val="nil"/>
              <w:left w:val="nil"/>
              <w:bottom w:val="single" w:sz="5" w:space="0" w:color="000000"/>
              <w:right w:val="single" w:sz="5" w:space="0" w:color="000000"/>
            </w:tcBorders>
            <w:tcMar>
              <w:top w:w="0" w:type="dxa"/>
              <w:left w:w="100" w:type="dxa"/>
              <w:bottom w:w="0" w:type="dxa"/>
              <w:right w:w="100" w:type="dxa"/>
            </w:tcMar>
          </w:tcPr>
          <w:p w14:paraId="3D517698"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Number of Reports</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793F759D"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1</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14:paraId="1290046B"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3 months</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3A06446E"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Completed Evaluation Report</w:t>
            </w:r>
          </w:p>
        </w:tc>
      </w:tr>
      <w:tr w:rsidR="00F91FC1" w:rsidRPr="00F91FC1" w14:paraId="73EC76B9" w14:textId="77777777" w:rsidTr="00767839">
        <w:trPr>
          <w:trHeight w:val="2745"/>
        </w:trPr>
        <w:tc>
          <w:tcPr>
            <w:tcW w:w="534"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7801274" w14:textId="77777777" w:rsidR="00F91FC1" w:rsidRPr="00F91FC1" w:rsidRDefault="00F91FC1" w:rsidP="00F91FC1">
            <w:pPr>
              <w:spacing w:before="240" w:line="360" w:lineRule="auto"/>
              <w:jc w:val="both"/>
              <w:rPr>
                <w:rFonts w:ascii="Constantia" w:eastAsia="Play" w:hAnsi="Constantia" w:cs="Play"/>
                <w:color w:val="000000"/>
                <w:lang w:val="en-GB"/>
              </w:rPr>
            </w:pPr>
            <w:r w:rsidRPr="00F91FC1">
              <w:rPr>
                <w:rFonts w:ascii="Constantia" w:eastAsia="Play" w:hAnsi="Constantia" w:cs="Play"/>
                <w:color w:val="000000"/>
                <w:lang w:val="en-GB"/>
              </w:rPr>
              <w:lastRenderedPageBreak/>
              <w:t>7</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4750ABAE"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Database Creation</w:t>
            </w:r>
          </w:p>
        </w:tc>
        <w:tc>
          <w:tcPr>
            <w:tcW w:w="3510" w:type="dxa"/>
            <w:tcBorders>
              <w:top w:val="nil"/>
              <w:left w:val="nil"/>
              <w:bottom w:val="single" w:sz="5" w:space="0" w:color="000000"/>
              <w:right w:val="single" w:sz="5" w:space="0" w:color="000000"/>
            </w:tcBorders>
            <w:tcMar>
              <w:top w:w="0" w:type="dxa"/>
              <w:left w:w="100" w:type="dxa"/>
              <w:bottom w:w="0" w:type="dxa"/>
              <w:right w:w="100" w:type="dxa"/>
            </w:tcMar>
          </w:tcPr>
          <w:p w14:paraId="7CD70D3F"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 xml:space="preserve">Create a comprehensive digital database of VSLAs, financial services products and services of the </w:t>
            </w:r>
            <w:proofErr w:type="gramStart"/>
            <w:r w:rsidRPr="00F91FC1">
              <w:rPr>
                <w:rFonts w:ascii="Constantia" w:eastAsia="Play" w:hAnsi="Constantia" w:cs="Play"/>
                <w:color w:val="000000"/>
                <w:lang w:val="en-GB"/>
              </w:rPr>
              <w:t>MFI ,</w:t>
            </w:r>
            <w:proofErr w:type="gramEnd"/>
            <w:r w:rsidRPr="00F91FC1">
              <w:rPr>
                <w:rFonts w:ascii="Constantia" w:eastAsia="Play" w:hAnsi="Constantia" w:cs="Play"/>
                <w:color w:val="000000"/>
                <w:lang w:val="en-GB"/>
              </w:rPr>
              <w:t xml:space="preserve"> and non-financial service providers</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61241E53"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Database</w:t>
            </w:r>
          </w:p>
        </w:tc>
        <w:tc>
          <w:tcPr>
            <w:tcW w:w="1710" w:type="dxa"/>
            <w:tcBorders>
              <w:top w:val="nil"/>
              <w:left w:val="nil"/>
              <w:bottom w:val="single" w:sz="5" w:space="0" w:color="000000"/>
              <w:right w:val="single" w:sz="5" w:space="0" w:color="000000"/>
            </w:tcBorders>
            <w:tcMar>
              <w:top w:w="0" w:type="dxa"/>
              <w:left w:w="100" w:type="dxa"/>
              <w:bottom w:w="0" w:type="dxa"/>
              <w:right w:w="100" w:type="dxa"/>
            </w:tcMar>
          </w:tcPr>
          <w:p w14:paraId="41AC3A7B"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Number of Databases</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074C62D8"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1</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14:paraId="1878AA00"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4 months</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681E77F2"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Completed Database</w:t>
            </w:r>
          </w:p>
        </w:tc>
      </w:tr>
      <w:tr w:rsidR="00F91FC1" w:rsidRPr="00F91FC1" w14:paraId="14D21B01" w14:textId="77777777" w:rsidTr="00767839">
        <w:trPr>
          <w:trHeight w:val="2220"/>
        </w:trPr>
        <w:tc>
          <w:tcPr>
            <w:tcW w:w="534"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193820E" w14:textId="77777777" w:rsidR="00F91FC1" w:rsidRPr="00F91FC1" w:rsidRDefault="00F91FC1" w:rsidP="00F91FC1">
            <w:pPr>
              <w:spacing w:before="240" w:line="360" w:lineRule="auto"/>
              <w:jc w:val="both"/>
              <w:rPr>
                <w:rFonts w:ascii="Constantia" w:eastAsia="Play" w:hAnsi="Constantia" w:cs="Play"/>
                <w:color w:val="000000"/>
                <w:lang w:val="en-GB"/>
              </w:rPr>
            </w:pPr>
            <w:r w:rsidRPr="00F91FC1">
              <w:rPr>
                <w:rFonts w:ascii="Constantia" w:eastAsia="Play" w:hAnsi="Constantia" w:cs="Play"/>
                <w:color w:val="000000"/>
                <w:lang w:val="en-GB"/>
              </w:rPr>
              <w:t>8</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22F12DD4"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Documentation of Best Practices</w:t>
            </w:r>
          </w:p>
        </w:tc>
        <w:tc>
          <w:tcPr>
            <w:tcW w:w="3510" w:type="dxa"/>
            <w:tcBorders>
              <w:top w:val="nil"/>
              <w:left w:val="nil"/>
              <w:bottom w:val="single" w:sz="5" w:space="0" w:color="000000"/>
              <w:right w:val="single" w:sz="5" w:space="0" w:color="000000"/>
            </w:tcBorders>
            <w:tcMar>
              <w:top w:w="0" w:type="dxa"/>
              <w:left w:w="100" w:type="dxa"/>
              <w:bottom w:w="0" w:type="dxa"/>
              <w:right w:w="100" w:type="dxa"/>
            </w:tcMar>
          </w:tcPr>
          <w:p w14:paraId="1977D038"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Identify and document best practices and successful models of financial linkages and VSL networks</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247BC2A5"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Best Practices Report</w:t>
            </w:r>
          </w:p>
        </w:tc>
        <w:tc>
          <w:tcPr>
            <w:tcW w:w="1710" w:type="dxa"/>
            <w:tcBorders>
              <w:top w:val="nil"/>
              <w:left w:val="nil"/>
              <w:bottom w:val="single" w:sz="5" w:space="0" w:color="000000"/>
              <w:right w:val="single" w:sz="5" w:space="0" w:color="000000"/>
            </w:tcBorders>
            <w:tcMar>
              <w:top w:w="0" w:type="dxa"/>
              <w:left w:w="100" w:type="dxa"/>
              <w:bottom w:w="0" w:type="dxa"/>
              <w:right w:w="100" w:type="dxa"/>
            </w:tcMar>
          </w:tcPr>
          <w:p w14:paraId="3AE706AA"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Number of Reports</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4BF76F9D"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1</w:t>
            </w:r>
          </w:p>
        </w:tc>
        <w:tc>
          <w:tcPr>
            <w:tcW w:w="1260" w:type="dxa"/>
            <w:tcBorders>
              <w:top w:val="nil"/>
              <w:left w:val="nil"/>
              <w:bottom w:val="single" w:sz="5" w:space="0" w:color="000000"/>
              <w:right w:val="single" w:sz="5" w:space="0" w:color="000000"/>
            </w:tcBorders>
            <w:tcMar>
              <w:top w:w="0" w:type="dxa"/>
              <w:left w:w="100" w:type="dxa"/>
              <w:bottom w:w="0" w:type="dxa"/>
              <w:right w:w="100" w:type="dxa"/>
            </w:tcMar>
          </w:tcPr>
          <w:p w14:paraId="6E81BB4A"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3 months</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01FAFD3F"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Completed Best Practices Report</w:t>
            </w:r>
          </w:p>
        </w:tc>
      </w:tr>
    </w:tbl>
    <w:p w14:paraId="5B62A2EC" w14:textId="77777777" w:rsidR="00F91FC1" w:rsidRPr="00F91FC1" w:rsidRDefault="00000000" w:rsidP="00F91FC1">
      <w:pPr>
        <w:spacing w:after="160" w:line="360" w:lineRule="auto"/>
        <w:ind w:left="17" w:right="11" w:hanging="10"/>
        <w:jc w:val="both"/>
        <w:rPr>
          <w:rFonts w:ascii="Constantia" w:eastAsia="Play" w:hAnsi="Constantia" w:cs="Play"/>
          <w:b/>
          <w:color w:val="000000"/>
          <w:lang w:val="en-GB"/>
        </w:rPr>
      </w:pPr>
      <w:sdt>
        <w:sdtPr>
          <w:rPr>
            <w:rFonts w:ascii="Constantia" w:eastAsia="Aptos" w:hAnsi="Constantia" w:cs="Aptos"/>
            <w:lang w:val="en-GB"/>
          </w:rPr>
          <w:tag w:val="goog_rdk_476"/>
          <w:id w:val="-1929193478"/>
        </w:sdtPr>
        <w:sdtContent>
          <w:sdt>
            <w:sdtPr>
              <w:rPr>
                <w:rFonts w:ascii="Constantia" w:eastAsia="Aptos" w:hAnsi="Constantia" w:cs="Aptos"/>
                <w:lang w:val="en-GB"/>
              </w:rPr>
              <w:tag w:val="goog_rdk_474"/>
              <w:id w:val="597837758"/>
            </w:sdtPr>
            <w:sdtContent>
              <w:sdt>
                <w:sdtPr>
                  <w:rPr>
                    <w:rFonts w:ascii="Constantia" w:eastAsia="Aptos" w:hAnsi="Constantia" w:cs="Aptos"/>
                    <w:lang w:val="en-GB"/>
                  </w:rPr>
                  <w:tag w:val="goog_rdk_475"/>
                  <w:id w:val="1068146112"/>
                </w:sdtPr>
                <w:sdtContent/>
              </w:sdt>
            </w:sdtContent>
          </w:sdt>
        </w:sdtContent>
      </w:sdt>
      <w:sdt>
        <w:sdtPr>
          <w:rPr>
            <w:rFonts w:ascii="Constantia" w:eastAsia="Aptos" w:hAnsi="Constantia" w:cs="Aptos"/>
            <w:lang w:val="en-GB"/>
          </w:rPr>
          <w:tag w:val="goog_rdk_479"/>
          <w:id w:val="-1455935757"/>
        </w:sdtPr>
        <w:sdtContent>
          <w:sdt>
            <w:sdtPr>
              <w:rPr>
                <w:rFonts w:ascii="Constantia" w:eastAsia="Aptos" w:hAnsi="Constantia" w:cs="Aptos"/>
                <w:lang w:val="en-GB"/>
              </w:rPr>
              <w:tag w:val="goog_rdk_478"/>
              <w:id w:val="-298685266"/>
              <w:showingPlcHdr/>
            </w:sdtPr>
            <w:sdtContent>
              <w:r w:rsidR="00F91FC1" w:rsidRPr="00F91FC1">
                <w:rPr>
                  <w:rFonts w:ascii="Constantia" w:eastAsia="Aptos" w:hAnsi="Constantia" w:cs="Aptos"/>
                  <w:lang w:val="en-GB"/>
                </w:rPr>
                <w:t xml:space="preserve">     </w:t>
              </w:r>
            </w:sdtContent>
          </w:sdt>
        </w:sdtContent>
      </w:sdt>
      <w:sdt>
        <w:sdtPr>
          <w:rPr>
            <w:rFonts w:ascii="Constantia" w:eastAsia="Aptos" w:hAnsi="Constantia" w:cs="Aptos"/>
            <w:lang w:val="en-GB"/>
          </w:rPr>
          <w:tag w:val="goog_rdk_481"/>
          <w:id w:val="-23320558"/>
        </w:sdtPr>
        <w:sdtContent>
          <w:sdt>
            <w:sdtPr>
              <w:rPr>
                <w:rFonts w:ascii="Constantia" w:eastAsia="Aptos" w:hAnsi="Constantia" w:cs="Aptos"/>
                <w:lang w:val="en-GB"/>
              </w:rPr>
              <w:tag w:val="goog_rdk_480"/>
              <w:id w:val="1925074354"/>
            </w:sdtPr>
            <w:sdtContent/>
          </w:sdt>
        </w:sdtContent>
      </w:sdt>
      <w:sdt>
        <w:sdtPr>
          <w:rPr>
            <w:rFonts w:ascii="Constantia" w:eastAsia="Aptos" w:hAnsi="Constantia" w:cs="Aptos"/>
            <w:lang w:val="en-GB"/>
          </w:rPr>
          <w:tag w:val="goog_rdk_483"/>
          <w:id w:val="2006086815"/>
        </w:sdtPr>
        <w:sdtContent>
          <w:sdt>
            <w:sdtPr>
              <w:rPr>
                <w:rFonts w:ascii="Constantia" w:eastAsia="Aptos" w:hAnsi="Constantia" w:cs="Aptos"/>
                <w:lang w:val="en-GB"/>
              </w:rPr>
              <w:tag w:val="goog_rdk_482"/>
              <w:id w:val="-1787497443"/>
              <w:showingPlcHdr/>
            </w:sdtPr>
            <w:sdtContent>
              <w:r w:rsidR="00F91FC1" w:rsidRPr="00F91FC1">
                <w:rPr>
                  <w:rFonts w:ascii="Constantia" w:eastAsia="Aptos" w:hAnsi="Constantia" w:cs="Aptos"/>
                  <w:lang w:val="en-GB"/>
                </w:rPr>
                <w:t xml:space="preserve">     </w:t>
              </w:r>
            </w:sdtContent>
          </w:sdt>
        </w:sdtContent>
      </w:sdt>
      <w:sdt>
        <w:sdtPr>
          <w:rPr>
            <w:rFonts w:ascii="Constantia" w:eastAsia="Aptos" w:hAnsi="Constantia" w:cs="Aptos"/>
            <w:lang w:val="en-GB"/>
          </w:rPr>
          <w:tag w:val="goog_rdk_485"/>
          <w:id w:val="-481242847"/>
        </w:sdtPr>
        <w:sdtContent>
          <w:sdt>
            <w:sdtPr>
              <w:rPr>
                <w:rFonts w:ascii="Constantia" w:eastAsia="Aptos" w:hAnsi="Constantia" w:cs="Aptos"/>
                <w:lang w:val="en-GB"/>
              </w:rPr>
              <w:tag w:val="goog_rdk_484"/>
              <w:id w:val="1114242341"/>
              <w:showingPlcHdr/>
            </w:sdtPr>
            <w:sdtContent>
              <w:r w:rsidR="00F91FC1" w:rsidRPr="00F91FC1">
                <w:rPr>
                  <w:rFonts w:ascii="Constantia" w:eastAsia="Aptos" w:hAnsi="Constantia" w:cs="Aptos"/>
                  <w:lang w:val="en-GB"/>
                </w:rPr>
                <w:t xml:space="preserve">     </w:t>
              </w:r>
            </w:sdtContent>
          </w:sdt>
        </w:sdtContent>
      </w:sdt>
      <w:sdt>
        <w:sdtPr>
          <w:rPr>
            <w:rFonts w:ascii="Constantia" w:eastAsia="Aptos" w:hAnsi="Constantia" w:cs="Aptos"/>
            <w:lang w:val="en-GB"/>
          </w:rPr>
          <w:tag w:val="goog_rdk_487"/>
          <w:id w:val="2144768785"/>
        </w:sdtPr>
        <w:sdtContent>
          <w:sdt>
            <w:sdtPr>
              <w:rPr>
                <w:rFonts w:ascii="Constantia" w:eastAsia="Aptos" w:hAnsi="Constantia" w:cs="Aptos"/>
                <w:lang w:val="en-GB"/>
              </w:rPr>
              <w:tag w:val="goog_rdk_486"/>
              <w:id w:val="890467775"/>
            </w:sdtPr>
            <w:sdtContent/>
          </w:sdt>
        </w:sdtContent>
      </w:sdt>
      <w:sdt>
        <w:sdtPr>
          <w:rPr>
            <w:rFonts w:ascii="Constantia" w:eastAsia="Aptos" w:hAnsi="Constantia" w:cs="Aptos"/>
            <w:lang w:val="en-GB"/>
          </w:rPr>
          <w:tag w:val="goog_rdk_489"/>
          <w:id w:val="1244059618"/>
        </w:sdtPr>
        <w:sdtContent>
          <w:sdt>
            <w:sdtPr>
              <w:rPr>
                <w:rFonts w:ascii="Constantia" w:eastAsia="Aptos" w:hAnsi="Constantia" w:cs="Aptos"/>
                <w:lang w:val="en-GB"/>
              </w:rPr>
              <w:tag w:val="goog_rdk_488"/>
              <w:id w:val="1500545834"/>
              <w:showingPlcHdr/>
            </w:sdtPr>
            <w:sdtContent>
              <w:r w:rsidR="00F91FC1" w:rsidRPr="00F91FC1">
                <w:rPr>
                  <w:rFonts w:ascii="Constantia" w:eastAsia="Aptos" w:hAnsi="Constantia" w:cs="Aptos"/>
                  <w:lang w:val="en-GB"/>
                </w:rPr>
                <w:t xml:space="preserve">     </w:t>
              </w:r>
            </w:sdtContent>
          </w:sdt>
        </w:sdtContent>
      </w:sdt>
      <w:sdt>
        <w:sdtPr>
          <w:rPr>
            <w:rFonts w:ascii="Constantia" w:eastAsia="Aptos" w:hAnsi="Constantia" w:cs="Aptos"/>
            <w:lang w:val="en-GB"/>
          </w:rPr>
          <w:tag w:val="goog_rdk_491"/>
          <w:id w:val="-1761981222"/>
        </w:sdtPr>
        <w:sdtContent>
          <w:sdt>
            <w:sdtPr>
              <w:rPr>
                <w:rFonts w:ascii="Constantia" w:eastAsia="Aptos" w:hAnsi="Constantia" w:cs="Aptos"/>
                <w:lang w:val="en-GB"/>
              </w:rPr>
              <w:tag w:val="goog_rdk_490"/>
              <w:id w:val="1796248746"/>
            </w:sdtPr>
            <w:sdtContent/>
          </w:sdt>
        </w:sdtContent>
      </w:sdt>
      <w:sdt>
        <w:sdtPr>
          <w:rPr>
            <w:rFonts w:ascii="Constantia" w:eastAsia="Aptos" w:hAnsi="Constantia" w:cs="Aptos"/>
            <w:lang w:val="en-GB"/>
          </w:rPr>
          <w:tag w:val="goog_rdk_493"/>
          <w:id w:val="-2119666352"/>
        </w:sdtPr>
        <w:sdtContent>
          <w:sdt>
            <w:sdtPr>
              <w:rPr>
                <w:rFonts w:ascii="Constantia" w:eastAsia="Aptos" w:hAnsi="Constantia" w:cs="Aptos"/>
                <w:lang w:val="en-GB"/>
              </w:rPr>
              <w:tag w:val="goog_rdk_492"/>
              <w:id w:val="-1387634112"/>
              <w:showingPlcHdr/>
            </w:sdtPr>
            <w:sdtContent>
              <w:r w:rsidR="00F91FC1" w:rsidRPr="00F91FC1">
                <w:rPr>
                  <w:rFonts w:ascii="Constantia" w:eastAsia="Aptos" w:hAnsi="Constantia" w:cs="Aptos"/>
                  <w:lang w:val="en-GB"/>
                </w:rPr>
                <w:t xml:space="preserve">     </w:t>
              </w:r>
            </w:sdtContent>
          </w:sdt>
        </w:sdtContent>
      </w:sdt>
      <w:sdt>
        <w:sdtPr>
          <w:rPr>
            <w:rFonts w:ascii="Constantia" w:eastAsia="Aptos" w:hAnsi="Constantia" w:cs="Aptos"/>
            <w:lang w:val="en-GB"/>
          </w:rPr>
          <w:tag w:val="goog_rdk_495"/>
          <w:id w:val="-1307303900"/>
        </w:sdtPr>
        <w:sdtContent>
          <w:sdt>
            <w:sdtPr>
              <w:rPr>
                <w:rFonts w:ascii="Constantia" w:eastAsia="Aptos" w:hAnsi="Constantia" w:cs="Aptos"/>
                <w:lang w:val="en-GB"/>
              </w:rPr>
              <w:tag w:val="goog_rdk_494"/>
              <w:id w:val="-480320042"/>
              <w:showingPlcHdr/>
            </w:sdtPr>
            <w:sdtContent>
              <w:r w:rsidR="00F91FC1" w:rsidRPr="00F91FC1">
                <w:rPr>
                  <w:rFonts w:ascii="Constantia" w:eastAsia="Aptos" w:hAnsi="Constantia" w:cs="Aptos"/>
                  <w:lang w:val="en-GB"/>
                </w:rPr>
                <w:t xml:space="preserve">     </w:t>
              </w:r>
            </w:sdtContent>
          </w:sdt>
        </w:sdtContent>
      </w:sdt>
      <w:sdt>
        <w:sdtPr>
          <w:rPr>
            <w:rFonts w:ascii="Constantia" w:eastAsia="Aptos" w:hAnsi="Constantia" w:cs="Aptos"/>
            <w:lang w:val="en-GB"/>
          </w:rPr>
          <w:tag w:val="goog_rdk_498"/>
          <w:id w:val="-975767267"/>
        </w:sdtPr>
        <w:sdtContent>
          <w:sdt>
            <w:sdtPr>
              <w:rPr>
                <w:rFonts w:ascii="Constantia" w:eastAsia="Aptos" w:hAnsi="Constantia" w:cs="Aptos"/>
                <w:lang w:val="en-GB"/>
              </w:rPr>
              <w:tag w:val="goog_rdk_497"/>
              <w:id w:val="-660073210"/>
              <w:showingPlcHdr/>
            </w:sdtPr>
            <w:sdtContent>
              <w:r w:rsidR="00F91FC1" w:rsidRPr="00F91FC1">
                <w:rPr>
                  <w:rFonts w:ascii="Constantia" w:eastAsia="Aptos" w:hAnsi="Constantia" w:cs="Aptos"/>
                  <w:lang w:val="en-GB"/>
                </w:rPr>
                <w:t xml:space="preserve">     </w:t>
              </w:r>
            </w:sdtContent>
          </w:sdt>
        </w:sdtContent>
      </w:sdt>
      <w:sdt>
        <w:sdtPr>
          <w:rPr>
            <w:rFonts w:ascii="Constantia" w:eastAsia="Aptos" w:hAnsi="Constantia" w:cs="Aptos"/>
            <w:lang w:val="en-GB"/>
          </w:rPr>
          <w:tag w:val="goog_rdk_500"/>
          <w:id w:val="1092122008"/>
        </w:sdtPr>
        <w:sdtContent>
          <w:sdt>
            <w:sdtPr>
              <w:rPr>
                <w:rFonts w:ascii="Constantia" w:eastAsia="Aptos" w:hAnsi="Constantia" w:cs="Aptos"/>
                <w:lang w:val="en-GB"/>
              </w:rPr>
              <w:tag w:val="goog_rdk_499"/>
              <w:id w:val="1247769872"/>
              <w:showingPlcHdr/>
            </w:sdtPr>
            <w:sdtContent>
              <w:r w:rsidR="00F91FC1" w:rsidRPr="00F91FC1">
                <w:rPr>
                  <w:rFonts w:ascii="Constantia" w:eastAsia="Aptos" w:hAnsi="Constantia" w:cs="Aptos"/>
                  <w:lang w:val="en-GB"/>
                </w:rPr>
                <w:t xml:space="preserve">     </w:t>
              </w:r>
            </w:sdtContent>
          </w:sdt>
        </w:sdtContent>
      </w:sdt>
      <w:sdt>
        <w:sdtPr>
          <w:rPr>
            <w:rFonts w:ascii="Constantia" w:eastAsia="Aptos" w:hAnsi="Constantia" w:cs="Aptos"/>
            <w:lang w:val="en-GB"/>
          </w:rPr>
          <w:tag w:val="goog_rdk_502"/>
          <w:id w:val="-78526571"/>
        </w:sdtPr>
        <w:sdtContent>
          <w:sdt>
            <w:sdtPr>
              <w:rPr>
                <w:rFonts w:ascii="Constantia" w:eastAsia="Aptos" w:hAnsi="Constantia" w:cs="Aptos"/>
                <w:lang w:val="en-GB"/>
              </w:rPr>
              <w:tag w:val="goog_rdk_501"/>
              <w:id w:val="1593056580"/>
              <w:showingPlcHdr/>
            </w:sdtPr>
            <w:sdtContent>
              <w:r w:rsidR="00F91FC1" w:rsidRPr="00F91FC1">
                <w:rPr>
                  <w:rFonts w:ascii="Constantia" w:eastAsia="Aptos" w:hAnsi="Constantia" w:cs="Aptos"/>
                  <w:lang w:val="en-GB"/>
                </w:rPr>
                <w:t xml:space="preserve">     </w:t>
              </w:r>
            </w:sdtContent>
          </w:sdt>
        </w:sdtContent>
      </w:sdt>
      <w:sdt>
        <w:sdtPr>
          <w:rPr>
            <w:rFonts w:ascii="Constantia" w:eastAsia="Aptos" w:hAnsi="Constantia" w:cs="Aptos"/>
            <w:lang w:val="en-GB"/>
          </w:rPr>
          <w:tag w:val="goog_rdk_504"/>
          <w:id w:val="-277256174"/>
        </w:sdtPr>
        <w:sdtContent>
          <w:sdt>
            <w:sdtPr>
              <w:rPr>
                <w:rFonts w:ascii="Constantia" w:eastAsia="Aptos" w:hAnsi="Constantia" w:cs="Aptos"/>
                <w:lang w:val="en-GB"/>
              </w:rPr>
              <w:tag w:val="goog_rdk_503"/>
              <w:id w:val="170925993"/>
              <w:showingPlcHdr/>
            </w:sdtPr>
            <w:sdtContent>
              <w:r w:rsidR="00F91FC1" w:rsidRPr="00F91FC1">
                <w:rPr>
                  <w:rFonts w:ascii="Constantia" w:eastAsia="Aptos" w:hAnsi="Constantia" w:cs="Aptos"/>
                  <w:lang w:val="en-GB"/>
                </w:rPr>
                <w:t xml:space="preserve">     </w:t>
              </w:r>
            </w:sdtContent>
          </w:sdt>
        </w:sdtContent>
      </w:sdt>
      <w:sdt>
        <w:sdtPr>
          <w:rPr>
            <w:rFonts w:ascii="Constantia" w:eastAsia="Aptos" w:hAnsi="Constantia" w:cs="Aptos"/>
            <w:lang w:val="en-GB"/>
          </w:rPr>
          <w:tag w:val="goog_rdk_518"/>
          <w:id w:val="-1570028283"/>
        </w:sdtPr>
        <w:sdtContent>
          <w:sdt>
            <w:sdtPr>
              <w:rPr>
                <w:rFonts w:ascii="Constantia" w:eastAsia="Aptos" w:hAnsi="Constantia" w:cs="Aptos"/>
                <w:lang w:val="en-GB"/>
              </w:rPr>
              <w:tag w:val="goog_rdk_507"/>
              <w:id w:val="1161051936"/>
            </w:sdtPr>
            <w:sdtContent>
              <w:sdt>
                <w:sdtPr>
                  <w:rPr>
                    <w:rFonts w:ascii="Constantia" w:eastAsia="Aptos" w:hAnsi="Constantia" w:cs="Aptos"/>
                    <w:lang w:val="en-GB"/>
                  </w:rPr>
                  <w:tag w:val="goog_rdk_508"/>
                  <w:id w:val="-1061950236"/>
                  <w:showingPlcHdr/>
                </w:sdtPr>
                <w:sdtContent>
                  <w:r w:rsidR="00F91FC1" w:rsidRPr="00F91FC1">
                    <w:rPr>
                      <w:rFonts w:ascii="Constantia" w:eastAsia="Aptos" w:hAnsi="Constantia" w:cs="Aptos"/>
                      <w:lang w:val="en-GB"/>
                    </w:rPr>
                    <w:t xml:space="preserve">     </w:t>
                  </w:r>
                </w:sdtContent>
              </w:sdt>
            </w:sdtContent>
          </w:sdt>
          <w:sdt>
            <w:sdtPr>
              <w:rPr>
                <w:rFonts w:ascii="Constantia" w:eastAsia="Aptos" w:hAnsi="Constantia" w:cs="Aptos"/>
                <w:lang w:val="en-GB"/>
              </w:rPr>
              <w:tag w:val="goog_rdk_509"/>
              <w:id w:val="-17395969"/>
            </w:sdtPr>
            <w:sdtContent/>
          </w:sdt>
          <w:sdt>
            <w:sdtPr>
              <w:rPr>
                <w:rFonts w:ascii="Constantia" w:eastAsia="Aptos" w:hAnsi="Constantia" w:cs="Aptos"/>
                <w:lang w:val="en-GB"/>
              </w:rPr>
              <w:tag w:val="goog_rdk_510"/>
              <w:id w:val="-414707142"/>
            </w:sdtPr>
            <w:sdtContent>
              <w:sdt>
                <w:sdtPr>
                  <w:rPr>
                    <w:rFonts w:ascii="Constantia" w:eastAsia="Aptos" w:hAnsi="Constantia" w:cs="Aptos"/>
                    <w:lang w:val="en-GB"/>
                  </w:rPr>
                  <w:tag w:val="goog_rdk_511"/>
                  <w:id w:val="549810483"/>
                </w:sdtPr>
                <w:sdtContent/>
              </w:sdt>
              <w:sdt>
                <w:sdtPr>
                  <w:rPr>
                    <w:rFonts w:ascii="Constantia" w:eastAsia="Aptos" w:hAnsi="Constantia" w:cs="Aptos"/>
                    <w:lang w:val="en-GB"/>
                  </w:rPr>
                  <w:tag w:val="goog_rdk_512"/>
                  <w:id w:val="109244078"/>
                  <w:showingPlcHdr/>
                </w:sdtPr>
                <w:sdtContent>
                  <w:r w:rsidR="00F91FC1" w:rsidRPr="00F91FC1">
                    <w:rPr>
                      <w:rFonts w:ascii="Constantia" w:eastAsia="Aptos" w:hAnsi="Constantia" w:cs="Aptos"/>
                      <w:lang w:val="en-GB"/>
                    </w:rPr>
                    <w:t xml:space="preserve">     </w:t>
                  </w:r>
                </w:sdtContent>
              </w:sdt>
            </w:sdtContent>
          </w:sdt>
          <w:sdt>
            <w:sdtPr>
              <w:rPr>
                <w:rFonts w:ascii="Constantia" w:eastAsia="Aptos" w:hAnsi="Constantia" w:cs="Aptos"/>
                <w:lang w:val="en-GB"/>
              </w:rPr>
              <w:tag w:val="goog_rdk_513"/>
              <w:id w:val="2071300549"/>
            </w:sdtPr>
            <w:sdtContent/>
          </w:sdt>
          <w:sdt>
            <w:sdtPr>
              <w:rPr>
                <w:rFonts w:ascii="Constantia" w:eastAsia="Aptos" w:hAnsi="Constantia" w:cs="Aptos"/>
                <w:lang w:val="en-GB"/>
              </w:rPr>
              <w:tag w:val="goog_rdk_514"/>
              <w:id w:val="670843519"/>
            </w:sdtPr>
            <w:sdtContent>
              <w:sdt>
                <w:sdtPr>
                  <w:rPr>
                    <w:rFonts w:ascii="Constantia" w:eastAsia="Aptos" w:hAnsi="Constantia" w:cs="Aptos"/>
                    <w:lang w:val="en-GB"/>
                  </w:rPr>
                  <w:tag w:val="goog_rdk_515"/>
                  <w:id w:val="-1548760055"/>
                </w:sdtPr>
                <w:sdtContent/>
              </w:sdt>
              <w:sdt>
                <w:sdtPr>
                  <w:rPr>
                    <w:rFonts w:ascii="Constantia" w:eastAsia="Aptos" w:hAnsi="Constantia" w:cs="Aptos"/>
                    <w:lang w:val="en-GB"/>
                  </w:rPr>
                  <w:tag w:val="goog_rdk_516"/>
                  <w:id w:val="-311108916"/>
                  <w:showingPlcHdr/>
                </w:sdtPr>
                <w:sdtContent>
                  <w:r w:rsidR="00F91FC1" w:rsidRPr="00F91FC1">
                    <w:rPr>
                      <w:rFonts w:ascii="Constantia" w:eastAsia="Aptos" w:hAnsi="Constantia" w:cs="Aptos"/>
                      <w:lang w:val="en-GB"/>
                    </w:rPr>
                    <w:t xml:space="preserve">     </w:t>
                  </w:r>
                </w:sdtContent>
              </w:sdt>
            </w:sdtContent>
          </w:sdt>
          <w:sdt>
            <w:sdtPr>
              <w:rPr>
                <w:rFonts w:ascii="Constantia" w:eastAsia="Aptos" w:hAnsi="Constantia" w:cs="Aptos"/>
                <w:lang w:val="en-GB"/>
              </w:rPr>
              <w:tag w:val="goog_rdk_517"/>
              <w:id w:val="1374890423"/>
              <w:showingPlcHdr/>
            </w:sdtPr>
            <w:sdtContent>
              <w:r w:rsidR="00F91FC1" w:rsidRPr="00F91FC1">
                <w:rPr>
                  <w:rFonts w:ascii="Constantia" w:eastAsia="Aptos" w:hAnsi="Constantia" w:cs="Aptos"/>
                  <w:lang w:val="en-GB"/>
                </w:rPr>
                <w:t xml:space="preserve">     </w:t>
              </w:r>
            </w:sdtContent>
          </w:sdt>
        </w:sdtContent>
      </w:sdt>
      <w:sdt>
        <w:sdtPr>
          <w:rPr>
            <w:rFonts w:ascii="Constantia" w:eastAsia="Aptos" w:hAnsi="Constantia" w:cs="Aptos"/>
            <w:lang w:val="en-GB"/>
          </w:rPr>
          <w:tag w:val="goog_rdk_520"/>
          <w:id w:val="2047947041"/>
        </w:sdtPr>
        <w:sdtContent>
          <w:sdt>
            <w:sdtPr>
              <w:rPr>
                <w:rFonts w:ascii="Constantia" w:eastAsia="Aptos" w:hAnsi="Constantia" w:cs="Aptos"/>
                <w:lang w:val="en-GB"/>
              </w:rPr>
              <w:tag w:val="goog_rdk_519"/>
              <w:id w:val="377514580"/>
              <w:showingPlcHdr/>
            </w:sdtPr>
            <w:sdtContent>
              <w:r w:rsidR="00F91FC1" w:rsidRPr="00F91FC1">
                <w:rPr>
                  <w:rFonts w:ascii="Constantia" w:eastAsia="Aptos" w:hAnsi="Constantia" w:cs="Aptos"/>
                  <w:lang w:val="en-GB"/>
                </w:rPr>
                <w:t xml:space="preserve">     </w:t>
              </w:r>
            </w:sdtContent>
          </w:sdt>
        </w:sdtContent>
      </w:sdt>
      <w:sdt>
        <w:sdtPr>
          <w:rPr>
            <w:rFonts w:ascii="Constantia" w:eastAsia="Aptos" w:hAnsi="Constantia" w:cs="Aptos"/>
            <w:lang w:val="en-GB"/>
          </w:rPr>
          <w:tag w:val="goog_rdk_523"/>
          <w:id w:val="347918211"/>
        </w:sdtPr>
        <w:sdtContent>
          <w:sdt>
            <w:sdtPr>
              <w:rPr>
                <w:rFonts w:ascii="Constantia" w:eastAsia="Aptos" w:hAnsi="Constantia" w:cs="Aptos"/>
                <w:lang w:val="en-GB"/>
              </w:rPr>
              <w:tag w:val="goog_rdk_522"/>
              <w:id w:val="-693307769"/>
              <w:showingPlcHdr/>
            </w:sdtPr>
            <w:sdtContent>
              <w:r w:rsidR="00F91FC1" w:rsidRPr="00F91FC1">
                <w:rPr>
                  <w:rFonts w:ascii="Constantia" w:eastAsia="Aptos" w:hAnsi="Constantia" w:cs="Aptos"/>
                  <w:lang w:val="en-GB"/>
                </w:rPr>
                <w:t xml:space="preserve">     </w:t>
              </w:r>
            </w:sdtContent>
          </w:sdt>
        </w:sdtContent>
      </w:sdt>
      <w:sdt>
        <w:sdtPr>
          <w:rPr>
            <w:rFonts w:ascii="Constantia" w:eastAsia="Aptos" w:hAnsi="Constantia" w:cs="Aptos"/>
            <w:lang w:val="en-GB"/>
          </w:rPr>
          <w:tag w:val="goog_rdk_525"/>
          <w:id w:val="-668246453"/>
        </w:sdtPr>
        <w:sdtContent>
          <w:sdt>
            <w:sdtPr>
              <w:rPr>
                <w:rFonts w:ascii="Constantia" w:eastAsia="Aptos" w:hAnsi="Constantia" w:cs="Aptos"/>
                <w:lang w:val="en-GB"/>
              </w:rPr>
              <w:tag w:val="goog_rdk_524"/>
              <w:id w:val="1318390091"/>
              <w:showingPlcHdr/>
            </w:sdtPr>
            <w:sdtContent>
              <w:r w:rsidR="00F91FC1" w:rsidRPr="00F91FC1">
                <w:rPr>
                  <w:rFonts w:ascii="Constantia" w:eastAsia="Aptos" w:hAnsi="Constantia" w:cs="Aptos"/>
                  <w:lang w:val="en-GB"/>
                </w:rPr>
                <w:t xml:space="preserve">     </w:t>
              </w:r>
            </w:sdtContent>
          </w:sdt>
        </w:sdtContent>
      </w:sdt>
      <w:sdt>
        <w:sdtPr>
          <w:rPr>
            <w:rFonts w:ascii="Constantia" w:eastAsia="Aptos" w:hAnsi="Constantia" w:cs="Aptos"/>
            <w:lang w:val="en-GB"/>
          </w:rPr>
          <w:tag w:val="goog_rdk_527"/>
          <w:id w:val="-388890629"/>
        </w:sdtPr>
        <w:sdtContent>
          <w:sdt>
            <w:sdtPr>
              <w:rPr>
                <w:rFonts w:ascii="Constantia" w:eastAsia="Aptos" w:hAnsi="Constantia" w:cs="Aptos"/>
                <w:lang w:val="en-GB"/>
              </w:rPr>
              <w:tag w:val="goog_rdk_526"/>
              <w:id w:val="-948233166"/>
              <w:showingPlcHdr/>
            </w:sdtPr>
            <w:sdtContent>
              <w:r w:rsidR="00F91FC1" w:rsidRPr="00F91FC1">
                <w:rPr>
                  <w:rFonts w:ascii="Constantia" w:eastAsia="Aptos" w:hAnsi="Constantia" w:cs="Aptos"/>
                  <w:lang w:val="en-GB"/>
                </w:rPr>
                <w:t xml:space="preserve">     </w:t>
              </w:r>
            </w:sdtContent>
          </w:sdt>
        </w:sdtContent>
      </w:sdt>
      <w:sdt>
        <w:sdtPr>
          <w:rPr>
            <w:rFonts w:ascii="Constantia" w:eastAsia="Aptos" w:hAnsi="Constantia" w:cs="Aptos"/>
            <w:lang w:val="en-GB"/>
          </w:rPr>
          <w:tag w:val="goog_rdk_529"/>
          <w:id w:val="-407920132"/>
        </w:sdtPr>
        <w:sdtContent>
          <w:sdt>
            <w:sdtPr>
              <w:rPr>
                <w:rFonts w:ascii="Constantia" w:eastAsia="Aptos" w:hAnsi="Constantia" w:cs="Aptos"/>
                <w:lang w:val="en-GB"/>
              </w:rPr>
              <w:tag w:val="goog_rdk_528"/>
              <w:id w:val="-1432355373"/>
              <w:showingPlcHdr/>
            </w:sdtPr>
            <w:sdtContent>
              <w:r w:rsidR="00F91FC1" w:rsidRPr="00F91FC1">
                <w:rPr>
                  <w:rFonts w:ascii="Constantia" w:eastAsia="Aptos" w:hAnsi="Constantia" w:cs="Aptos"/>
                  <w:lang w:val="en-GB"/>
                </w:rPr>
                <w:t xml:space="preserve">     </w:t>
              </w:r>
            </w:sdtContent>
          </w:sdt>
        </w:sdtContent>
      </w:sdt>
      <w:sdt>
        <w:sdtPr>
          <w:rPr>
            <w:rFonts w:ascii="Constantia" w:eastAsia="Aptos" w:hAnsi="Constantia" w:cs="Aptos"/>
            <w:lang w:val="en-GB"/>
          </w:rPr>
          <w:tag w:val="goog_rdk_535"/>
          <w:id w:val="-988397597"/>
        </w:sdtPr>
        <w:sdtContent>
          <w:sdt>
            <w:sdtPr>
              <w:rPr>
                <w:rFonts w:ascii="Constantia" w:eastAsia="Aptos" w:hAnsi="Constantia" w:cs="Aptos"/>
                <w:lang w:val="en-GB"/>
              </w:rPr>
              <w:tag w:val="goog_rdk_532"/>
              <w:id w:val="1505083018"/>
            </w:sdtPr>
            <w:sdtContent>
              <w:sdt>
                <w:sdtPr>
                  <w:rPr>
                    <w:rFonts w:ascii="Constantia" w:eastAsia="Aptos" w:hAnsi="Constantia" w:cs="Aptos"/>
                    <w:lang w:val="en-GB"/>
                  </w:rPr>
                  <w:tag w:val="goog_rdk_533"/>
                  <w:id w:val="-1380939238"/>
                  <w:showingPlcHdr/>
                </w:sdtPr>
                <w:sdtContent>
                  <w:r w:rsidR="00F91FC1" w:rsidRPr="00F91FC1">
                    <w:rPr>
                      <w:rFonts w:ascii="Constantia" w:eastAsia="Aptos" w:hAnsi="Constantia" w:cs="Aptos"/>
                      <w:lang w:val="en-GB"/>
                    </w:rPr>
                    <w:t xml:space="preserve">     </w:t>
                  </w:r>
                </w:sdtContent>
              </w:sdt>
            </w:sdtContent>
          </w:sdt>
          <w:sdt>
            <w:sdtPr>
              <w:rPr>
                <w:rFonts w:ascii="Constantia" w:eastAsia="Aptos" w:hAnsi="Constantia" w:cs="Aptos"/>
                <w:lang w:val="en-GB"/>
              </w:rPr>
              <w:tag w:val="goog_rdk_534"/>
              <w:id w:val="368421287"/>
              <w:showingPlcHdr/>
            </w:sdtPr>
            <w:sdtContent>
              <w:r w:rsidR="00F91FC1" w:rsidRPr="00F91FC1">
                <w:rPr>
                  <w:rFonts w:ascii="Constantia" w:eastAsia="Aptos" w:hAnsi="Constantia" w:cs="Aptos"/>
                  <w:lang w:val="en-GB"/>
                </w:rPr>
                <w:t xml:space="preserve">     </w:t>
              </w:r>
            </w:sdtContent>
          </w:sdt>
        </w:sdtContent>
      </w:sdt>
      <w:sdt>
        <w:sdtPr>
          <w:rPr>
            <w:rFonts w:ascii="Constantia" w:eastAsia="Aptos" w:hAnsi="Constantia" w:cs="Aptos"/>
            <w:lang w:val="en-GB"/>
          </w:rPr>
          <w:tag w:val="goog_rdk_537"/>
          <w:id w:val="1416521914"/>
        </w:sdtPr>
        <w:sdtContent>
          <w:sdt>
            <w:sdtPr>
              <w:rPr>
                <w:rFonts w:ascii="Constantia" w:eastAsia="Aptos" w:hAnsi="Constantia" w:cs="Aptos"/>
                <w:lang w:val="en-GB"/>
              </w:rPr>
              <w:tag w:val="goog_rdk_536"/>
              <w:id w:val="1131127010"/>
              <w:showingPlcHdr/>
            </w:sdtPr>
            <w:sdtContent>
              <w:r w:rsidR="00F91FC1" w:rsidRPr="00F91FC1">
                <w:rPr>
                  <w:rFonts w:ascii="Constantia" w:eastAsia="Aptos" w:hAnsi="Constantia" w:cs="Aptos"/>
                  <w:lang w:val="en-GB"/>
                </w:rPr>
                <w:t xml:space="preserve">     </w:t>
              </w:r>
            </w:sdtContent>
          </w:sdt>
        </w:sdtContent>
      </w:sdt>
      <w:sdt>
        <w:sdtPr>
          <w:rPr>
            <w:rFonts w:ascii="Constantia" w:eastAsia="Aptos" w:hAnsi="Constantia" w:cs="Aptos"/>
            <w:lang w:val="en-GB"/>
          </w:rPr>
          <w:tag w:val="goog_rdk_540"/>
          <w:id w:val="1114570847"/>
        </w:sdtPr>
        <w:sdtContent>
          <w:sdt>
            <w:sdtPr>
              <w:rPr>
                <w:rFonts w:ascii="Constantia" w:eastAsia="Aptos" w:hAnsi="Constantia" w:cs="Aptos"/>
                <w:lang w:val="en-GB"/>
              </w:rPr>
              <w:tag w:val="goog_rdk_539"/>
              <w:id w:val="-1851091353"/>
              <w:showingPlcHdr/>
            </w:sdtPr>
            <w:sdtContent>
              <w:r w:rsidR="00F91FC1" w:rsidRPr="00F91FC1">
                <w:rPr>
                  <w:rFonts w:ascii="Constantia" w:eastAsia="Aptos" w:hAnsi="Constantia" w:cs="Aptos"/>
                  <w:lang w:val="en-GB"/>
                </w:rPr>
                <w:t xml:space="preserve">     </w:t>
              </w:r>
            </w:sdtContent>
          </w:sdt>
        </w:sdtContent>
      </w:sdt>
      <w:sdt>
        <w:sdtPr>
          <w:rPr>
            <w:rFonts w:ascii="Constantia" w:eastAsia="Aptos" w:hAnsi="Constantia" w:cs="Aptos"/>
            <w:lang w:val="en-GB"/>
          </w:rPr>
          <w:tag w:val="goog_rdk_542"/>
          <w:id w:val="-923418951"/>
        </w:sdtPr>
        <w:sdtContent>
          <w:sdt>
            <w:sdtPr>
              <w:rPr>
                <w:rFonts w:ascii="Constantia" w:eastAsia="Aptos" w:hAnsi="Constantia" w:cs="Aptos"/>
                <w:lang w:val="en-GB"/>
              </w:rPr>
              <w:tag w:val="goog_rdk_541"/>
              <w:id w:val="-1804689860"/>
              <w:showingPlcHdr/>
            </w:sdtPr>
            <w:sdtContent>
              <w:r w:rsidR="00F91FC1" w:rsidRPr="00F91FC1">
                <w:rPr>
                  <w:rFonts w:ascii="Constantia" w:eastAsia="Aptos" w:hAnsi="Constantia" w:cs="Aptos"/>
                  <w:lang w:val="en-GB"/>
                </w:rPr>
                <w:t xml:space="preserve">     </w:t>
              </w:r>
            </w:sdtContent>
          </w:sdt>
        </w:sdtContent>
      </w:sdt>
      <w:sdt>
        <w:sdtPr>
          <w:rPr>
            <w:rFonts w:ascii="Constantia" w:eastAsia="Aptos" w:hAnsi="Constantia" w:cs="Aptos"/>
            <w:lang w:val="en-GB"/>
          </w:rPr>
          <w:tag w:val="goog_rdk_544"/>
          <w:id w:val="-643032998"/>
        </w:sdtPr>
        <w:sdtContent>
          <w:sdt>
            <w:sdtPr>
              <w:rPr>
                <w:rFonts w:ascii="Constantia" w:eastAsia="Aptos" w:hAnsi="Constantia" w:cs="Aptos"/>
                <w:lang w:val="en-GB"/>
              </w:rPr>
              <w:tag w:val="goog_rdk_543"/>
              <w:id w:val="810282889"/>
              <w:showingPlcHdr/>
            </w:sdtPr>
            <w:sdtContent>
              <w:r w:rsidR="00F91FC1" w:rsidRPr="00F91FC1">
                <w:rPr>
                  <w:rFonts w:ascii="Constantia" w:eastAsia="Aptos" w:hAnsi="Constantia" w:cs="Aptos"/>
                  <w:lang w:val="en-GB"/>
                </w:rPr>
                <w:t xml:space="preserve">     </w:t>
              </w:r>
            </w:sdtContent>
          </w:sdt>
        </w:sdtContent>
      </w:sdt>
      <w:sdt>
        <w:sdtPr>
          <w:rPr>
            <w:rFonts w:ascii="Constantia" w:eastAsia="Aptos" w:hAnsi="Constantia" w:cs="Aptos"/>
            <w:lang w:val="en-GB"/>
          </w:rPr>
          <w:tag w:val="goog_rdk_546"/>
          <w:id w:val="-1528253622"/>
        </w:sdtPr>
        <w:sdtContent>
          <w:sdt>
            <w:sdtPr>
              <w:rPr>
                <w:rFonts w:ascii="Constantia" w:eastAsia="Aptos" w:hAnsi="Constantia" w:cs="Aptos"/>
                <w:lang w:val="en-GB"/>
              </w:rPr>
              <w:tag w:val="goog_rdk_545"/>
              <w:id w:val="-1912224294"/>
              <w:showingPlcHdr/>
            </w:sdtPr>
            <w:sdtContent>
              <w:r w:rsidR="00F91FC1" w:rsidRPr="00F91FC1">
                <w:rPr>
                  <w:rFonts w:ascii="Constantia" w:eastAsia="Aptos" w:hAnsi="Constantia" w:cs="Aptos"/>
                  <w:lang w:val="en-GB"/>
                </w:rPr>
                <w:t xml:space="preserve">     </w:t>
              </w:r>
            </w:sdtContent>
          </w:sdt>
        </w:sdtContent>
      </w:sdt>
      <w:sdt>
        <w:sdtPr>
          <w:rPr>
            <w:rFonts w:ascii="Constantia" w:eastAsia="Aptos" w:hAnsi="Constantia" w:cs="Aptos"/>
            <w:lang w:val="en-GB"/>
          </w:rPr>
          <w:tag w:val="goog_rdk_548"/>
          <w:id w:val="1769271552"/>
        </w:sdtPr>
        <w:sdtContent>
          <w:sdt>
            <w:sdtPr>
              <w:rPr>
                <w:rFonts w:ascii="Constantia" w:eastAsia="Aptos" w:hAnsi="Constantia" w:cs="Aptos"/>
                <w:lang w:val="en-GB"/>
              </w:rPr>
              <w:tag w:val="goog_rdk_547"/>
              <w:id w:val="2097588424"/>
              <w:showingPlcHdr/>
            </w:sdtPr>
            <w:sdtContent>
              <w:r w:rsidR="00F91FC1" w:rsidRPr="00F91FC1">
                <w:rPr>
                  <w:rFonts w:ascii="Constantia" w:eastAsia="Aptos" w:hAnsi="Constantia" w:cs="Aptos"/>
                  <w:lang w:val="en-GB"/>
                </w:rPr>
                <w:t xml:space="preserve">     </w:t>
              </w:r>
            </w:sdtContent>
          </w:sdt>
        </w:sdtContent>
      </w:sdt>
      <w:sdt>
        <w:sdtPr>
          <w:rPr>
            <w:rFonts w:ascii="Constantia" w:eastAsia="Aptos" w:hAnsi="Constantia" w:cs="Aptos"/>
            <w:lang w:val="en-GB"/>
          </w:rPr>
          <w:tag w:val="goog_rdk_550"/>
          <w:id w:val="-1339232105"/>
        </w:sdtPr>
        <w:sdtContent>
          <w:sdt>
            <w:sdtPr>
              <w:rPr>
                <w:rFonts w:ascii="Constantia" w:eastAsia="Aptos" w:hAnsi="Constantia" w:cs="Aptos"/>
                <w:lang w:val="en-GB"/>
              </w:rPr>
              <w:tag w:val="goog_rdk_549"/>
              <w:id w:val="-101574638"/>
              <w:showingPlcHdr/>
            </w:sdtPr>
            <w:sdtContent>
              <w:r w:rsidR="00F91FC1" w:rsidRPr="00F91FC1">
                <w:rPr>
                  <w:rFonts w:ascii="Constantia" w:eastAsia="Aptos" w:hAnsi="Constantia" w:cs="Aptos"/>
                  <w:lang w:val="en-GB"/>
                </w:rPr>
                <w:t xml:space="preserve">     </w:t>
              </w:r>
            </w:sdtContent>
          </w:sdt>
        </w:sdtContent>
      </w:sdt>
    </w:p>
    <w:p w14:paraId="721112FF" w14:textId="77777777" w:rsidR="00F91FC1" w:rsidRPr="00F91FC1" w:rsidRDefault="00F91FC1" w:rsidP="00F91FC1">
      <w:pPr>
        <w:spacing w:after="160" w:line="360" w:lineRule="auto"/>
        <w:ind w:left="17" w:right="11" w:hanging="10"/>
        <w:jc w:val="both"/>
        <w:rPr>
          <w:rFonts w:ascii="Constantia" w:eastAsia="Play" w:hAnsi="Constantia" w:cs="Play"/>
          <w:b/>
          <w:color w:val="000000"/>
          <w:lang w:val="en-GB"/>
        </w:rPr>
      </w:pPr>
      <w:r w:rsidRPr="00F91FC1">
        <w:rPr>
          <w:rFonts w:ascii="Constantia" w:eastAsia="Play" w:hAnsi="Constantia" w:cs="Play"/>
          <w:b/>
          <w:color w:val="000000"/>
          <w:lang w:val="en-GB"/>
        </w:rPr>
        <w:t>Key Deliverable 2: Facilitate the formation of VSL networks</w:t>
      </w:r>
    </w:p>
    <w:tbl>
      <w:tblPr>
        <w:tblW w:w="13314" w:type="dxa"/>
        <w:tblBorders>
          <w:top w:val="nil"/>
          <w:left w:val="nil"/>
          <w:bottom w:val="nil"/>
          <w:right w:val="nil"/>
          <w:insideH w:val="nil"/>
          <w:insideV w:val="nil"/>
        </w:tblBorders>
        <w:tblLayout w:type="fixed"/>
        <w:tblLook w:val="0600" w:firstRow="0" w:lastRow="0" w:firstColumn="0" w:lastColumn="0" w:noHBand="1" w:noVBand="1"/>
      </w:tblPr>
      <w:tblGrid>
        <w:gridCol w:w="714"/>
        <w:gridCol w:w="1626"/>
        <w:gridCol w:w="3504"/>
        <w:gridCol w:w="1620"/>
        <w:gridCol w:w="1710"/>
        <w:gridCol w:w="1080"/>
        <w:gridCol w:w="1170"/>
        <w:gridCol w:w="1890"/>
      </w:tblGrid>
      <w:tr w:rsidR="00F91FC1" w:rsidRPr="00F91FC1" w14:paraId="21D40B69" w14:textId="77777777" w:rsidTr="00767839">
        <w:trPr>
          <w:trHeight w:val="690"/>
        </w:trPr>
        <w:tc>
          <w:tcPr>
            <w:tcW w:w="714"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412A39F" w14:textId="77777777" w:rsidR="00F91FC1" w:rsidRPr="00F91FC1" w:rsidRDefault="00F91FC1" w:rsidP="00F91FC1">
            <w:pPr>
              <w:spacing w:before="240" w:line="360" w:lineRule="auto"/>
              <w:jc w:val="both"/>
              <w:rPr>
                <w:rFonts w:ascii="Constantia" w:eastAsia="Play" w:hAnsi="Constantia" w:cs="Play"/>
                <w:color w:val="000000"/>
                <w:lang w:val="en-GB"/>
              </w:rPr>
            </w:pPr>
            <w:r w:rsidRPr="00F91FC1">
              <w:rPr>
                <w:rFonts w:ascii="Constantia" w:eastAsia="Play" w:hAnsi="Constantia" w:cs="Play"/>
                <w:color w:val="000000"/>
                <w:lang w:val="en-GB"/>
              </w:rPr>
              <w:t xml:space="preserve"> </w:t>
            </w:r>
          </w:p>
        </w:tc>
        <w:tc>
          <w:tcPr>
            <w:tcW w:w="1626"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A1BBC4A" w14:textId="77777777" w:rsidR="00F91FC1" w:rsidRPr="00F91FC1" w:rsidRDefault="00F91FC1" w:rsidP="00F91FC1">
            <w:pPr>
              <w:spacing w:before="240" w:after="160" w:line="360" w:lineRule="auto"/>
              <w:jc w:val="both"/>
              <w:rPr>
                <w:rFonts w:ascii="Constantia" w:eastAsia="Play" w:hAnsi="Constantia" w:cs="Play"/>
                <w:b/>
                <w:color w:val="000000"/>
                <w:lang w:val="en-GB"/>
              </w:rPr>
            </w:pPr>
            <w:r w:rsidRPr="00F91FC1">
              <w:rPr>
                <w:rFonts w:ascii="Constantia" w:eastAsia="Play" w:hAnsi="Constantia" w:cs="Play"/>
                <w:b/>
                <w:color w:val="000000"/>
                <w:lang w:val="en-GB"/>
              </w:rPr>
              <w:t>Scope of Work</w:t>
            </w:r>
          </w:p>
        </w:tc>
        <w:tc>
          <w:tcPr>
            <w:tcW w:w="3504"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5133F33" w14:textId="77777777" w:rsidR="00F91FC1" w:rsidRPr="00F91FC1" w:rsidRDefault="00F91FC1" w:rsidP="00F91FC1">
            <w:pPr>
              <w:spacing w:before="240" w:after="160" w:line="360" w:lineRule="auto"/>
              <w:jc w:val="both"/>
              <w:rPr>
                <w:rFonts w:ascii="Constantia" w:eastAsia="Play" w:hAnsi="Constantia" w:cs="Play"/>
                <w:b/>
                <w:color w:val="000000"/>
                <w:lang w:val="en-GB"/>
              </w:rPr>
            </w:pPr>
            <w:r w:rsidRPr="00F91FC1">
              <w:rPr>
                <w:rFonts w:ascii="Constantia" w:eastAsia="Play" w:hAnsi="Constantia" w:cs="Play"/>
                <w:b/>
                <w:color w:val="000000"/>
                <w:lang w:val="en-GB"/>
              </w:rPr>
              <w:t>Description</w:t>
            </w:r>
          </w:p>
        </w:tc>
        <w:tc>
          <w:tcPr>
            <w:tcW w:w="162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E6C329C" w14:textId="77777777" w:rsidR="00F91FC1" w:rsidRPr="00F91FC1" w:rsidRDefault="00F91FC1" w:rsidP="00F91FC1">
            <w:pPr>
              <w:spacing w:before="240" w:after="160" w:line="360" w:lineRule="auto"/>
              <w:jc w:val="both"/>
              <w:rPr>
                <w:rFonts w:ascii="Constantia" w:eastAsia="Play" w:hAnsi="Constantia" w:cs="Play"/>
                <w:b/>
                <w:color w:val="000000"/>
                <w:lang w:val="en-GB"/>
              </w:rPr>
            </w:pPr>
            <w:r w:rsidRPr="00F91FC1">
              <w:rPr>
                <w:rFonts w:ascii="Constantia" w:eastAsia="Play" w:hAnsi="Constantia" w:cs="Play"/>
                <w:b/>
                <w:color w:val="000000"/>
                <w:lang w:val="en-GB"/>
              </w:rPr>
              <w:t>Indicator</w:t>
            </w:r>
          </w:p>
        </w:tc>
        <w:tc>
          <w:tcPr>
            <w:tcW w:w="171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7DE7585" w14:textId="77777777" w:rsidR="00F91FC1" w:rsidRPr="00F91FC1" w:rsidRDefault="00F91FC1" w:rsidP="00F91FC1">
            <w:pPr>
              <w:spacing w:before="240" w:after="160" w:line="360" w:lineRule="auto"/>
              <w:jc w:val="both"/>
              <w:rPr>
                <w:rFonts w:ascii="Constantia" w:eastAsia="Play" w:hAnsi="Constantia" w:cs="Play"/>
                <w:b/>
                <w:color w:val="000000"/>
                <w:lang w:val="en-GB"/>
              </w:rPr>
            </w:pPr>
            <w:r w:rsidRPr="00F91FC1">
              <w:rPr>
                <w:rFonts w:ascii="Constantia" w:eastAsia="Play" w:hAnsi="Constantia" w:cs="Play"/>
                <w:b/>
                <w:color w:val="000000"/>
                <w:lang w:val="en-GB"/>
              </w:rPr>
              <w:t>Unit of Measure</w:t>
            </w:r>
          </w:p>
        </w:tc>
        <w:tc>
          <w:tcPr>
            <w:tcW w:w="108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C4F49E8" w14:textId="77777777" w:rsidR="00F91FC1" w:rsidRPr="00F91FC1" w:rsidRDefault="00F91FC1" w:rsidP="00F91FC1">
            <w:pPr>
              <w:spacing w:before="240" w:after="160" w:line="360" w:lineRule="auto"/>
              <w:jc w:val="both"/>
              <w:rPr>
                <w:rFonts w:ascii="Constantia" w:eastAsia="Play" w:hAnsi="Constantia" w:cs="Play"/>
                <w:b/>
                <w:color w:val="000000"/>
                <w:lang w:val="en-GB"/>
              </w:rPr>
            </w:pPr>
            <w:r w:rsidRPr="00F91FC1">
              <w:rPr>
                <w:rFonts w:ascii="Constantia" w:eastAsia="Play" w:hAnsi="Constantia" w:cs="Play"/>
                <w:b/>
                <w:color w:val="000000"/>
                <w:lang w:val="en-GB"/>
              </w:rPr>
              <w:t>Target</w:t>
            </w:r>
          </w:p>
        </w:tc>
        <w:tc>
          <w:tcPr>
            <w:tcW w:w="117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8D313E9" w14:textId="77777777" w:rsidR="00F91FC1" w:rsidRPr="00F91FC1" w:rsidRDefault="00F91FC1" w:rsidP="00F91FC1">
            <w:pPr>
              <w:spacing w:before="240" w:after="160" w:line="360" w:lineRule="auto"/>
              <w:jc w:val="both"/>
              <w:rPr>
                <w:rFonts w:ascii="Constantia" w:eastAsia="Play" w:hAnsi="Constantia" w:cs="Play"/>
                <w:b/>
                <w:color w:val="000000"/>
                <w:lang w:val="en-GB"/>
              </w:rPr>
            </w:pPr>
            <w:r w:rsidRPr="00F91FC1">
              <w:rPr>
                <w:rFonts w:ascii="Constantia" w:eastAsia="Play" w:hAnsi="Constantia" w:cs="Play"/>
                <w:b/>
                <w:color w:val="000000"/>
                <w:lang w:val="en-GB"/>
              </w:rPr>
              <w:t>Timeline</w:t>
            </w:r>
          </w:p>
        </w:tc>
        <w:tc>
          <w:tcPr>
            <w:tcW w:w="189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4AFA830" w14:textId="77777777" w:rsidR="00F91FC1" w:rsidRPr="00F91FC1" w:rsidRDefault="00F91FC1" w:rsidP="00F91FC1">
            <w:pPr>
              <w:spacing w:before="240" w:after="160" w:line="360" w:lineRule="auto"/>
              <w:jc w:val="both"/>
              <w:rPr>
                <w:rFonts w:ascii="Constantia" w:eastAsia="Play" w:hAnsi="Constantia" w:cs="Play"/>
                <w:b/>
                <w:color w:val="000000"/>
                <w:lang w:val="en-GB"/>
              </w:rPr>
            </w:pPr>
            <w:r w:rsidRPr="00F91FC1">
              <w:rPr>
                <w:rFonts w:ascii="Constantia" w:eastAsia="Play" w:hAnsi="Constantia" w:cs="Play"/>
                <w:b/>
                <w:color w:val="000000"/>
                <w:lang w:val="en-GB"/>
              </w:rPr>
              <w:t>Source of Verification</w:t>
            </w:r>
          </w:p>
        </w:tc>
      </w:tr>
      <w:tr w:rsidR="00F91FC1" w:rsidRPr="00F91FC1" w14:paraId="2C9888F1" w14:textId="77777777" w:rsidTr="00767839">
        <w:trPr>
          <w:trHeight w:val="1200"/>
        </w:trPr>
        <w:tc>
          <w:tcPr>
            <w:tcW w:w="714"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EC68A0B" w14:textId="77777777" w:rsidR="00F91FC1" w:rsidRPr="00F91FC1" w:rsidRDefault="00F91FC1" w:rsidP="00F91FC1">
            <w:pPr>
              <w:spacing w:before="240" w:line="360" w:lineRule="auto"/>
              <w:jc w:val="both"/>
              <w:rPr>
                <w:rFonts w:ascii="Constantia" w:eastAsia="Play" w:hAnsi="Constantia" w:cs="Play"/>
                <w:color w:val="000000"/>
                <w:lang w:val="en-GB"/>
              </w:rPr>
            </w:pPr>
            <w:r w:rsidRPr="00F91FC1">
              <w:rPr>
                <w:rFonts w:ascii="Constantia" w:eastAsia="Play" w:hAnsi="Constantia" w:cs="Play"/>
                <w:color w:val="000000"/>
                <w:lang w:val="en-GB"/>
              </w:rPr>
              <w:lastRenderedPageBreak/>
              <w:t>1</w:t>
            </w:r>
          </w:p>
        </w:tc>
        <w:tc>
          <w:tcPr>
            <w:tcW w:w="1626" w:type="dxa"/>
            <w:tcBorders>
              <w:top w:val="nil"/>
              <w:left w:val="nil"/>
              <w:bottom w:val="single" w:sz="5" w:space="0" w:color="000000"/>
              <w:right w:val="single" w:sz="5" w:space="0" w:color="000000"/>
            </w:tcBorders>
            <w:tcMar>
              <w:top w:w="0" w:type="dxa"/>
              <w:left w:w="100" w:type="dxa"/>
              <w:bottom w:w="0" w:type="dxa"/>
              <w:right w:w="100" w:type="dxa"/>
            </w:tcMar>
          </w:tcPr>
          <w:p w14:paraId="01AAAC1B"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Distribution Mapping</w:t>
            </w:r>
          </w:p>
        </w:tc>
        <w:tc>
          <w:tcPr>
            <w:tcW w:w="3504" w:type="dxa"/>
            <w:tcBorders>
              <w:top w:val="nil"/>
              <w:left w:val="nil"/>
              <w:bottom w:val="single" w:sz="5" w:space="0" w:color="000000"/>
              <w:right w:val="single" w:sz="5" w:space="0" w:color="000000"/>
            </w:tcBorders>
            <w:tcMar>
              <w:top w:w="0" w:type="dxa"/>
              <w:left w:w="100" w:type="dxa"/>
              <w:bottom w:w="0" w:type="dxa"/>
              <w:right w:w="100" w:type="dxa"/>
            </w:tcMar>
          </w:tcPr>
          <w:p w14:paraId="0B992EB3"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Map VSL group distribution and maturity</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0EA146EC"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Mapping Report</w:t>
            </w:r>
          </w:p>
        </w:tc>
        <w:tc>
          <w:tcPr>
            <w:tcW w:w="1710" w:type="dxa"/>
            <w:tcBorders>
              <w:top w:val="nil"/>
              <w:left w:val="nil"/>
              <w:bottom w:val="single" w:sz="5" w:space="0" w:color="000000"/>
              <w:right w:val="single" w:sz="5" w:space="0" w:color="000000"/>
            </w:tcBorders>
            <w:tcMar>
              <w:top w:w="0" w:type="dxa"/>
              <w:left w:w="100" w:type="dxa"/>
              <w:bottom w:w="0" w:type="dxa"/>
              <w:right w:w="100" w:type="dxa"/>
            </w:tcMar>
          </w:tcPr>
          <w:p w14:paraId="5C2A978D"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Reports</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6904E648"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1</w:t>
            </w:r>
          </w:p>
        </w:tc>
        <w:tc>
          <w:tcPr>
            <w:tcW w:w="1170" w:type="dxa"/>
            <w:tcBorders>
              <w:top w:val="nil"/>
              <w:left w:val="nil"/>
              <w:bottom w:val="single" w:sz="5" w:space="0" w:color="000000"/>
              <w:right w:val="single" w:sz="5" w:space="0" w:color="000000"/>
            </w:tcBorders>
            <w:tcMar>
              <w:top w:w="0" w:type="dxa"/>
              <w:left w:w="100" w:type="dxa"/>
              <w:bottom w:w="0" w:type="dxa"/>
              <w:right w:w="100" w:type="dxa"/>
            </w:tcMar>
          </w:tcPr>
          <w:p w14:paraId="7C034972"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3 months</w:t>
            </w:r>
          </w:p>
        </w:tc>
        <w:tc>
          <w:tcPr>
            <w:tcW w:w="1890" w:type="dxa"/>
            <w:tcBorders>
              <w:top w:val="nil"/>
              <w:left w:val="nil"/>
              <w:bottom w:val="single" w:sz="5" w:space="0" w:color="000000"/>
              <w:right w:val="single" w:sz="5" w:space="0" w:color="000000"/>
            </w:tcBorders>
            <w:tcMar>
              <w:top w:w="0" w:type="dxa"/>
              <w:left w:w="100" w:type="dxa"/>
              <w:bottom w:w="0" w:type="dxa"/>
              <w:right w:w="100" w:type="dxa"/>
            </w:tcMar>
          </w:tcPr>
          <w:p w14:paraId="25258CD5"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Completed Report</w:t>
            </w:r>
          </w:p>
        </w:tc>
      </w:tr>
      <w:tr w:rsidR="00F91FC1" w:rsidRPr="00F91FC1" w14:paraId="7CAC4323" w14:textId="77777777" w:rsidTr="00767839">
        <w:trPr>
          <w:trHeight w:val="1295"/>
        </w:trPr>
        <w:tc>
          <w:tcPr>
            <w:tcW w:w="714"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2CA5CEA" w14:textId="77777777" w:rsidR="00F91FC1" w:rsidRPr="00F91FC1" w:rsidRDefault="00F91FC1" w:rsidP="00F91FC1">
            <w:pPr>
              <w:spacing w:before="240" w:line="360" w:lineRule="auto"/>
              <w:jc w:val="both"/>
              <w:rPr>
                <w:rFonts w:ascii="Constantia" w:eastAsia="Play" w:hAnsi="Constantia" w:cs="Play"/>
                <w:color w:val="000000"/>
                <w:lang w:val="en-GB"/>
              </w:rPr>
            </w:pPr>
            <w:r w:rsidRPr="00F91FC1">
              <w:rPr>
                <w:rFonts w:ascii="Constantia" w:eastAsia="Play" w:hAnsi="Constantia" w:cs="Play"/>
                <w:color w:val="000000"/>
                <w:lang w:val="en-GB"/>
              </w:rPr>
              <w:t>2</w:t>
            </w:r>
          </w:p>
        </w:tc>
        <w:tc>
          <w:tcPr>
            <w:tcW w:w="1626" w:type="dxa"/>
            <w:tcBorders>
              <w:top w:val="nil"/>
              <w:left w:val="nil"/>
              <w:bottom w:val="single" w:sz="5" w:space="0" w:color="000000"/>
              <w:right w:val="single" w:sz="5" w:space="0" w:color="000000"/>
            </w:tcBorders>
            <w:tcMar>
              <w:top w:w="0" w:type="dxa"/>
              <w:left w:w="100" w:type="dxa"/>
              <w:bottom w:w="0" w:type="dxa"/>
              <w:right w:w="100" w:type="dxa"/>
            </w:tcMar>
          </w:tcPr>
          <w:p w14:paraId="585B7544"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Formation of VSL Networks</w:t>
            </w:r>
          </w:p>
        </w:tc>
        <w:tc>
          <w:tcPr>
            <w:tcW w:w="3504" w:type="dxa"/>
            <w:tcBorders>
              <w:top w:val="nil"/>
              <w:left w:val="nil"/>
              <w:bottom w:val="single" w:sz="5" w:space="0" w:color="000000"/>
              <w:right w:val="single" w:sz="5" w:space="0" w:color="000000"/>
            </w:tcBorders>
            <w:tcMar>
              <w:top w:w="0" w:type="dxa"/>
              <w:left w:w="100" w:type="dxa"/>
              <w:bottom w:w="0" w:type="dxa"/>
              <w:right w:w="100" w:type="dxa"/>
            </w:tcMar>
          </w:tcPr>
          <w:p w14:paraId="47AEA013" w14:textId="77777777" w:rsidR="00F91FC1" w:rsidRPr="00F91FC1" w:rsidRDefault="00F91FC1" w:rsidP="00F91FC1">
            <w:pPr>
              <w:spacing w:before="240" w:after="160" w:line="360" w:lineRule="auto"/>
              <w:jc w:val="both"/>
              <w:rPr>
                <w:rFonts w:ascii="Constantia" w:eastAsia="Play" w:hAnsi="Constantia" w:cs="Play"/>
                <w:color w:val="000000"/>
                <w:lang w:val="en-GB"/>
              </w:rPr>
            </w:pPr>
            <w:proofErr w:type="gramStart"/>
            <w:r w:rsidRPr="00F91FC1">
              <w:rPr>
                <w:rFonts w:ascii="Constantia" w:eastAsia="Play" w:hAnsi="Constantia" w:cs="Play"/>
                <w:color w:val="000000"/>
                <w:lang w:val="en-GB"/>
              </w:rPr>
              <w:t>Form  VSL</w:t>
            </w:r>
            <w:proofErr w:type="gramEnd"/>
            <w:r w:rsidRPr="00F91FC1">
              <w:rPr>
                <w:rFonts w:ascii="Constantia" w:eastAsia="Play" w:hAnsi="Constantia" w:cs="Play"/>
                <w:color w:val="000000"/>
                <w:lang w:val="en-GB"/>
              </w:rPr>
              <w:t xml:space="preserve"> networks</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113FC1BC"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VSL Networks Formed</w:t>
            </w:r>
          </w:p>
        </w:tc>
        <w:tc>
          <w:tcPr>
            <w:tcW w:w="1710" w:type="dxa"/>
            <w:tcBorders>
              <w:top w:val="nil"/>
              <w:left w:val="nil"/>
              <w:bottom w:val="single" w:sz="5" w:space="0" w:color="000000"/>
              <w:right w:val="single" w:sz="5" w:space="0" w:color="000000"/>
            </w:tcBorders>
            <w:tcMar>
              <w:top w:w="0" w:type="dxa"/>
              <w:left w:w="100" w:type="dxa"/>
              <w:bottom w:w="0" w:type="dxa"/>
              <w:right w:w="100" w:type="dxa"/>
            </w:tcMar>
          </w:tcPr>
          <w:p w14:paraId="55F8120D"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Networks</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28D964E0" w14:textId="77777777" w:rsidR="00F91FC1" w:rsidRPr="00F91FC1" w:rsidRDefault="00F91FC1" w:rsidP="00F91FC1">
            <w:pPr>
              <w:spacing w:before="240" w:after="160" w:line="360" w:lineRule="auto"/>
              <w:jc w:val="both"/>
              <w:rPr>
                <w:rFonts w:ascii="Constantia" w:eastAsia="Play" w:hAnsi="Constantia" w:cs="Play"/>
                <w:color w:val="000000"/>
                <w:lang w:val="en-GB"/>
              </w:rPr>
            </w:pPr>
            <w:proofErr w:type="spellStart"/>
            <w:r w:rsidRPr="00F91FC1">
              <w:rPr>
                <w:rFonts w:ascii="Constantia" w:eastAsia="Play" w:hAnsi="Constantia" w:cs="Play"/>
                <w:color w:val="000000"/>
                <w:lang w:val="en-GB"/>
              </w:rPr>
              <w:t>Atleast</w:t>
            </w:r>
            <w:proofErr w:type="spellEnd"/>
            <w:r w:rsidRPr="00F91FC1">
              <w:rPr>
                <w:rFonts w:ascii="Constantia" w:eastAsia="Play" w:hAnsi="Constantia" w:cs="Play"/>
                <w:color w:val="000000"/>
                <w:lang w:val="en-GB"/>
              </w:rPr>
              <w:t xml:space="preserve"> 50</w:t>
            </w:r>
          </w:p>
        </w:tc>
        <w:tc>
          <w:tcPr>
            <w:tcW w:w="1170" w:type="dxa"/>
            <w:tcBorders>
              <w:top w:val="nil"/>
              <w:left w:val="nil"/>
              <w:bottom w:val="single" w:sz="5" w:space="0" w:color="000000"/>
              <w:right w:val="single" w:sz="5" w:space="0" w:color="000000"/>
            </w:tcBorders>
            <w:tcMar>
              <w:top w:w="0" w:type="dxa"/>
              <w:left w:w="100" w:type="dxa"/>
              <w:bottom w:w="0" w:type="dxa"/>
              <w:right w:w="100" w:type="dxa"/>
            </w:tcMar>
          </w:tcPr>
          <w:p w14:paraId="36FFAB49"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6 months</w:t>
            </w:r>
          </w:p>
        </w:tc>
        <w:tc>
          <w:tcPr>
            <w:tcW w:w="1890" w:type="dxa"/>
            <w:tcBorders>
              <w:top w:val="nil"/>
              <w:left w:val="nil"/>
              <w:bottom w:val="single" w:sz="5" w:space="0" w:color="000000"/>
              <w:right w:val="single" w:sz="5" w:space="0" w:color="000000"/>
            </w:tcBorders>
            <w:tcMar>
              <w:top w:w="0" w:type="dxa"/>
              <w:left w:w="100" w:type="dxa"/>
              <w:bottom w:w="0" w:type="dxa"/>
              <w:right w:w="100" w:type="dxa"/>
            </w:tcMar>
          </w:tcPr>
          <w:p w14:paraId="095AD50F"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List of Formed Networks</w:t>
            </w:r>
          </w:p>
        </w:tc>
      </w:tr>
      <w:tr w:rsidR="00F91FC1" w:rsidRPr="00F91FC1" w14:paraId="6634871C" w14:textId="77777777" w:rsidTr="00767839">
        <w:trPr>
          <w:trHeight w:val="1200"/>
        </w:trPr>
        <w:tc>
          <w:tcPr>
            <w:tcW w:w="714"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79899BC" w14:textId="77777777" w:rsidR="00F91FC1" w:rsidRPr="00F91FC1" w:rsidRDefault="00F91FC1" w:rsidP="00F91FC1">
            <w:pPr>
              <w:spacing w:before="240" w:line="360" w:lineRule="auto"/>
              <w:jc w:val="both"/>
              <w:rPr>
                <w:rFonts w:ascii="Constantia" w:eastAsia="Play" w:hAnsi="Constantia" w:cs="Play"/>
                <w:color w:val="000000"/>
                <w:lang w:val="en-GB"/>
              </w:rPr>
            </w:pPr>
            <w:r w:rsidRPr="00F91FC1">
              <w:rPr>
                <w:rFonts w:ascii="Constantia" w:eastAsia="Play" w:hAnsi="Constantia" w:cs="Play"/>
                <w:color w:val="000000"/>
                <w:lang w:val="en-GB"/>
              </w:rPr>
              <w:t>3</w:t>
            </w:r>
          </w:p>
        </w:tc>
        <w:tc>
          <w:tcPr>
            <w:tcW w:w="1626" w:type="dxa"/>
            <w:tcBorders>
              <w:top w:val="nil"/>
              <w:left w:val="nil"/>
              <w:bottom w:val="single" w:sz="5" w:space="0" w:color="000000"/>
              <w:right w:val="single" w:sz="5" w:space="0" w:color="000000"/>
            </w:tcBorders>
            <w:tcMar>
              <w:top w:w="0" w:type="dxa"/>
              <w:left w:w="100" w:type="dxa"/>
              <w:bottom w:w="0" w:type="dxa"/>
              <w:right w:w="100" w:type="dxa"/>
            </w:tcMar>
          </w:tcPr>
          <w:p w14:paraId="344EC399"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Training</w:t>
            </w:r>
          </w:p>
        </w:tc>
        <w:tc>
          <w:tcPr>
            <w:tcW w:w="3504" w:type="dxa"/>
            <w:tcBorders>
              <w:top w:val="nil"/>
              <w:left w:val="nil"/>
              <w:bottom w:val="single" w:sz="5" w:space="0" w:color="000000"/>
              <w:right w:val="single" w:sz="5" w:space="0" w:color="000000"/>
            </w:tcBorders>
            <w:tcMar>
              <w:top w:w="0" w:type="dxa"/>
              <w:left w:w="100" w:type="dxa"/>
              <w:bottom w:w="0" w:type="dxa"/>
              <w:right w:w="100" w:type="dxa"/>
            </w:tcMar>
          </w:tcPr>
          <w:p w14:paraId="4CB299A0"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Train VSL networks in key areas of financial management, business development, financial literacy, group dynamics and resource mobilisation 5 Trainings per network</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7ABC6F2E"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Training Sessions</w:t>
            </w:r>
          </w:p>
        </w:tc>
        <w:tc>
          <w:tcPr>
            <w:tcW w:w="1710" w:type="dxa"/>
            <w:tcBorders>
              <w:top w:val="nil"/>
              <w:left w:val="nil"/>
              <w:bottom w:val="single" w:sz="5" w:space="0" w:color="000000"/>
              <w:right w:val="single" w:sz="5" w:space="0" w:color="000000"/>
            </w:tcBorders>
            <w:tcMar>
              <w:top w:w="0" w:type="dxa"/>
              <w:left w:w="100" w:type="dxa"/>
              <w:bottom w:w="0" w:type="dxa"/>
              <w:right w:w="100" w:type="dxa"/>
            </w:tcMar>
          </w:tcPr>
          <w:p w14:paraId="2A0232AC"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Sessions</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315EA6CF"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&gt; 250</w:t>
            </w:r>
          </w:p>
        </w:tc>
        <w:tc>
          <w:tcPr>
            <w:tcW w:w="1170" w:type="dxa"/>
            <w:tcBorders>
              <w:top w:val="nil"/>
              <w:left w:val="nil"/>
              <w:bottom w:val="single" w:sz="5" w:space="0" w:color="000000"/>
              <w:right w:val="single" w:sz="5" w:space="0" w:color="000000"/>
            </w:tcBorders>
            <w:tcMar>
              <w:top w:w="0" w:type="dxa"/>
              <w:left w:w="100" w:type="dxa"/>
              <w:bottom w:w="0" w:type="dxa"/>
              <w:right w:w="100" w:type="dxa"/>
            </w:tcMar>
          </w:tcPr>
          <w:p w14:paraId="17322121"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6 months</w:t>
            </w:r>
          </w:p>
        </w:tc>
        <w:tc>
          <w:tcPr>
            <w:tcW w:w="1890" w:type="dxa"/>
            <w:tcBorders>
              <w:top w:val="nil"/>
              <w:left w:val="nil"/>
              <w:bottom w:val="single" w:sz="5" w:space="0" w:color="000000"/>
              <w:right w:val="single" w:sz="5" w:space="0" w:color="000000"/>
            </w:tcBorders>
            <w:tcMar>
              <w:top w:w="0" w:type="dxa"/>
              <w:left w:w="100" w:type="dxa"/>
              <w:bottom w:w="0" w:type="dxa"/>
              <w:right w:w="100" w:type="dxa"/>
            </w:tcMar>
          </w:tcPr>
          <w:p w14:paraId="792D9EDD"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Training Reports, Attendance Records</w:t>
            </w:r>
          </w:p>
        </w:tc>
      </w:tr>
      <w:tr w:rsidR="00F91FC1" w:rsidRPr="00F91FC1" w14:paraId="4052FDF2" w14:textId="77777777" w:rsidTr="00767839">
        <w:trPr>
          <w:trHeight w:val="945"/>
        </w:trPr>
        <w:tc>
          <w:tcPr>
            <w:tcW w:w="714"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8301CB6" w14:textId="77777777" w:rsidR="00F91FC1" w:rsidRPr="00F91FC1" w:rsidRDefault="00F91FC1" w:rsidP="00F91FC1">
            <w:pPr>
              <w:spacing w:before="240" w:line="360" w:lineRule="auto"/>
              <w:jc w:val="both"/>
              <w:rPr>
                <w:rFonts w:ascii="Constantia" w:eastAsia="Play" w:hAnsi="Constantia" w:cs="Play"/>
                <w:color w:val="000000"/>
                <w:lang w:val="en-GB"/>
              </w:rPr>
            </w:pPr>
            <w:r w:rsidRPr="00F91FC1">
              <w:rPr>
                <w:rFonts w:ascii="Constantia" w:eastAsia="Play" w:hAnsi="Constantia" w:cs="Play"/>
                <w:color w:val="000000"/>
                <w:lang w:val="en-GB"/>
              </w:rPr>
              <w:t>4</w:t>
            </w:r>
          </w:p>
        </w:tc>
        <w:tc>
          <w:tcPr>
            <w:tcW w:w="1626" w:type="dxa"/>
            <w:tcBorders>
              <w:top w:val="nil"/>
              <w:left w:val="nil"/>
              <w:bottom w:val="single" w:sz="5" w:space="0" w:color="000000"/>
              <w:right w:val="single" w:sz="5" w:space="0" w:color="000000"/>
            </w:tcBorders>
            <w:tcMar>
              <w:top w:w="0" w:type="dxa"/>
              <w:left w:w="100" w:type="dxa"/>
              <w:bottom w:w="0" w:type="dxa"/>
              <w:right w:w="100" w:type="dxa"/>
            </w:tcMar>
          </w:tcPr>
          <w:p w14:paraId="38CA15EF"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By-Laws Development</w:t>
            </w:r>
          </w:p>
        </w:tc>
        <w:tc>
          <w:tcPr>
            <w:tcW w:w="3504" w:type="dxa"/>
            <w:tcBorders>
              <w:top w:val="nil"/>
              <w:left w:val="nil"/>
              <w:bottom w:val="single" w:sz="5" w:space="0" w:color="000000"/>
              <w:right w:val="single" w:sz="5" w:space="0" w:color="000000"/>
            </w:tcBorders>
            <w:tcMar>
              <w:top w:w="0" w:type="dxa"/>
              <w:left w:w="100" w:type="dxa"/>
              <w:bottom w:w="0" w:type="dxa"/>
              <w:right w:w="100" w:type="dxa"/>
            </w:tcMar>
          </w:tcPr>
          <w:p w14:paraId="3BB844EC"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Develop by-laws for VSL networks</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2738D612"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By-Laws Documented</w:t>
            </w:r>
          </w:p>
        </w:tc>
        <w:tc>
          <w:tcPr>
            <w:tcW w:w="1710" w:type="dxa"/>
            <w:tcBorders>
              <w:top w:val="nil"/>
              <w:left w:val="nil"/>
              <w:bottom w:val="single" w:sz="5" w:space="0" w:color="000000"/>
              <w:right w:val="single" w:sz="5" w:space="0" w:color="000000"/>
            </w:tcBorders>
            <w:tcMar>
              <w:top w:w="0" w:type="dxa"/>
              <w:left w:w="100" w:type="dxa"/>
              <w:bottom w:w="0" w:type="dxa"/>
              <w:right w:w="100" w:type="dxa"/>
            </w:tcMar>
          </w:tcPr>
          <w:p w14:paraId="4A793D31"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Documents</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282D53AC"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For all formed networks</w:t>
            </w:r>
          </w:p>
        </w:tc>
        <w:tc>
          <w:tcPr>
            <w:tcW w:w="1170" w:type="dxa"/>
            <w:tcBorders>
              <w:top w:val="nil"/>
              <w:left w:val="nil"/>
              <w:bottom w:val="single" w:sz="5" w:space="0" w:color="000000"/>
              <w:right w:val="single" w:sz="5" w:space="0" w:color="000000"/>
            </w:tcBorders>
            <w:tcMar>
              <w:top w:w="0" w:type="dxa"/>
              <w:left w:w="100" w:type="dxa"/>
              <w:bottom w:w="0" w:type="dxa"/>
              <w:right w:w="100" w:type="dxa"/>
            </w:tcMar>
          </w:tcPr>
          <w:p w14:paraId="6DEFC346"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6 months</w:t>
            </w:r>
          </w:p>
        </w:tc>
        <w:tc>
          <w:tcPr>
            <w:tcW w:w="1890" w:type="dxa"/>
            <w:tcBorders>
              <w:top w:val="nil"/>
              <w:left w:val="nil"/>
              <w:bottom w:val="single" w:sz="5" w:space="0" w:color="000000"/>
              <w:right w:val="single" w:sz="5" w:space="0" w:color="000000"/>
            </w:tcBorders>
            <w:tcMar>
              <w:top w:w="0" w:type="dxa"/>
              <w:left w:w="100" w:type="dxa"/>
              <w:bottom w:w="0" w:type="dxa"/>
              <w:right w:w="100" w:type="dxa"/>
            </w:tcMar>
          </w:tcPr>
          <w:p w14:paraId="222353CF"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Completed By-Laws Documents</w:t>
            </w:r>
          </w:p>
        </w:tc>
      </w:tr>
      <w:tr w:rsidR="00F91FC1" w:rsidRPr="00F91FC1" w14:paraId="2B88DC8F" w14:textId="77777777" w:rsidTr="00767839">
        <w:trPr>
          <w:trHeight w:val="1200"/>
        </w:trPr>
        <w:tc>
          <w:tcPr>
            <w:tcW w:w="714"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AE50D46" w14:textId="77777777" w:rsidR="00F91FC1" w:rsidRPr="00F91FC1" w:rsidRDefault="00F91FC1" w:rsidP="00F91FC1">
            <w:pPr>
              <w:spacing w:before="240" w:line="360" w:lineRule="auto"/>
              <w:jc w:val="both"/>
              <w:rPr>
                <w:rFonts w:ascii="Constantia" w:eastAsia="Play" w:hAnsi="Constantia" w:cs="Play"/>
                <w:color w:val="000000"/>
                <w:lang w:val="en-GB"/>
              </w:rPr>
            </w:pPr>
            <w:r w:rsidRPr="00F91FC1">
              <w:rPr>
                <w:rFonts w:ascii="Constantia" w:eastAsia="Play" w:hAnsi="Constantia" w:cs="Play"/>
                <w:color w:val="000000"/>
                <w:lang w:val="en-GB"/>
              </w:rPr>
              <w:lastRenderedPageBreak/>
              <w:t>5</w:t>
            </w:r>
          </w:p>
        </w:tc>
        <w:tc>
          <w:tcPr>
            <w:tcW w:w="1626" w:type="dxa"/>
            <w:tcBorders>
              <w:top w:val="nil"/>
              <w:left w:val="nil"/>
              <w:bottom w:val="single" w:sz="5" w:space="0" w:color="000000"/>
              <w:right w:val="single" w:sz="5" w:space="0" w:color="000000"/>
            </w:tcBorders>
            <w:tcMar>
              <w:top w:w="0" w:type="dxa"/>
              <w:left w:w="100" w:type="dxa"/>
              <w:bottom w:w="0" w:type="dxa"/>
              <w:right w:w="100" w:type="dxa"/>
            </w:tcMar>
          </w:tcPr>
          <w:p w14:paraId="503B0088"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Operational Structure</w:t>
            </w:r>
          </w:p>
        </w:tc>
        <w:tc>
          <w:tcPr>
            <w:tcW w:w="3504" w:type="dxa"/>
            <w:tcBorders>
              <w:top w:val="nil"/>
              <w:left w:val="nil"/>
              <w:bottom w:val="single" w:sz="5" w:space="0" w:color="000000"/>
              <w:right w:val="single" w:sz="5" w:space="0" w:color="000000"/>
            </w:tcBorders>
            <w:tcMar>
              <w:top w:w="0" w:type="dxa"/>
              <w:left w:w="100" w:type="dxa"/>
              <w:bottom w:w="0" w:type="dxa"/>
              <w:right w:w="100" w:type="dxa"/>
            </w:tcMar>
          </w:tcPr>
          <w:p w14:paraId="029053E7"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Design operational structure and SOP</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75EF6702"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Operational Structure, SOP</w:t>
            </w:r>
          </w:p>
        </w:tc>
        <w:tc>
          <w:tcPr>
            <w:tcW w:w="1710" w:type="dxa"/>
            <w:tcBorders>
              <w:top w:val="nil"/>
              <w:left w:val="nil"/>
              <w:bottom w:val="single" w:sz="5" w:space="0" w:color="000000"/>
              <w:right w:val="single" w:sz="5" w:space="0" w:color="000000"/>
            </w:tcBorders>
            <w:tcMar>
              <w:top w:w="0" w:type="dxa"/>
              <w:left w:w="100" w:type="dxa"/>
              <w:bottom w:w="0" w:type="dxa"/>
              <w:right w:w="100" w:type="dxa"/>
            </w:tcMar>
          </w:tcPr>
          <w:p w14:paraId="7C4FAA5E"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Structures</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1747C59F"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1</w:t>
            </w:r>
          </w:p>
        </w:tc>
        <w:tc>
          <w:tcPr>
            <w:tcW w:w="1170" w:type="dxa"/>
            <w:tcBorders>
              <w:top w:val="nil"/>
              <w:left w:val="nil"/>
              <w:bottom w:val="single" w:sz="5" w:space="0" w:color="000000"/>
              <w:right w:val="single" w:sz="5" w:space="0" w:color="000000"/>
            </w:tcBorders>
            <w:tcMar>
              <w:top w:w="0" w:type="dxa"/>
              <w:left w:w="100" w:type="dxa"/>
              <w:bottom w:w="0" w:type="dxa"/>
              <w:right w:w="100" w:type="dxa"/>
            </w:tcMar>
          </w:tcPr>
          <w:p w14:paraId="377526C6"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6 months</w:t>
            </w:r>
          </w:p>
        </w:tc>
        <w:tc>
          <w:tcPr>
            <w:tcW w:w="1890" w:type="dxa"/>
            <w:tcBorders>
              <w:top w:val="nil"/>
              <w:left w:val="nil"/>
              <w:bottom w:val="single" w:sz="5" w:space="0" w:color="000000"/>
              <w:right w:val="single" w:sz="5" w:space="0" w:color="000000"/>
            </w:tcBorders>
            <w:tcMar>
              <w:top w:w="0" w:type="dxa"/>
              <w:left w:w="100" w:type="dxa"/>
              <w:bottom w:w="0" w:type="dxa"/>
              <w:right w:w="100" w:type="dxa"/>
            </w:tcMar>
          </w:tcPr>
          <w:p w14:paraId="245D54BF"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Network Operation Manual</w:t>
            </w:r>
          </w:p>
        </w:tc>
      </w:tr>
      <w:tr w:rsidR="00F91FC1" w:rsidRPr="00F91FC1" w14:paraId="6B022AB7" w14:textId="77777777" w:rsidTr="00767839">
        <w:trPr>
          <w:trHeight w:val="945"/>
        </w:trPr>
        <w:tc>
          <w:tcPr>
            <w:tcW w:w="714"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C822421" w14:textId="77777777" w:rsidR="00F91FC1" w:rsidRPr="00F91FC1" w:rsidRDefault="00F91FC1" w:rsidP="00F91FC1">
            <w:pPr>
              <w:spacing w:before="240" w:line="360" w:lineRule="auto"/>
              <w:jc w:val="both"/>
              <w:rPr>
                <w:rFonts w:ascii="Constantia" w:eastAsia="Play" w:hAnsi="Constantia" w:cs="Play"/>
                <w:color w:val="000000"/>
                <w:lang w:val="en-GB"/>
              </w:rPr>
            </w:pPr>
            <w:r w:rsidRPr="00F91FC1">
              <w:rPr>
                <w:rFonts w:ascii="Constantia" w:eastAsia="Play" w:hAnsi="Constantia" w:cs="Play"/>
                <w:color w:val="000000"/>
                <w:lang w:val="en-GB"/>
              </w:rPr>
              <w:t>6</w:t>
            </w:r>
          </w:p>
        </w:tc>
        <w:tc>
          <w:tcPr>
            <w:tcW w:w="1626" w:type="dxa"/>
            <w:tcBorders>
              <w:top w:val="nil"/>
              <w:left w:val="nil"/>
              <w:bottom w:val="single" w:sz="5" w:space="0" w:color="000000"/>
              <w:right w:val="single" w:sz="5" w:space="0" w:color="000000"/>
            </w:tcBorders>
            <w:tcMar>
              <w:top w:w="0" w:type="dxa"/>
              <w:left w:w="100" w:type="dxa"/>
              <w:bottom w:w="0" w:type="dxa"/>
              <w:right w:w="100" w:type="dxa"/>
            </w:tcMar>
          </w:tcPr>
          <w:p w14:paraId="67B0D915"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Communication Strategy</w:t>
            </w:r>
          </w:p>
        </w:tc>
        <w:tc>
          <w:tcPr>
            <w:tcW w:w="3504" w:type="dxa"/>
            <w:tcBorders>
              <w:top w:val="nil"/>
              <w:left w:val="nil"/>
              <w:bottom w:val="single" w:sz="5" w:space="0" w:color="000000"/>
              <w:right w:val="single" w:sz="5" w:space="0" w:color="000000"/>
            </w:tcBorders>
            <w:tcMar>
              <w:top w:w="0" w:type="dxa"/>
              <w:left w:w="100" w:type="dxa"/>
              <w:bottom w:w="0" w:type="dxa"/>
              <w:right w:w="100" w:type="dxa"/>
            </w:tcMar>
          </w:tcPr>
          <w:p w14:paraId="0684E555"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Develop communication strategy</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335E942B"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Communication Strategy</w:t>
            </w:r>
          </w:p>
        </w:tc>
        <w:tc>
          <w:tcPr>
            <w:tcW w:w="1710" w:type="dxa"/>
            <w:tcBorders>
              <w:top w:val="nil"/>
              <w:left w:val="nil"/>
              <w:bottom w:val="single" w:sz="5" w:space="0" w:color="000000"/>
              <w:right w:val="single" w:sz="5" w:space="0" w:color="000000"/>
            </w:tcBorders>
            <w:tcMar>
              <w:top w:w="0" w:type="dxa"/>
              <w:left w:w="100" w:type="dxa"/>
              <w:bottom w:w="0" w:type="dxa"/>
              <w:right w:w="100" w:type="dxa"/>
            </w:tcMar>
          </w:tcPr>
          <w:p w14:paraId="4E67087E"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Documents</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61BD9F91"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1</w:t>
            </w:r>
          </w:p>
        </w:tc>
        <w:tc>
          <w:tcPr>
            <w:tcW w:w="1170" w:type="dxa"/>
            <w:tcBorders>
              <w:top w:val="nil"/>
              <w:left w:val="nil"/>
              <w:bottom w:val="single" w:sz="5" w:space="0" w:color="000000"/>
              <w:right w:val="single" w:sz="5" w:space="0" w:color="000000"/>
            </w:tcBorders>
            <w:tcMar>
              <w:top w:w="0" w:type="dxa"/>
              <w:left w:w="100" w:type="dxa"/>
              <w:bottom w:w="0" w:type="dxa"/>
              <w:right w:w="100" w:type="dxa"/>
            </w:tcMar>
          </w:tcPr>
          <w:p w14:paraId="429F56B1"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4 months</w:t>
            </w:r>
          </w:p>
        </w:tc>
        <w:tc>
          <w:tcPr>
            <w:tcW w:w="1890" w:type="dxa"/>
            <w:tcBorders>
              <w:top w:val="nil"/>
              <w:left w:val="nil"/>
              <w:bottom w:val="single" w:sz="5" w:space="0" w:color="000000"/>
              <w:right w:val="single" w:sz="5" w:space="0" w:color="000000"/>
            </w:tcBorders>
            <w:tcMar>
              <w:top w:w="0" w:type="dxa"/>
              <w:left w:w="100" w:type="dxa"/>
              <w:bottom w:w="0" w:type="dxa"/>
              <w:right w:w="100" w:type="dxa"/>
            </w:tcMar>
          </w:tcPr>
          <w:p w14:paraId="75CD960B"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Communication Strategy Document</w:t>
            </w:r>
          </w:p>
        </w:tc>
      </w:tr>
      <w:tr w:rsidR="00F91FC1" w:rsidRPr="00F91FC1" w14:paraId="6E953F75" w14:textId="77777777" w:rsidTr="00767839">
        <w:trPr>
          <w:trHeight w:val="1200"/>
        </w:trPr>
        <w:tc>
          <w:tcPr>
            <w:tcW w:w="714"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D2D9F19" w14:textId="77777777" w:rsidR="00F91FC1" w:rsidRPr="00F91FC1" w:rsidRDefault="00F91FC1" w:rsidP="00F91FC1">
            <w:pPr>
              <w:spacing w:before="240" w:line="360" w:lineRule="auto"/>
              <w:jc w:val="both"/>
              <w:rPr>
                <w:rFonts w:ascii="Constantia" w:eastAsia="Play" w:hAnsi="Constantia" w:cs="Play"/>
                <w:color w:val="000000"/>
                <w:lang w:val="en-GB"/>
              </w:rPr>
            </w:pPr>
            <w:r w:rsidRPr="00F91FC1">
              <w:rPr>
                <w:rFonts w:ascii="Constantia" w:eastAsia="Play" w:hAnsi="Constantia" w:cs="Play"/>
                <w:color w:val="000000"/>
                <w:lang w:val="en-GB"/>
              </w:rPr>
              <w:t>7</w:t>
            </w:r>
          </w:p>
        </w:tc>
        <w:tc>
          <w:tcPr>
            <w:tcW w:w="1626" w:type="dxa"/>
            <w:tcBorders>
              <w:top w:val="nil"/>
              <w:left w:val="nil"/>
              <w:bottom w:val="single" w:sz="5" w:space="0" w:color="000000"/>
              <w:right w:val="single" w:sz="5" w:space="0" w:color="000000"/>
            </w:tcBorders>
            <w:tcMar>
              <w:top w:w="0" w:type="dxa"/>
              <w:left w:w="100" w:type="dxa"/>
              <w:bottom w:w="0" w:type="dxa"/>
              <w:right w:w="100" w:type="dxa"/>
            </w:tcMar>
          </w:tcPr>
          <w:p w14:paraId="6A3D5C38"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Exchange Visits</w:t>
            </w:r>
          </w:p>
        </w:tc>
        <w:tc>
          <w:tcPr>
            <w:tcW w:w="3504" w:type="dxa"/>
            <w:tcBorders>
              <w:top w:val="nil"/>
              <w:left w:val="nil"/>
              <w:bottom w:val="single" w:sz="5" w:space="0" w:color="000000"/>
              <w:right w:val="single" w:sz="5" w:space="0" w:color="000000"/>
            </w:tcBorders>
            <w:tcMar>
              <w:top w:w="0" w:type="dxa"/>
              <w:left w:w="100" w:type="dxa"/>
              <w:bottom w:w="0" w:type="dxa"/>
              <w:right w:w="100" w:type="dxa"/>
            </w:tcMar>
          </w:tcPr>
          <w:p w14:paraId="4F07BDE3"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Organize exchange visits and learning tours</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770C9CBB"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Visits/Tours Conducted</w:t>
            </w:r>
          </w:p>
        </w:tc>
        <w:tc>
          <w:tcPr>
            <w:tcW w:w="1710" w:type="dxa"/>
            <w:tcBorders>
              <w:top w:val="nil"/>
              <w:left w:val="nil"/>
              <w:bottom w:val="single" w:sz="5" w:space="0" w:color="000000"/>
              <w:right w:val="single" w:sz="5" w:space="0" w:color="000000"/>
            </w:tcBorders>
            <w:tcMar>
              <w:top w:w="0" w:type="dxa"/>
              <w:left w:w="100" w:type="dxa"/>
              <w:bottom w:w="0" w:type="dxa"/>
              <w:right w:w="100" w:type="dxa"/>
            </w:tcMar>
          </w:tcPr>
          <w:p w14:paraId="39E5A805"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Visits/Tours</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3A6BABD9"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2/ VSL Network</w:t>
            </w:r>
          </w:p>
        </w:tc>
        <w:tc>
          <w:tcPr>
            <w:tcW w:w="1170" w:type="dxa"/>
            <w:tcBorders>
              <w:top w:val="nil"/>
              <w:left w:val="nil"/>
              <w:bottom w:val="single" w:sz="5" w:space="0" w:color="000000"/>
              <w:right w:val="single" w:sz="5" w:space="0" w:color="000000"/>
            </w:tcBorders>
            <w:tcMar>
              <w:top w:w="0" w:type="dxa"/>
              <w:left w:w="100" w:type="dxa"/>
              <w:bottom w:w="0" w:type="dxa"/>
              <w:right w:w="100" w:type="dxa"/>
            </w:tcMar>
          </w:tcPr>
          <w:p w14:paraId="4FAC6A1D"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6 months</w:t>
            </w:r>
          </w:p>
        </w:tc>
        <w:tc>
          <w:tcPr>
            <w:tcW w:w="1890" w:type="dxa"/>
            <w:tcBorders>
              <w:top w:val="nil"/>
              <w:left w:val="nil"/>
              <w:bottom w:val="single" w:sz="5" w:space="0" w:color="000000"/>
              <w:right w:val="single" w:sz="5" w:space="0" w:color="000000"/>
            </w:tcBorders>
            <w:tcMar>
              <w:top w:w="0" w:type="dxa"/>
              <w:left w:w="100" w:type="dxa"/>
              <w:bottom w:w="0" w:type="dxa"/>
              <w:right w:w="100" w:type="dxa"/>
            </w:tcMar>
          </w:tcPr>
          <w:p w14:paraId="246FC2EA"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Visit/Tour Reports</w:t>
            </w:r>
          </w:p>
        </w:tc>
      </w:tr>
      <w:tr w:rsidR="00F91FC1" w:rsidRPr="00F91FC1" w14:paraId="531F8963" w14:textId="77777777" w:rsidTr="00767839">
        <w:trPr>
          <w:trHeight w:val="945"/>
        </w:trPr>
        <w:tc>
          <w:tcPr>
            <w:tcW w:w="714"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EB04B09" w14:textId="77777777" w:rsidR="00F91FC1" w:rsidRPr="00F91FC1" w:rsidRDefault="00F91FC1" w:rsidP="00F91FC1">
            <w:pPr>
              <w:spacing w:before="240" w:line="360" w:lineRule="auto"/>
              <w:jc w:val="both"/>
              <w:rPr>
                <w:rFonts w:ascii="Constantia" w:eastAsia="Play" w:hAnsi="Constantia" w:cs="Play"/>
                <w:color w:val="000000"/>
                <w:lang w:val="en-GB"/>
              </w:rPr>
            </w:pPr>
            <w:r w:rsidRPr="00F91FC1">
              <w:rPr>
                <w:rFonts w:ascii="Constantia" w:eastAsia="Play" w:hAnsi="Constantia" w:cs="Play"/>
                <w:color w:val="000000"/>
                <w:lang w:val="en-GB"/>
              </w:rPr>
              <w:t>8</w:t>
            </w:r>
          </w:p>
        </w:tc>
        <w:tc>
          <w:tcPr>
            <w:tcW w:w="1626" w:type="dxa"/>
            <w:tcBorders>
              <w:top w:val="nil"/>
              <w:left w:val="nil"/>
              <w:bottom w:val="single" w:sz="5" w:space="0" w:color="000000"/>
              <w:right w:val="single" w:sz="5" w:space="0" w:color="000000"/>
            </w:tcBorders>
            <w:tcMar>
              <w:top w:w="0" w:type="dxa"/>
              <w:left w:w="100" w:type="dxa"/>
              <w:bottom w:w="0" w:type="dxa"/>
              <w:right w:w="100" w:type="dxa"/>
            </w:tcMar>
          </w:tcPr>
          <w:p w14:paraId="7C3B88E2"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M&amp;E Mechanisms</w:t>
            </w:r>
          </w:p>
        </w:tc>
        <w:tc>
          <w:tcPr>
            <w:tcW w:w="3504" w:type="dxa"/>
            <w:tcBorders>
              <w:top w:val="nil"/>
              <w:left w:val="nil"/>
              <w:bottom w:val="single" w:sz="5" w:space="0" w:color="000000"/>
              <w:right w:val="single" w:sz="5" w:space="0" w:color="000000"/>
            </w:tcBorders>
            <w:tcMar>
              <w:top w:w="0" w:type="dxa"/>
              <w:left w:w="100" w:type="dxa"/>
              <w:bottom w:w="0" w:type="dxa"/>
              <w:right w:w="100" w:type="dxa"/>
            </w:tcMar>
          </w:tcPr>
          <w:p w14:paraId="12FF469B"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Establish M&amp;E mechanisms</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66446F90"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M&amp;E Mechanisms Established</w:t>
            </w:r>
          </w:p>
        </w:tc>
        <w:tc>
          <w:tcPr>
            <w:tcW w:w="1710" w:type="dxa"/>
            <w:tcBorders>
              <w:top w:val="nil"/>
              <w:left w:val="nil"/>
              <w:bottom w:val="single" w:sz="5" w:space="0" w:color="000000"/>
              <w:right w:val="single" w:sz="5" w:space="0" w:color="000000"/>
            </w:tcBorders>
            <w:tcMar>
              <w:top w:w="0" w:type="dxa"/>
              <w:left w:w="100" w:type="dxa"/>
              <w:bottom w:w="0" w:type="dxa"/>
              <w:right w:w="100" w:type="dxa"/>
            </w:tcMar>
          </w:tcPr>
          <w:p w14:paraId="6A78DD8C"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Mechanisms</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39D835D3"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1</w:t>
            </w:r>
          </w:p>
        </w:tc>
        <w:tc>
          <w:tcPr>
            <w:tcW w:w="1170" w:type="dxa"/>
            <w:tcBorders>
              <w:top w:val="nil"/>
              <w:left w:val="nil"/>
              <w:bottom w:val="single" w:sz="5" w:space="0" w:color="000000"/>
              <w:right w:val="single" w:sz="5" w:space="0" w:color="000000"/>
            </w:tcBorders>
            <w:tcMar>
              <w:top w:w="0" w:type="dxa"/>
              <w:left w:w="100" w:type="dxa"/>
              <w:bottom w:w="0" w:type="dxa"/>
              <w:right w:w="100" w:type="dxa"/>
            </w:tcMar>
          </w:tcPr>
          <w:p w14:paraId="3695C40F"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4 months</w:t>
            </w:r>
          </w:p>
        </w:tc>
        <w:tc>
          <w:tcPr>
            <w:tcW w:w="1890" w:type="dxa"/>
            <w:tcBorders>
              <w:top w:val="nil"/>
              <w:left w:val="nil"/>
              <w:bottom w:val="single" w:sz="5" w:space="0" w:color="000000"/>
              <w:right w:val="single" w:sz="5" w:space="0" w:color="000000"/>
            </w:tcBorders>
            <w:tcMar>
              <w:top w:w="0" w:type="dxa"/>
              <w:left w:w="100" w:type="dxa"/>
              <w:bottom w:w="0" w:type="dxa"/>
              <w:right w:w="100" w:type="dxa"/>
            </w:tcMar>
          </w:tcPr>
          <w:p w14:paraId="2A8F3636"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M&amp;E Reports, Feedback Systems</w:t>
            </w:r>
          </w:p>
        </w:tc>
      </w:tr>
      <w:tr w:rsidR="00F91FC1" w:rsidRPr="00F91FC1" w14:paraId="77F0264B" w14:textId="77777777" w:rsidTr="00767839">
        <w:trPr>
          <w:trHeight w:val="1200"/>
        </w:trPr>
        <w:tc>
          <w:tcPr>
            <w:tcW w:w="714"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BE677A6" w14:textId="77777777" w:rsidR="00F91FC1" w:rsidRPr="00F91FC1" w:rsidRDefault="00F91FC1" w:rsidP="00F91FC1">
            <w:pPr>
              <w:spacing w:before="240" w:line="360" w:lineRule="auto"/>
              <w:jc w:val="both"/>
              <w:rPr>
                <w:rFonts w:ascii="Constantia" w:eastAsia="Play" w:hAnsi="Constantia" w:cs="Play"/>
                <w:color w:val="000000"/>
                <w:lang w:val="en-GB"/>
              </w:rPr>
            </w:pPr>
            <w:r w:rsidRPr="00F91FC1">
              <w:rPr>
                <w:rFonts w:ascii="Constantia" w:eastAsia="Play" w:hAnsi="Constantia" w:cs="Play"/>
                <w:color w:val="000000"/>
                <w:lang w:val="en-GB"/>
              </w:rPr>
              <w:t>9</w:t>
            </w:r>
          </w:p>
        </w:tc>
        <w:tc>
          <w:tcPr>
            <w:tcW w:w="1626" w:type="dxa"/>
            <w:tcBorders>
              <w:top w:val="nil"/>
              <w:left w:val="nil"/>
              <w:bottom w:val="single" w:sz="5" w:space="0" w:color="000000"/>
              <w:right w:val="single" w:sz="5" w:space="0" w:color="000000"/>
            </w:tcBorders>
            <w:tcMar>
              <w:top w:w="0" w:type="dxa"/>
              <w:left w:w="100" w:type="dxa"/>
              <w:bottom w:w="0" w:type="dxa"/>
              <w:right w:w="100" w:type="dxa"/>
            </w:tcMar>
          </w:tcPr>
          <w:p w14:paraId="53890F98"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Technical Support</w:t>
            </w:r>
          </w:p>
        </w:tc>
        <w:tc>
          <w:tcPr>
            <w:tcW w:w="3504" w:type="dxa"/>
            <w:tcBorders>
              <w:top w:val="nil"/>
              <w:left w:val="nil"/>
              <w:bottom w:val="single" w:sz="5" w:space="0" w:color="000000"/>
              <w:right w:val="single" w:sz="5" w:space="0" w:color="000000"/>
            </w:tcBorders>
            <w:tcMar>
              <w:top w:w="0" w:type="dxa"/>
              <w:left w:w="100" w:type="dxa"/>
              <w:bottom w:w="0" w:type="dxa"/>
              <w:right w:w="100" w:type="dxa"/>
            </w:tcMar>
          </w:tcPr>
          <w:p w14:paraId="4C281076"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Provide technical support and mentorship</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380C5B54"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Mentorship Sessions</w:t>
            </w:r>
          </w:p>
        </w:tc>
        <w:tc>
          <w:tcPr>
            <w:tcW w:w="1710" w:type="dxa"/>
            <w:tcBorders>
              <w:top w:val="nil"/>
              <w:left w:val="nil"/>
              <w:bottom w:val="single" w:sz="5" w:space="0" w:color="000000"/>
              <w:right w:val="single" w:sz="5" w:space="0" w:color="000000"/>
            </w:tcBorders>
            <w:tcMar>
              <w:top w:w="0" w:type="dxa"/>
              <w:left w:w="100" w:type="dxa"/>
              <w:bottom w:w="0" w:type="dxa"/>
              <w:right w:w="100" w:type="dxa"/>
            </w:tcMar>
          </w:tcPr>
          <w:p w14:paraId="4D1884E6"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Sessions</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40AF4E29"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Ongoing</w:t>
            </w:r>
          </w:p>
        </w:tc>
        <w:tc>
          <w:tcPr>
            <w:tcW w:w="1170" w:type="dxa"/>
            <w:tcBorders>
              <w:top w:val="nil"/>
              <w:left w:val="nil"/>
              <w:bottom w:val="single" w:sz="5" w:space="0" w:color="000000"/>
              <w:right w:val="single" w:sz="5" w:space="0" w:color="000000"/>
            </w:tcBorders>
            <w:tcMar>
              <w:top w:w="0" w:type="dxa"/>
              <w:left w:w="100" w:type="dxa"/>
              <w:bottom w:w="0" w:type="dxa"/>
              <w:right w:w="100" w:type="dxa"/>
            </w:tcMar>
          </w:tcPr>
          <w:p w14:paraId="2056563C"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Ongoing</w:t>
            </w:r>
          </w:p>
        </w:tc>
        <w:tc>
          <w:tcPr>
            <w:tcW w:w="1890" w:type="dxa"/>
            <w:tcBorders>
              <w:top w:val="nil"/>
              <w:left w:val="nil"/>
              <w:bottom w:val="single" w:sz="5" w:space="0" w:color="000000"/>
              <w:right w:val="single" w:sz="5" w:space="0" w:color="000000"/>
            </w:tcBorders>
            <w:tcMar>
              <w:top w:w="0" w:type="dxa"/>
              <w:left w:w="100" w:type="dxa"/>
              <w:bottom w:w="0" w:type="dxa"/>
              <w:right w:w="100" w:type="dxa"/>
            </w:tcMar>
          </w:tcPr>
          <w:p w14:paraId="2B36FF62"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 xml:space="preserve">Mentorship Reports, </w:t>
            </w:r>
            <w:r w:rsidRPr="00F91FC1">
              <w:rPr>
                <w:rFonts w:ascii="Constantia" w:eastAsia="Play" w:hAnsi="Constantia" w:cs="Play"/>
                <w:color w:val="000000"/>
                <w:lang w:val="en-GB"/>
              </w:rPr>
              <w:lastRenderedPageBreak/>
              <w:t>Attendance Records</w:t>
            </w:r>
          </w:p>
        </w:tc>
      </w:tr>
      <w:tr w:rsidR="00F91FC1" w:rsidRPr="00F91FC1" w14:paraId="31410AC3" w14:textId="77777777" w:rsidTr="00767839">
        <w:trPr>
          <w:trHeight w:val="1455"/>
        </w:trPr>
        <w:tc>
          <w:tcPr>
            <w:tcW w:w="714"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2FA0754" w14:textId="77777777" w:rsidR="00F91FC1" w:rsidRPr="00F91FC1" w:rsidRDefault="00F91FC1" w:rsidP="00F91FC1">
            <w:pPr>
              <w:spacing w:before="240" w:line="360" w:lineRule="auto"/>
              <w:jc w:val="both"/>
              <w:rPr>
                <w:rFonts w:ascii="Constantia" w:eastAsia="Play" w:hAnsi="Constantia" w:cs="Play"/>
                <w:color w:val="000000"/>
                <w:lang w:val="en-GB"/>
              </w:rPr>
            </w:pPr>
            <w:r w:rsidRPr="00F91FC1">
              <w:rPr>
                <w:rFonts w:ascii="Constantia" w:eastAsia="Play" w:hAnsi="Constantia" w:cs="Play"/>
                <w:color w:val="000000"/>
                <w:lang w:val="en-GB"/>
              </w:rPr>
              <w:lastRenderedPageBreak/>
              <w:t>10</w:t>
            </w:r>
          </w:p>
        </w:tc>
        <w:tc>
          <w:tcPr>
            <w:tcW w:w="1626" w:type="dxa"/>
            <w:tcBorders>
              <w:top w:val="nil"/>
              <w:left w:val="nil"/>
              <w:bottom w:val="single" w:sz="5" w:space="0" w:color="000000"/>
              <w:right w:val="single" w:sz="5" w:space="0" w:color="000000"/>
            </w:tcBorders>
            <w:tcMar>
              <w:top w:w="0" w:type="dxa"/>
              <w:left w:w="100" w:type="dxa"/>
              <w:bottom w:w="0" w:type="dxa"/>
              <w:right w:w="100" w:type="dxa"/>
            </w:tcMar>
          </w:tcPr>
          <w:p w14:paraId="5CF7F390"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Digital Financial Services</w:t>
            </w:r>
          </w:p>
        </w:tc>
        <w:tc>
          <w:tcPr>
            <w:tcW w:w="3504" w:type="dxa"/>
            <w:tcBorders>
              <w:top w:val="nil"/>
              <w:left w:val="nil"/>
              <w:bottom w:val="single" w:sz="5" w:space="0" w:color="000000"/>
              <w:right w:val="single" w:sz="5" w:space="0" w:color="000000"/>
            </w:tcBorders>
            <w:tcMar>
              <w:top w:w="0" w:type="dxa"/>
              <w:left w:w="100" w:type="dxa"/>
              <w:bottom w:w="0" w:type="dxa"/>
              <w:right w:w="100" w:type="dxa"/>
            </w:tcMar>
          </w:tcPr>
          <w:p w14:paraId="2F47B12F"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Facilitate access to digital financial services</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6C6511B1"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DFS Access Provided</w:t>
            </w:r>
          </w:p>
        </w:tc>
        <w:tc>
          <w:tcPr>
            <w:tcW w:w="1710" w:type="dxa"/>
            <w:tcBorders>
              <w:top w:val="nil"/>
              <w:left w:val="nil"/>
              <w:bottom w:val="single" w:sz="5" w:space="0" w:color="000000"/>
              <w:right w:val="single" w:sz="5" w:space="0" w:color="000000"/>
            </w:tcBorders>
            <w:tcMar>
              <w:top w:w="0" w:type="dxa"/>
              <w:left w:w="100" w:type="dxa"/>
              <w:bottom w:w="0" w:type="dxa"/>
              <w:right w:w="100" w:type="dxa"/>
            </w:tcMar>
          </w:tcPr>
          <w:p w14:paraId="7C64A749"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Networks Using DFS</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3C72A29E"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All formed networks</w:t>
            </w:r>
          </w:p>
        </w:tc>
        <w:tc>
          <w:tcPr>
            <w:tcW w:w="1170" w:type="dxa"/>
            <w:tcBorders>
              <w:top w:val="nil"/>
              <w:left w:val="nil"/>
              <w:bottom w:val="single" w:sz="5" w:space="0" w:color="000000"/>
              <w:right w:val="single" w:sz="5" w:space="0" w:color="000000"/>
            </w:tcBorders>
            <w:tcMar>
              <w:top w:w="0" w:type="dxa"/>
              <w:left w:w="100" w:type="dxa"/>
              <w:bottom w:w="0" w:type="dxa"/>
              <w:right w:w="100" w:type="dxa"/>
            </w:tcMar>
          </w:tcPr>
          <w:p w14:paraId="14D54E0F"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6 months</w:t>
            </w:r>
          </w:p>
        </w:tc>
        <w:tc>
          <w:tcPr>
            <w:tcW w:w="1890" w:type="dxa"/>
            <w:tcBorders>
              <w:top w:val="nil"/>
              <w:left w:val="nil"/>
              <w:bottom w:val="single" w:sz="5" w:space="0" w:color="000000"/>
              <w:right w:val="single" w:sz="5" w:space="0" w:color="000000"/>
            </w:tcBorders>
            <w:tcMar>
              <w:top w:w="0" w:type="dxa"/>
              <w:left w:w="100" w:type="dxa"/>
              <w:bottom w:w="0" w:type="dxa"/>
              <w:right w:w="100" w:type="dxa"/>
            </w:tcMar>
          </w:tcPr>
          <w:p w14:paraId="562053F0" w14:textId="77777777" w:rsidR="00F91FC1" w:rsidRPr="00F91FC1" w:rsidRDefault="00F91FC1" w:rsidP="00F91FC1">
            <w:pPr>
              <w:spacing w:before="240" w:after="160" w:line="360" w:lineRule="auto"/>
              <w:jc w:val="both"/>
              <w:rPr>
                <w:rFonts w:ascii="Constantia" w:eastAsia="Play" w:hAnsi="Constantia" w:cs="Play"/>
                <w:color w:val="000000"/>
                <w:lang w:val="en-GB"/>
              </w:rPr>
            </w:pPr>
            <w:r w:rsidRPr="00F91FC1">
              <w:rPr>
                <w:rFonts w:ascii="Constantia" w:eastAsia="Play" w:hAnsi="Constantia" w:cs="Play"/>
                <w:color w:val="000000"/>
                <w:lang w:val="en-GB"/>
              </w:rPr>
              <w:t>DFS Implementation Reports</w:t>
            </w:r>
          </w:p>
        </w:tc>
      </w:tr>
    </w:tbl>
    <w:p w14:paraId="274695E3" w14:textId="77777777" w:rsidR="00F91FC1" w:rsidRPr="00F91FC1" w:rsidRDefault="00F91FC1" w:rsidP="00F91FC1">
      <w:pPr>
        <w:spacing w:after="160" w:line="360" w:lineRule="auto"/>
        <w:rPr>
          <w:rFonts w:ascii="Constantia" w:eastAsia="Play" w:hAnsi="Constantia" w:cs="Play"/>
          <w:lang w:val="en-GB"/>
        </w:rPr>
      </w:pPr>
    </w:p>
    <w:p w14:paraId="59F0DE09" w14:textId="77777777" w:rsidR="00F91FC1" w:rsidRPr="00F91FC1" w:rsidRDefault="00F91FC1" w:rsidP="00F91FC1">
      <w:pPr>
        <w:spacing w:after="160" w:line="360" w:lineRule="auto"/>
        <w:rPr>
          <w:rFonts w:ascii="Constantia" w:eastAsia="Play" w:hAnsi="Constantia" w:cs="Play"/>
          <w:lang w:val="en-GB"/>
        </w:rPr>
      </w:pPr>
    </w:p>
    <w:p w14:paraId="0882DE6F" w14:textId="77777777" w:rsidR="00F91FC1" w:rsidRPr="00F91FC1" w:rsidRDefault="00F91FC1" w:rsidP="00F91FC1">
      <w:pPr>
        <w:spacing w:after="160" w:line="360" w:lineRule="auto"/>
        <w:rPr>
          <w:rFonts w:ascii="Constantia" w:eastAsia="Play" w:hAnsi="Constantia" w:cs="Play"/>
          <w:lang w:val="en-GB"/>
        </w:rPr>
      </w:pPr>
    </w:p>
    <w:p w14:paraId="1F9BEFAA" w14:textId="77777777" w:rsidR="00F91FC1" w:rsidRPr="00F91FC1" w:rsidRDefault="00F91FC1" w:rsidP="00F91FC1">
      <w:pPr>
        <w:spacing w:after="37" w:line="360" w:lineRule="auto"/>
        <w:ind w:left="360" w:right="11"/>
        <w:jc w:val="both"/>
        <w:rPr>
          <w:rFonts w:ascii="Constantia" w:eastAsia="Aptos" w:hAnsi="Constantia" w:cs="Aptos"/>
          <w:b/>
          <w:lang w:val="en-GB"/>
        </w:rPr>
      </w:pPr>
      <w:r w:rsidRPr="00F91FC1">
        <w:rPr>
          <w:rFonts w:ascii="Constantia" w:eastAsia="Play" w:hAnsi="Constantia" w:cs="Play"/>
          <w:b/>
          <w:color w:val="000000"/>
          <w:lang w:val="en-GB"/>
        </w:rPr>
        <w:t xml:space="preserve">Key Deliverable 3: </w:t>
      </w:r>
      <w:r w:rsidRPr="00F91FC1">
        <w:rPr>
          <w:rFonts w:ascii="Constantia" w:eastAsia="Aptos" w:hAnsi="Constantia" w:cs="Aptos"/>
          <w:b/>
          <w:lang w:val="en-GB"/>
        </w:rPr>
        <w:t>Facilitate linkages to MFIs</w:t>
      </w:r>
    </w:p>
    <w:tbl>
      <w:tblPr>
        <w:tblW w:w="13224" w:type="dxa"/>
        <w:tblBorders>
          <w:top w:val="nil"/>
          <w:left w:val="nil"/>
          <w:bottom w:val="nil"/>
          <w:right w:val="nil"/>
          <w:insideH w:val="nil"/>
          <w:insideV w:val="nil"/>
        </w:tblBorders>
        <w:tblLayout w:type="fixed"/>
        <w:tblLook w:val="0600" w:firstRow="0" w:lastRow="0" w:firstColumn="0" w:lastColumn="0" w:noHBand="1" w:noVBand="1"/>
      </w:tblPr>
      <w:tblGrid>
        <w:gridCol w:w="714"/>
        <w:gridCol w:w="1620"/>
        <w:gridCol w:w="3510"/>
        <w:gridCol w:w="1620"/>
        <w:gridCol w:w="1710"/>
        <w:gridCol w:w="1080"/>
        <w:gridCol w:w="1350"/>
        <w:gridCol w:w="1620"/>
      </w:tblGrid>
      <w:tr w:rsidR="00F91FC1" w:rsidRPr="00F91FC1" w14:paraId="5A419AC1" w14:textId="77777777" w:rsidTr="00767839">
        <w:trPr>
          <w:trHeight w:val="690"/>
        </w:trPr>
        <w:tc>
          <w:tcPr>
            <w:tcW w:w="714"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C460E19" w14:textId="77777777" w:rsidR="00F91FC1" w:rsidRPr="00F91FC1" w:rsidRDefault="00F91FC1" w:rsidP="00F91FC1">
            <w:pPr>
              <w:spacing w:before="240" w:line="360" w:lineRule="auto"/>
              <w:jc w:val="both"/>
              <w:rPr>
                <w:rFonts w:ascii="Constantia" w:eastAsia="Aptos" w:hAnsi="Constantia" w:cs="Aptos"/>
                <w:b/>
                <w:lang w:val="en-GB"/>
              </w:rPr>
            </w:pPr>
            <w:r w:rsidRPr="00F91FC1">
              <w:rPr>
                <w:rFonts w:ascii="Constantia" w:eastAsia="Aptos" w:hAnsi="Constantia" w:cs="Aptos"/>
                <w:b/>
                <w:lang w:val="en-GB"/>
              </w:rPr>
              <w:t xml:space="preserve"> </w:t>
            </w:r>
          </w:p>
        </w:tc>
        <w:tc>
          <w:tcPr>
            <w:tcW w:w="162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697978B" w14:textId="77777777" w:rsidR="00F91FC1" w:rsidRPr="00F91FC1" w:rsidRDefault="00F91FC1" w:rsidP="00F91FC1">
            <w:pPr>
              <w:spacing w:before="240" w:after="160" w:line="360" w:lineRule="auto"/>
              <w:jc w:val="both"/>
              <w:rPr>
                <w:rFonts w:ascii="Constantia" w:eastAsia="Aptos" w:hAnsi="Constantia" w:cs="Aptos"/>
                <w:b/>
                <w:lang w:val="en-GB"/>
              </w:rPr>
            </w:pPr>
            <w:r w:rsidRPr="00F91FC1">
              <w:rPr>
                <w:rFonts w:ascii="Constantia" w:eastAsia="Aptos" w:hAnsi="Constantia" w:cs="Aptos"/>
                <w:b/>
                <w:lang w:val="en-GB"/>
              </w:rPr>
              <w:t>Scope of Work</w:t>
            </w:r>
          </w:p>
        </w:tc>
        <w:tc>
          <w:tcPr>
            <w:tcW w:w="351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09D8DC1" w14:textId="77777777" w:rsidR="00F91FC1" w:rsidRPr="00F91FC1" w:rsidRDefault="00F91FC1" w:rsidP="00F91FC1">
            <w:pPr>
              <w:spacing w:before="240" w:after="160" w:line="360" w:lineRule="auto"/>
              <w:jc w:val="both"/>
              <w:rPr>
                <w:rFonts w:ascii="Constantia" w:eastAsia="Aptos" w:hAnsi="Constantia" w:cs="Aptos"/>
                <w:b/>
                <w:lang w:val="en-GB"/>
              </w:rPr>
            </w:pPr>
            <w:r w:rsidRPr="00F91FC1">
              <w:rPr>
                <w:rFonts w:ascii="Constantia" w:eastAsia="Aptos" w:hAnsi="Constantia" w:cs="Aptos"/>
                <w:b/>
                <w:lang w:val="en-GB"/>
              </w:rPr>
              <w:t>Description</w:t>
            </w:r>
          </w:p>
        </w:tc>
        <w:tc>
          <w:tcPr>
            <w:tcW w:w="162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7541249" w14:textId="77777777" w:rsidR="00F91FC1" w:rsidRPr="00F91FC1" w:rsidRDefault="00F91FC1" w:rsidP="00F91FC1">
            <w:pPr>
              <w:spacing w:before="240" w:after="160" w:line="360" w:lineRule="auto"/>
              <w:jc w:val="both"/>
              <w:rPr>
                <w:rFonts w:ascii="Constantia" w:eastAsia="Aptos" w:hAnsi="Constantia" w:cs="Aptos"/>
                <w:b/>
                <w:lang w:val="en-GB"/>
              </w:rPr>
            </w:pPr>
            <w:r w:rsidRPr="00F91FC1">
              <w:rPr>
                <w:rFonts w:ascii="Constantia" w:eastAsia="Aptos" w:hAnsi="Constantia" w:cs="Aptos"/>
                <w:b/>
                <w:lang w:val="en-GB"/>
              </w:rPr>
              <w:t>Indicator</w:t>
            </w:r>
          </w:p>
        </w:tc>
        <w:tc>
          <w:tcPr>
            <w:tcW w:w="171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F4E46F3" w14:textId="77777777" w:rsidR="00F91FC1" w:rsidRPr="00F91FC1" w:rsidRDefault="00F91FC1" w:rsidP="00F91FC1">
            <w:pPr>
              <w:spacing w:before="240" w:after="160" w:line="360" w:lineRule="auto"/>
              <w:jc w:val="both"/>
              <w:rPr>
                <w:rFonts w:ascii="Constantia" w:eastAsia="Aptos" w:hAnsi="Constantia" w:cs="Aptos"/>
                <w:b/>
                <w:lang w:val="en-GB"/>
              </w:rPr>
            </w:pPr>
            <w:r w:rsidRPr="00F91FC1">
              <w:rPr>
                <w:rFonts w:ascii="Constantia" w:eastAsia="Aptos" w:hAnsi="Constantia" w:cs="Aptos"/>
                <w:b/>
                <w:lang w:val="en-GB"/>
              </w:rPr>
              <w:t>Unit of Measure</w:t>
            </w:r>
          </w:p>
        </w:tc>
        <w:tc>
          <w:tcPr>
            <w:tcW w:w="108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904963E" w14:textId="77777777" w:rsidR="00F91FC1" w:rsidRPr="00F91FC1" w:rsidRDefault="00F91FC1" w:rsidP="00F91FC1">
            <w:pPr>
              <w:spacing w:before="240" w:after="160" w:line="360" w:lineRule="auto"/>
              <w:jc w:val="both"/>
              <w:rPr>
                <w:rFonts w:ascii="Constantia" w:eastAsia="Aptos" w:hAnsi="Constantia" w:cs="Aptos"/>
                <w:b/>
                <w:lang w:val="en-GB"/>
              </w:rPr>
            </w:pPr>
            <w:r w:rsidRPr="00F91FC1">
              <w:rPr>
                <w:rFonts w:ascii="Constantia" w:eastAsia="Aptos" w:hAnsi="Constantia" w:cs="Aptos"/>
                <w:b/>
                <w:lang w:val="en-GB"/>
              </w:rPr>
              <w:t>Target</w:t>
            </w:r>
          </w:p>
        </w:tc>
        <w:tc>
          <w:tcPr>
            <w:tcW w:w="135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004AAAE" w14:textId="77777777" w:rsidR="00F91FC1" w:rsidRPr="00F91FC1" w:rsidRDefault="00F91FC1" w:rsidP="00F91FC1">
            <w:pPr>
              <w:spacing w:before="240" w:after="160" w:line="360" w:lineRule="auto"/>
              <w:jc w:val="both"/>
              <w:rPr>
                <w:rFonts w:ascii="Constantia" w:eastAsia="Aptos" w:hAnsi="Constantia" w:cs="Aptos"/>
                <w:b/>
                <w:lang w:val="en-GB"/>
              </w:rPr>
            </w:pPr>
            <w:r w:rsidRPr="00F91FC1">
              <w:rPr>
                <w:rFonts w:ascii="Constantia" w:eastAsia="Aptos" w:hAnsi="Constantia" w:cs="Aptos"/>
                <w:b/>
                <w:lang w:val="en-GB"/>
              </w:rPr>
              <w:t>Timeline</w:t>
            </w:r>
          </w:p>
        </w:tc>
        <w:tc>
          <w:tcPr>
            <w:tcW w:w="162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E14AD1A" w14:textId="77777777" w:rsidR="00F91FC1" w:rsidRPr="00F91FC1" w:rsidRDefault="00F91FC1" w:rsidP="00F91FC1">
            <w:pPr>
              <w:spacing w:before="240" w:after="160" w:line="360" w:lineRule="auto"/>
              <w:jc w:val="both"/>
              <w:rPr>
                <w:rFonts w:ascii="Constantia" w:eastAsia="Aptos" w:hAnsi="Constantia" w:cs="Aptos"/>
                <w:b/>
                <w:lang w:val="en-GB"/>
              </w:rPr>
            </w:pPr>
            <w:r w:rsidRPr="00F91FC1">
              <w:rPr>
                <w:rFonts w:ascii="Constantia" w:eastAsia="Aptos" w:hAnsi="Constantia" w:cs="Aptos"/>
                <w:b/>
                <w:lang w:val="en-GB"/>
              </w:rPr>
              <w:t>Source of Verification</w:t>
            </w:r>
          </w:p>
        </w:tc>
      </w:tr>
      <w:tr w:rsidR="00F91FC1" w:rsidRPr="00F91FC1" w14:paraId="315917AA" w14:textId="77777777" w:rsidTr="00767839">
        <w:trPr>
          <w:trHeight w:val="1412"/>
        </w:trPr>
        <w:tc>
          <w:tcPr>
            <w:tcW w:w="714"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1DAD5ED" w14:textId="77777777" w:rsidR="00F91FC1" w:rsidRPr="00F91FC1" w:rsidRDefault="00F91FC1" w:rsidP="00F91FC1">
            <w:pPr>
              <w:spacing w:before="240" w:line="360" w:lineRule="auto"/>
              <w:jc w:val="both"/>
              <w:rPr>
                <w:rFonts w:ascii="Constantia" w:eastAsia="Aptos" w:hAnsi="Constantia" w:cs="Aptos"/>
                <w:lang w:val="en-GB"/>
              </w:rPr>
            </w:pPr>
            <w:r w:rsidRPr="00F91FC1">
              <w:rPr>
                <w:rFonts w:ascii="Constantia" w:eastAsia="Aptos" w:hAnsi="Constantia" w:cs="Aptos"/>
                <w:lang w:val="en-GB"/>
              </w:rPr>
              <w:lastRenderedPageBreak/>
              <w:t>1</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634DA995" w14:textId="77777777" w:rsidR="00F91FC1" w:rsidRPr="00F91FC1" w:rsidRDefault="00F91FC1" w:rsidP="00F91FC1">
            <w:pPr>
              <w:spacing w:before="240" w:after="160" w:line="360" w:lineRule="auto"/>
              <w:jc w:val="both"/>
              <w:rPr>
                <w:rFonts w:ascii="Constantia" w:eastAsia="Aptos" w:hAnsi="Constantia" w:cs="Aptos"/>
                <w:lang w:val="en-GB"/>
              </w:rPr>
            </w:pPr>
            <w:r w:rsidRPr="00F91FC1">
              <w:rPr>
                <w:rFonts w:ascii="Constantia" w:eastAsia="Aptos" w:hAnsi="Constantia" w:cs="Aptos"/>
                <w:lang w:val="en-GB"/>
              </w:rPr>
              <w:t>Microfinance products and services Fairs</w:t>
            </w:r>
          </w:p>
        </w:tc>
        <w:tc>
          <w:tcPr>
            <w:tcW w:w="3510" w:type="dxa"/>
            <w:tcBorders>
              <w:top w:val="nil"/>
              <w:left w:val="nil"/>
              <w:bottom w:val="single" w:sz="5" w:space="0" w:color="000000"/>
              <w:right w:val="single" w:sz="5" w:space="0" w:color="000000"/>
            </w:tcBorders>
            <w:tcMar>
              <w:top w:w="0" w:type="dxa"/>
              <w:left w:w="100" w:type="dxa"/>
              <w:bottom w:w="0" w:type="dxa"/>
              <w:right w:w="100" w:type="dxa"/>
            </w:tcMar>
          </w:tcPr>
          <w:p w14:paraId="356F93B8" w14:textId="77777777" w:rsidR="00F91FC1" w:rsidRPr="00F91FC1" w:rsidRDefault="00F91FC1" w:rsidP="00F91FC1">
            <w:pPr>
              <w:spacing w:before="240" w:after="160" w:line="360" w:lineRule="auto"/>
              <w:jc w:val="both"/>
              <w:rPr>
                <w:rFonts w:ascii="Constantia" w:eastAsia="Aptos" w:hAnsi="Constantia" w:cs="Aptos"/>
                <w:lang w:val="en-GB"/>
              </w:rPr>
            </w:pPr>
            <w:r w:rsidRPr="00F91FC1">
              <w:rPr>
                <w:rFonts w:ascii="Constantia" w:eastAsia="Aptos" w:hAnsi="Constantia" w:cs="Aptos"/>
                <w:lang w:val="en-GB"/>
              </w:rPr>
              <w:t>Conduct microfinance fairs</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1482C47A" w14:textId="77777777" w:rsidR="00F91FC1" w:rsidRPr="00F91FC1" w:rsidRDefault="00F91FC1" w:rsidP="00F91FC1">
            <w:pPr>
              <w:spacing w:before="240" w:after="160" w:line="360" w:lineRule="auto"/>
              <w:jc w:val="both"/>
              <w:rPr>
                <w:rFonts w:ascii="Constantia" w:eastAsia="Aptos" w:hAnsi="Constantia" w:cs="Aptos"/>
                <w:lang w:val="en-GB"/>
              </w:rPr>
            </w:pPr>
            <w:r w:rsidRPr="00F91FC1">
              <w:rPr>
                <w:rFonts w:ascii="Constantia" w:eastAsia="Aptos" w:hAnsi="Constantia" w:cs="Aptos"/>
                <w:lang w:val="en-GB"/>
              </w:rPr>
              <w:t>Number of Fairs</w:t>
            </w:r>
          </w:p>
        </w:tc>
        <w:tc>
          <w:tcPr>
            <w:tcW w:w="1710" w:type="dxa"/>
            <w:tcBorders>
              <w:top w:val="nil"/>
              <w:left w:val="nil"/>
              <w:bottom w:val="single" w:sz="5" w:space="0" w:color="000000"/>
              <w:right w:val="single" w:sz="5" w:space="0" w:color="000000"/>
            </w:tcBorders>
            <w:tcMar>
              <w:top w:w="0" w:type="dxa"/>
              <w:left w:w="100" w:type="dxa"/>
              <w:bottom w:w="0" w:type="dxa"/>
              <w:right w:w="100" w:type="dxa"/>
            </w:tcMar>
          </w:tcPr>
          <w:p w14:paraId="77B82C7F" w14:textId="77777777" w:rsidR="00F91FC1" w:rsidRPr="00F91FC1" w:rsidRDefault="00F91FC1" w:rsidP="00F91FC1">
            <w:pPr>
              <w:spacing w:before="240" w:after="160" w:line="360" w:lineRule="auto"/>
              <w:jc w:val="both"/>
              <w:rPr>
                <w:rFonts w:ascii="Constantia" w:eastAsia="Aptos" w:hAnsi="Constantia" w:cs="Aptos"/>
                <w:lang w:val="en-GB"/>
              </w:rPr>
            </w:pPr>
            <w:r w:rsidRPr="00F91FC1">
              <w:rPr>
                <w:rFonts w:ascii="Constantia" w:eastAsia="Aptos" w:hAnsi="Constantia" w:cs="Aptos"/>
                <w:lang w:val="en-GB"/>
              </w:rPr>
              <w:t>Fairs</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6F8FFC78" w14:textId="77777777" w:rsidR="00F91FC1" w:rsidRPr="00F91FC1" w:rsidRDefault="00F91FC1" w:rsidP="00F91FC1">
            <w:pPr>
              <w:spacing w:before="240" w:after="160" w:line="360" w:lineRule="auto"/>
              <w:jc w:val="both"/>
              <w:rPr>
                <w:rFonts w:ascii="Constantia" w:eastAsia="Aptos" w:hAnsi="Constantia" w:cs="Aptos"/>
                <w:lang w:val="en-GB"/>
              </w:rPr>
            </w:pPr>
            <w:r w:rsidRPr="00F91FC1">
              <w:rPr>
                <w:rFonts w:ascii="Constantia" w:eastAsia="Aptos" w:hAnsi="Constantia" w:cs="Aptos"/>
                <w:lang w:val="en-GB"/>
              </w:rPr>
              <w:t>TBD per district</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01D57D03" w14:textId="77777777" w:rsidR="00F91FC1" w:rsidRPr="00F91FC1" w:rsidRDefault="00F91FC1" w:rsidP="00F91FC1">
            <w:pPr>
              <w:spacing w:before="240" w:after="160" w:line="360" w:lineRule="auto"/>
              <w:jc w:val="both"/>
              <w:rPr>
                <w:rFonts w:ascii="Constantia" w:eastAsia="Aptos" w:hAnsi="Constantia" w:cs="Aptos"/>
                <w:lang w:val="en-GB"/>
              </w:rPr>
            </w:pPr>
            <w:r w:rsidRPr="00F91FC1">
              <w:rPr>
                <w:rFonts w:ascii="Constantia" w:eastAsia="Aptos" w:hAnsi="Constantia" w:cs="Aptos"/>
                <w:lang w:val="en-GB"/>
              </w:rPr>
              <w:t>6 months</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7629817A" w14:textId="77777777" w:rsidR="00F91FC1" w:rsidRPr="00F91FC1" w:rsidRDefault="00F91FC1" w:rsidP="00F91FC1">
            <w:pPr>
              <w:spacing w:before="240" w:after="160" w:line="360" w:lineRule="auto"/>
              <w:jc w:val="both"/>
              <w:rPr>
                <w:rFonts w:ascii="Constantia" w:eastAsia="Aptos" w:hAnsi="Constantia" w:cs="Aptos"/>
                <w:lang w:val="en-GB"/>
              </w:rPr>
            </w:pPr>
            <w:r w:rsidRPr="00F91FC1">
              <w:rPr>
                <w:rFonts w:ascii="Constantia" w:eastAsia="Aptos" w:hAnsi="Constantia" w:cs="Aptos"/>
                <w:lang w:val="en-GB"/>
              </w:rPr>
              <w:t>Reports and Attendance Records</w:t>
            </w:r>
          </w:p>
        </w:tc>
      </w:tr>
      <w:tr w:rsidR="00F91FC1" w:rsidRPr="00F91FC1" w14:paraId="42AAEBD4" w14:textId="77777777" w:rsidTr="00767839">
        <w:trPr>
          <w:trHeight w:val="1455"/>
        </w:trPr>
        <w:tc>
          <w:tcPr>
            <w:tcW w:w="714"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1EDA65B" w14:textId="77777777" w:rsidR="00F91FC1" w:rsidRPr="00F91FC1" w:rsidRDefault="00F91FC1" w:rsidP="00F91FC1">
            <w:pPr>
              <w:spacing w:before="240" w:line="360" w:lineRule="auto"/>
              <w:jc w:val="both"/>
              <w:rPr>
                <w:rFonts w:ascii="Constantia" w:eastAsia="Aptos" w:hAnsi="Constantia" w:cs="Aptos"/>
                <w:lang w:val="en-GB"/>
              </w:rPr>
            </w:pPr>
            <w:r w:rsidRPr="00F91FC1">
              <w:rPr>
                <w:rFonts w:ascii="Constantia" w:eastAsia="Aptos" w:hAnsi="Constantia" w:cs="Aptos"/>
                <w:lang w:val="en-GB"/>
              </w:rPr>
              <w:t>2</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5513C37B" w14:textId="77777777" w:rsidR="00F91FC1" w:rsidRPr="00F91FC1" w:rsidRDefault="00F91FC1" w:rsidP="00F91FC1">
            <w:pPr>
              <w:spacing w:before="240" w:after="160" w:line="360" w:lineRule="auto"/>
              <w:jc w:val="both"/>
              <w:rPr>
                <w:rFonts w:ascii="Constantia" w:eastAsia="Aptos" w:hAnsi="Constantia" w:cs="Aptos"/>
                <w:lang w:val="en-GB"/>
              </w:rPr>
            </w:pPr>
            <w:r w:rsidRPr="00F91FC1">
              <w:rPr>
                <w:rFonts w:ascii="Constantia" w:eastAsia="Aptos" w:hAnsi="Constantia" w:cs="Aptos"/>
                <w:lang w:val="en-GB"/>
              </w:rPr>
              <w:t>Linkages to Financial services products and services of the MFI</w:t>
            </w:r>
          </w:p>
        </w:tc>
        <w:tc>
          <w:tcPr>
            <w:tcW w:w="3510" w:type="dxa"/>
            <w:tcBorders>
              <w:top w:val="nil"/>
              <w:left w:val="nil"/>
              <w:bottom w:val="single" w:sz="5" w:space="0" w:color="000000"/>
              <w:right w:val="single" w:sz="5" w:space="0" w:color="000000"/>
            </w:tcBorders>
            <w:tcMar>
              <w:top w:w="0" w:type="dxa"/>
              <w:left w:w="100" w:type="dxa"/>
              <w:bottom w:w="0" w:type="dxa"/>
              <w:right w:w="100" w:type="dxa"/>
            </w:tcMar>
          </w:tcPr>
          <w:p w14:paraId="723F1807" w14:textId="77777777" w:rsidR="00F91FC1" w:rsidRPr="00F91FC1" w:rsidRDefault="00F91FC1" w:rsidP="00F91FC1">
            <w:pPr>
              <w:spacing w:before="240" w:after="160" w:line="360" w:lineRule="auto"/>
              <w:jc w:val="both"/>
              <w:rPr>
                <w:rFonts w:ascii="Constantia" w:eastAsia="Aptos" w:hAnsi="Constantia" w:cs="Aptos"/>
                <w:lang w:val="en-GB"/>
              </w:rPr>
            </w:pPr>
            <w:r w:rsidRPr="00F91FC1">
              <w:rPr>
                <w:rFonts w:ascii="Constantia" w:eastAsia="Aptos" w:hAnsi="Constantia" w:cs="Aptos"/>
                <w:lang w:val="en-GB"/>
              </w:rPr>
              <w:t xml:space="preserve">Facilitate </w:t>
            </w:r>
            <w:proofErr w:type="gramStart"/>
            <w:r w:rsidRPr="00F91FC1">
              <w:rPr>
                <w:rFonts w:ascii="Constantia" w:eastAsia="Aptos" w:hAnsi="Constantia" w:cs="Aptos"/>
                <w:lang w:val="en-GB"/>
              </w:rPr>
              <w:t>access  of</w:t>
            </w:r>
            <w:proofErr w:type="gramEnd"/>
            <w:r w:rsidRPr="00F91FC1">
              <w:rPr>
                <w:rFonts w:ascii="Constantia" w:eastAsia="Aptos" w:hAnsi="Constantia" w:cs="Aptos"/>
                <w:lang w:val="en-GB"/>
              </w:rPr>
              <w:t xml:space="preserve"> at least 50 VSL networks and 75 FBOs to Financial Services Products and services</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7989B648" w14:textId="77777777" w:rsidR="00F91FC1" w:rsidRPr="00F91FC1" w:rsidRDefault="00F91FC1" w:rsidP="00F91FC1">
            <w:pPr>
              <w:spacing w:before="240" w:after="160" w:line="360" w:lineRule="auto"/>
              <w:jc w:val="both"/>
              <w:rPr>
                <w:rFonts w:ascii="Constantia" w:eastAsia="Aptos" w:hAnsi="Constantia" w:cs="Aptos"/>
                <w:lang w:val="en-GB"/>
              </w:rPr>
            </w:pPr>
            <w:r w:rsidRPr="00F91FC1">
              <w:rPr>
                <w:rFonts w:ascii="Constantia" w:eastAsia="Aptos" w:hAnsi="Constantia" w:cs="Aptos"/>
                <w:lang w:val="en-GB"/>
              </w:rPr>
              <w:t>Number of Linkages</w:t>
            </w:r>
          </w:p>
        </w:tc>
        <w:tc>
          <w:tcPr>
            <w:tcW w:w="1710" w:type="dxa"/>
            <w:tcBorders>
              <w:top w:val="nil"/>
              <w:left w:val="nil"/>
              <w:bottom w:val="single" w:sz="5" w:space="0" w:color="000000"/>
              <w:right w:val="single" w:sz="5" w:space="0" w:color="000000"/>
            </w:tcBorders>
            <w:tcMar>
              <w:top w:w="0" w:type="dxa"/>
              <w:left w:w="100" w:type="dxa"/>
              <w:bottom w:w="0" w:type="dxa"/>
              <w:right w:w="100" w:type="dxa"/>
            </w:tcMar>
          </w:tcPr>
          <w:p w14:paraId="3322DE2B" w14:textId="77777777" w:rsidR="00F91FC1" w:rsidRPr="00F91FC1" w:rsidRDefault="00F91FC1" w:rsidP="00F91FC1">
            <w:pPr>
              <w:spacing w:before="240" w:after="160" w:line="360" w:lineRule="auto"/>
              <w:jc w:val="both"/>
              <w:rPr>
                <w:rFonts w:ascii="Constantia" w:eastAsia="Aptos" w:hAnsi="Constantia" w:cs="Aptos"/>
                <w:lang w:val="en-GB"/>
              </w:rPr>
            </w:pPr>
            <w:r w:rsidRPr="00F91FC1">
              <w:rPr>
                <w:rFonts w:ascii="Constantia" w:eastAsia="Aptos" w:hAnsi="Constantia" w:cs="Aptos"/>
                <w:lang w:val="en-GB"/>
              </w:rPr>
              <w:t>Linkages</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5BB1F4C1" w14:textId="77777777" w:rsidR="00F91FC1" w:rsidRPr="00F91FC1" w:rsidRDefault="00F91FC1" w:rsidP="00F91FC1">
            <w:pPr>
              <w:spacing w:before="240" w:after="160" w:line="360" w:lineRule="auto"/>
              <w:jc w:val="both"/>
              <w:rPr>
                <w:rFonts w:ascii="Constantia" w:eastAsia="Aptos" w:hAnsi="Constantia" w:cs="Aptos"/>
                <w:lang w:val="en-GB"/>
              </w:rPr>
            </w:pPr>
            <w:r w:rsidRPr="00F91FC1">
              <w:rPr>
                <w:rFonts w:ascii="Constantia" w:eastAsia="Aptos" w:hAnsi="Constantia" w:cs="Aptos"/>
                <w:lang w:val="en-GB"/>
              </w:rPr>
              <w:t>&gt; 125</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550787D9" w14:textId="77777777" w:rsidR="00F91FC1" w:rsidRPr="00F91FC1" w:rsidRDefault="00F91FC1" w:rsidP="00F91FC1">
            <w:pPr>
              <w:spacing w:before="240" w:after="160" w:line="360" w:lineRule="auto"/>
              <w:jc w:val="both"/>
              <w:rPr>
                <w:rFonts w:ascii="Constantia" w:eastAsia="Aptos" w:hAnsi="Constantia" w:cs="Aptos"/>
                <w:lang w:val="en-GB"/>
              </w:rPr>
            </w:pPr>
            <w:r w:rsidRPr="00F91FC1">
              <w:rPr>
                <w:rFonts w:ascii="Constantia" w:eastAsia="Aptos" w:hAnsi="Constantia" w:cs="Aptos"/>
                <w:lang w:val="en-GB"/>
              </w:rPr>
              <w:t>6 months</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1CF373B7" w14:textId="77777777" w:rsidR="00F91FC1" w:rsidRPr="00F91FC1" w:rsidRDefault="00F91FC1" w:rsidP="00F91FC1">
            <w:pPr>
              <w:spacing w:before="240" w:after="160" w:line="360" w:lineRule="auto"/>
              <w:jc w:val="both"/>
              <w:rPr>
                <w:rFonts w:ascii="Constantia" w:eastAsia="Aptos" w:hAnsi="Constantia" w:cs="Aptos"/>
                <w:lang w:val="en-GB"/>
              </w:rPr>
            </w:pPr>
            <w:r w:rsidRPr="00F91FC1">
              <w:rPr>
                <w:rFonts w:ascii="Constantia" w:eastAsia="Aptos" w:hAnsi="Constantia" w:cs="Aptos"/>
                <w:lang w:val="en-GB"/>
              </w:rPr>
              <w:t>Linkage Reports</w:t>
            </w:r>
          </w:p>
        </w:tc>
      </w:tr>
      <w:tr w:rsidR="00F91FC1" w:rsidRPr="00F91FC1" w14:paraId="49347FDB" w14:textId="77777777" w:rsidTr="00767839">
        <w:trPr>
          <w:trHeight w:val="1448"/>
        </w:trPr>
        <w:tc>
          <w:tcPr>
            <w:tcW w:w="714"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225EE45" w14:textId="77777777" w:rsidR="00F91FC1" w:rsidRPr="00F91FC1" w:rsidRDefault="00F91FC1" w:rsidP="00F91FC1">
            <w:pPr>
              <w:spacing w:before="240" w:line="360" w:lineRule="auto"/>
              <w:jc w:val="both"/>
              <w:rPr>
                <w:rFonts w:ascii="Constantia" w:eastAsia="Aptos" w:hAnsi="Constantia" w:cs="Aptos"/>
                <w:lang w:val="en-GB"/>
              </w:rPr>
            </w:pPr>
            <w:r w:rsidRPr="00F91FC1">
              <w:rPr>
                <w:rFonts w:ascii="Constantia" w:eastAsia="Aptos" w:hAnsi="Constantia" w:cs="Aptos"/>
                <w:lang w:val="en-GB"/>
              </w:rPr>
              <w:t>3</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7432A721" w14:textId="77777777" w:rsidR="00F91FC1" w:rsidRPr="00F91FC1" w:rsidRDefault="00F91FC1" w:rsidP="00F91FC1">
            <w:pPr>
              <w:spacing w:before="240" w:after="160" w:line="360" w:lineRule="auto"/>
              <w:jc w:val="both"/>
              <w:rPr>
                <w:rFonts w:ascii="Constantia" w:eastAsia="Aptos" w:hAnsi="Constantia" w:cs="Aptos"/>
                <w:lang w:val="en-GB"/>
              </w:rPr>
            </w:pPr>
            <w:r w:rsidRPr="00F91FC1">
              <w:rPr>
                <w:rFonts w:ascii="Constantia" w:eastAsia="Aptos" w:hAnsi="Constantia" w:cs="Aptos"/>
                <w:lang w:val="en-GB"/>
              </w:rPr>
              <w:t>Informational Materials</w:t>
            </w:r>
          </w:p>
        </w:tc>
        <w:tc>
          <w:tcPr>
            <w:tcW w:w="3510" w:type="dxa"/>
            <w:tcBorders>
              <w:top w:val="nil"/>
              <w:left w:val="nil"/>
              <w:bottom w:val="single" w:sz="5" w:space="0" w:color="000000"/>
              <w:right w:val="single" w:sz="5" w:space="0" w:color="000000"/>
            </w:tcBorders>
            <w:tcMar>
              <w:top w:w="0" w:type="dxa"/>
              <w:left w:w="100" w:type="dxa"/>
              <w:bottom w:w="0" w:type="dxa"/>
              <w:right w:w="100" w:type="dxa"/>
            </w:tcMar>
          </w:tcPr>
          <w:p w14:paraId="56428390" w14:textId="77777777" w:rsidR="00F91FC1" w:rsidRPr="00F91FC1" w:rsidRDefault="00F91FC1" w:rsidP="00F91FC1">
            <w:pPr>
              <w:spacing w:before="240" w:line="360" w:lineRule="auto"/>
              <w:jc w:val="both"/>
              <w:rPr>
                <w:rFonts w:ascii="Constantia" w:eastAsia="Aptos" w:hAnsi="Constantia" w:cs="Aptos"/>
                <w:lang w:val="en-GB"/>
              </w:rPr>
            </w:pPr>
            <w:r w:rsidRPr="00F91FC1">
              <w:rPr>
                <w:rFonts w:ascii="Constantia" w:eastAsia="Aptos" w:hAnsi="Constantia" w:cs="Aptos"/>
                <w:lang w:val="en-GB"/>
              </w:rPr>
              <w:t>Utilise informational materials developed by FARMSE and Reserve Bank of Malawi on financial products</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50BE1EC7" w14:textId="77777777" w:rsidR="00F91FC1" w:rsidRPr="00F91FC1" w:rsidRDefault="00F91FC1" w:rsidP="00F91FC1">
            <w:pPr>
              <w:spacing w:before="240" w:after="160" w:line="360" w:lineRule="auto"/>
              <w:jc w:val="both"/>
              <w:rPr>
                <w:rFonts w:ascii="Constantia" w:eastAsia="Aptos" w:hAnsi="Constantia" w:cs="Aptos"/>
                <w:lang w:val="en-GB"/>
              </w:rPr>
            </w:pPr>
            <w:r w:rsidRPr="00F91FC1">
              <w:rPr>
                <w:rFonts w:ascii="Constantia" w:eastAsia="Aptos" w:hAnsi="Constantia" w:cs="Aptos"/>
                <w:lang w:val="en-GB"/>
              </w:rPr>
              <w:t>Number of Materials</w:t>
            </w:r>
          </w:p>
        </w:tc>
        <w:tc>
          <w:tcPr>
            <w:tcW w:w="1710" w:type="dxa"/>
            <w:tcBorders>
              <w:top w:val="nil"/>
              <w:left w:val="nil"/>
              <w:bottom w:val="single" w:sz="5" w:space="0" w:color="000000"/>
              <w:right w:val="single" w:sz="5" w:space="0" w:color="000000"/>
            </w:tcBorders>
            <w:tcMar>
              <w:top w:w="0" w:type="dxa"/>
              <w:left w:w="100" w:type="dxa"/>
              <w:bottom w:w="0" w:type="dxa"/>
              <w:right w:w="100" w:type="dxa"/>
            </w:tcMar>
          </w:tcPr>
          <w:p w14:paraId="28AF8E9D" w14:textId="77777777" w:rsidR="00F91FC1" w:rsidRPr="00F91FC1" w:rsidRDefault="00F91FC1" w:rsidP="00F91FC1">
            <w:pPr>
              <w:spacing w:before="240" w:after="160" w:line="360" w:lineRule="auto"/>
              <w:jc w:val="both"/>
              <w:rPr>
                <w:rFonts w:ascii="Constantia" w:eastAsia="Aptos" w:hAnsi="Constantia" w:cs="Aptos"/>
                <w:lang w:val="en-GB"/>
              </w:rPr>
            </w:pPr>
            <w:r w:rsidRPr="00F91FC1">
              <w:rPr>
                <w:rFonts w:ascii="Constantia" w:eastAsia="Aptos" w:hAnsi="Constantia" w:cs="Aptos"/>
                <w:lang w:val="en-GB"/>
              </w:rPr>
              <w:t>Materials</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71FEDA19" w14:textId="77777777" w:rsidR="00F91FC1" w:rsidRPr="00F91FC1" w:rsidRDefault="00F91FC1" w:rsidP="00F91FC1">
            <w:pPr>
              <w:spacing w:before="240" w:after="160" w:line="360" w:lineRule="auto"/>
              <w:jc w:val="both"/>
              <w:rPr>
                <w:rFonts w:ascii="Constantia" w:eastAsia="Aptos" w:hAnsi="Constantia" w:cs="Aptos"/>
                <w:lang w:val="en-GB"/>
              </w:rPr>
            </w:pPr>
            <w:r w:rsidRPr="00F91FC1">
              <w:rPr>
                <w:rFonts w:ascii="Constantia" w:eastAsia="Aptos" w:hAnsi="Constantia" w:cs="Aptos"/>
                <w:lang w:val="en-GB"/>
              </w:rPr>
              <w:t>TBD</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5901F2B5" w14:textId="77777777" w:rsidR="00F91FC1" w:rsidRPr="00F91FC1" w:rsidRDefault="00F91FC1" w:rsidP="00F91FC1">
            <w:pPr>
              <w:spacing w:before="240" w:after="160" w:line="360" w:lineRule="auto"/>
              <w:jc w:val="both"/>
              <w:rPr>
                <w:rFonts w:ascii="Constantia" w:eastAsia="Aptos" w:hAnsi="Constantia" w:cs="Aptos"/>
                <w:lang w:val="en-GB"/>
              </w:rPr>
            </w:pPr>
            <w:r w:rsidRPr="00F91FC1">
              <w:rPr>
                <w:rFonts w:ascii="Constantia" w:eastAsia="Aptos" w:hAnsi="Constantia" w:cs="Aptos"/>
                <w:lang w:val="en-GB"/>
              </w:rPr>
              <w:t>Ongoing</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3AC8ECE2" w14:textId="77777777" w:rsidR="00F91FC1" w:rsidRPr="00F91FC1" w:rsidRDefault="00F91FC1" w:rsidP="00F91FC1">
            <w:pPr>
              <w:spacing w:before="240" w:after="160" w:line="360" w:lineRule="auto"/>
              <w:jc w:val="both"/>
              <w:rPr>
                <w:rFonts w:ascii="Constantia" w:eastAsia="Aptos" w:hAnsi="Constantia" w:cs="Aptos"/>
                <w:lang w:val="en-GB"/>
              </w:rPr>
            </w:pPr>
            <w:r w:rsidRPr="00F91FC1">
              <w:rPr>
                <w:rFonts w:ascii="Constantia" w:eastAsia="Aptos" w:hAnsi="Constantia" w:cs="Aptos"/>
                <w:lang w:val="en-GB"/>
              </w:rPr>
              <w:t>Activity Reports</w:t>
            </w:r>
          </w:p>
        </w:tc>
      </w:tr>
      <w:tr w:rsidR="00F91FC1" w:rsidRPr="00F91FC1" w14:paraId="703108F0" w14:textId="77777777" w:rsidTr="00767839">
        <w:trPr>
          <w:trHeight w:val="1455"/>
        </w:trPr>
        <w:tc>
          <w:tcPr>
            <w:tcW w:w="714"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E19C1A8" w14:textId="77777777" w:rsidR="00F91FC1" w:rsidRPr="00F91FC1" w:rsidRDefault="00F91FC1" w:rsidP="00F91FC1">
            <w:pPr>
              <w:spacing w:before="240" w:line="360" w:lineRule="auto"/>
              <w:jc w:val="both"/>
              <w:rPr>
                <w:rFonts w:ascii="Constantia" w:eastAsia="Aptos" w:hAnsi="Constantia" w:cs="Aptos"/>
                <w:lang w:val="en-GB"/>
              </w:rPr>
            </w:pPr>
            <w:r w:rsidRPr="00F91FC1">
              <w:rPr>
                <w:rFonts w:ascii="Constantia" w:eastAsia="Aptos" w:hAnsi="Constantia" w:cs="Aptos"/>
                <w:lang w:val="en-GB"/>
              </w:rPr>
              <w:t>4</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3D2746B6" w14:textId="77777777" w:rsidR="00F91FC1" w:rsidRPr="00F91FC1" w:rsidRDefault="00F91FC1" w:rsidP="00F91FC1">
            <w:pPr>
              <w:spacing w:before="240" w:after="160" w:line="360" w:lineRule="auto"/>
              <w:jc w:val="both"/>
              <w:rPr>
                <w:rFonts w:ascii="Constantia" w:eastAsia="Aptos" w:hAnsi="Constantia" w:cs="Aptos"/>
                <w:lang w:val="en-GB"/>
              </w:rPr>
            </w:pPr>
            <w:r w:rsidRPr="00F91FC1">
              <w:rPr>
                <w:rFonts w:ascii="Constantia" w:eastAsia="Aptos" w:hAnsi="Constantia" w:cs="Aptos"/>
                <w:lang w:val="en-GB"/>
              </w:rPr>
              <w:t>Financial Literacy Workshops</w:t>
            </w:r>
          </w:p>
        </w:tc>
        <w:tc>
          <w:tcPr>
            <w:tcW w:w="3510" w:type="dxa"/>
            <w:tcBorders>
              <w:top w:val="nil"/>
              <w:left w:val="nil"/>
              <w:bottom w:val="single" w:sz="5" w:space="0" w:color="000000"/>
              <w:right w:val="single" w:sz="5" w:space="0" w:color="000000"/>
            </w:tcBorders>
            <w:tcMar>
              <w:top w:w="0" w:type="dxa"/>
              <w:left w:w="100" w:type="dxa"/>
              <w:bottom w:w="0" w:type="dxa"/>
              <w:right w:w="100" w:type="dxa"/>
            </w:tcMar>
          </w:tcPr>
          <w:p w14:paraId="26D0978D" w14:textId="77777777" w:rsidR="00F91FC1" w:rsidRPr="00F91FC1" w:rsidRDefault="00F91FC1" w:rsidP="00F91FC1">
            <w:pPr>
              <w:spacing w:before="240" w:after="160" w:line="360" w:lineRule="auto"/>
              <w:jc w:val="both"/>
              <w:rPr>
                <w:rFonts w:ascii="Constantia" w:eastAsia="Aptos" w:hAnsi="Constantia" w:cs="Aptos"/>
                <w:lang w:val="en-GB"/>
              </w:rPr>
            </w:pPr>
            <w:r w:rsidRPr="00F91FC1">
              <w:rPr>
                <w:rFonts w:ascii="Constantia" w:eastAsia="Aptos" w:hAnsi="Constantia" w:cs="Aptos"/>
                <w:lang w:val="en-GB"/>
              </w:rPr>
              <w:t>Organize workshops/ campaigns on financial literacy</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2B52B120" w14:textId="77777777" w:rsidR="00F91FC1" w:rsidRPr="00F91FC1" w:rsidRDefault="00F91FC1" w:rsidP="00F91FC1">
            <w:pPr>
              <w:spacing w:before="240" w:after="160" w:line="360" w:lineRule="auto"/>
              <w:jc w:val="both"/>
              <w:rPr>
                <w:rFonts w:ascii="Constantia" w:eastAsia="Aptos" w:hAnsi="Constantia" w:cs="Aptos"/>
                <w:lang w:val="en-GB"/>
              </w:rPr>
            </w:pPr>
            <w:r w:rsidRPr="00F91FC1">
              <w:rPr>
                <w:rFonts w:ascii="Constantia" w:eastAsia="Aptos" w:hAnsi="Constantia" w:cs="Aptos"/>
                <w:lang w:val="en-GB"/>
              </w:rPr>
              <w:t>Number of Workshops/ campaigns</w:t>
            </w:r>
          </w:p>
        </w:tc>
        <w:tc>
          <w:tcPr>
            <w:tcW w:w="1710" w:type="dxa"/>
            <w:tcBorders>
              <w:top w:val="nil"/>
              <w:left w:val="nil"/>
              <w:bottom w:val="single" w:sz="5" w:space="0" w:color="000000"/>
              <w:right w:val="single" w:sz="5" w:space="0" w:color="000000"/>
            </w:tcBorders>
            <w:tcMar>
              <w:top w:w="0" w:type="dxa"/>
              <w:left w:w="100" w:type="dxa"/>
              <w:bottom w:w="0" w:type="dxa"/>
              <w:right w:w="100" w:type="dxa"/>
            </w:tcMar>
          </w:tcPr>
          <w:p w14:paraId="1E61D53F" w14:textId="77777777" w:rsidR="00F91FC1" w:rsidRPr="00F91FC1" w:rsidRDefault="00F91FC1" w:rsidP="00F91FC1">
            <w:pPr>
              <w:spacing w:before="240" w:after="160" w:line="360" w:lineRule="auto"/>
              <w:jc w:val="both"/>
              <w:rPr>
                <w:rFonts w:ascii="Constantia" w:eastAsia="Aptos" w:hAnsi="Constantia" w:cs="Aptos"/>
                <w:lang w:val="en-GB"/>
              </w:rPr>
            </w:pPr>
            <w:r w:rsidRPr="00F91FC1">
              <w:rPr>
                <w:rFonts w:ascii="Constantia" w:eastAsia="Aptos" w:hAnsi="Constantia" w:cs="Aptos"/>
                <w:lang w:val="en-GB"/>
              </w:rPr>
              <w:t>Workshops/ campaigns</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2A3E8357" w14:textId="77777777" w:rsidR="00F91FC1" w:rsidRPr="00F91FC1" w:rsidRDefault="00F91FC1" w:rsidP="00F91FC1">
            <w:pPr>
              <w:spacing w:before="240" w:after="160" w:line="360" w:lineRule="auto"/>
              <w:jc w:val="both"/>
              <w:rPr>
                <w:rFonts w:ascii="Constantia" w:eastAsia="Aptos" w:hAnsi="Constantia" w:cs="Aptos"/>
                <w:lang w:val="en-GB"/>
              </w:rPr>
            </w:pPr>
            <w:r w:rsidRPr="00F91FC1">
              <w:rPr>
                <w:rFonts w:ascii="Constantia" w:eastAsia="Aptos" w:hAnsi="Constantia" w:cs="Aptos"/>
                <w:lang w:val="en-GB"/>
              </w:rPr>
              <w:t>125</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3B4175F3" w14:textId="77777777" w:rsidR="00F91FC1" w:rsidRPr="00F91FC1" w:rsidRDefault="00F91FC1" w:rsidP="00F91FC1">
            <w:pPr>
              <w:spacing w:before="240" w:after="160" w:line="360" w:lineRule="auto"/>
              <w:jc w:val="both"/>
              <w:rPr>
                <w:rFonts w:ascii="Constantia" w:eastAsia="Aptos" w:hAnsi="Constantia" w:cs="Aptos"/>
                <w:lang w:val="en-GB"/>
              </w:rPr>
            </w:pPr>
            <w:r w:rsidRPr="00F91FC1">
              <w:rPr>
                <w:rFonts w:ascii="Constantia" w:eastAsia="Aptos" w:hAnsi="Constantia" w:cs="Aptos"/>
                <w:lang w:val="en-GB"/>
              </w:rPr>
              <w:t>4 months</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5956C0D8" w14:textId="77777777" w:rsidR="00F91FC1" w:rsidRPr="00F91FC1" w:rsidRDefault="00F91FC1" w:rsidP="00F91FC1">
            <w:pPr>
              <w:spacing w:before="240" w:after="160" w:line="360" w:lineRule="auto"/>
              <w:jc w:val="both"/>
              <w:rPr>
                <w:rFonts w:ascii="Constantia" w:eastAsia="Aptos" w:hAnsi="Constantia" w:cs="Aptos"/>
                <w:lang w:val="en-GB"/>
              </w:rPr>
            </w:pPr>
            <w:r w:rsidRPr="00F91FC1">
              <w:rPr>
                <w:rFonts w:ascii="Constantia" w:eastAsia="Aptos" w:hAnsi="Constantia" w:cs="Aptos"/>
                <w:lang w:val="en-GB"/>
              </w:rPr>
              <w:t>Workshop Reports</w:t>
            </w:r>
          </w:p>
        </w:tc>
      </w:tr>
      <w:tr w:rsidR="00F91FC1" w:rsidRPr="00F91FC1" w14:paraId="2990B693" w14:textId="77777777" w:rsidTr="00767839">
        <w:trPr>
          <w:trHeight w:val="1200"/>
        </w:trPr>
        <w:tc>
          <w:tcPr>
            <w:tcW w:w="714"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430E3AA" w14:textId="77777777" w:rsidR="00F91FC1" w:rsidRPr="00F91FC1" w:rsidRDefault="00F91FC1" w:rsidP="00F91FC1">
            <w:pPr>
              <w:spacing w:before="240" w:line="360" w:lineRule="auto"/>
              <w:jc w:val="both"/>
              <w:rPr>
                <w:rFonts w:ascii="Constantia" w:eastAsia="Aptos" w:hAnsi="Constantia" w:cs="Aptos"/>
                <w:lang w:val="en-GB"/>
              </w:rPr>
            </w:pPr>
            <w:r w:rsidRPr="00F91FC1">
              <w:rPr>
                <w:rFonts w:ascii="Constantia" w:eastAsia="Aptos" w:hAnsi="Constantia" w:cs="Aptos"/>
                <w:lang w:val="en-GB"/>
              </w:rPr>
              <w:lastRenderedPageBreak/>
              <w:t>5</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029AA9A2" w14:textId="77777777" w:rsidR="00F91FC1" w:rsidRPr="00F91FC1" w:rsidRDefault="00F91FC1" w:rsidP="00F91FC1">
            <w:pPr>
              <w:spacing w:before="240" w:after="160" w:line="360" w:lineRule="auto"/>
              <w:jc w:val="both"/>
              <w:rPr>
                <w:rFonts w:ascii="Constantia" w:eastAsia="Aptos" w:hAnsi="Constantia" w:cs="Aptos"/>
                <w:lang w:val="en-GB"/>
              </w:rPr>
            </w:pPr>
            <w:r w:rsidRPr="00F91FC1">
              <w:rPr>
                <w:rFonts w:ascii="Constantia" w:eastAsia="Aptos" w:hAnsi="Constantia" w:cs="Aptos"/>
                <w:lang w:val="en-GB"/>
              </w:rPr>
              <w:t>Continuous Dialogue Platform</w:t>
            </w:r>
          </w:p>
        </w:tc>
        <w:tc>
          <w:tcPr>
            <w:tcW w:w="3510" w:type="dxa"/>
            <w:tcBorders>
              <w:top w:val="nil"/>
              <w:left w:val="nil"/>
              <w:bottom w:val="single" w:sz="5" w:space="0" w:color="000000"/>
              <w:right w:val="single" w:sz="5" w:space="0" w:color="000000"/>
            </w:tcBorders>
            <w:tcMar>
              <w:top w:w="0" w:type="dxa"/>
              <w:left w:w="100" w:type="dxa"/>
              <w:bottom w:w="0" w:type="dxa"/>
              <w:right w:w="100" w:type="dxa"/>
            </w:tcMar>
          </w:tcPr>
          <w:p w14:paraId="026A5A29" w14:textId="77777777" w:rsidR="00F91FC1" w:rsidRPr="00F91FC1" w:rsidRDefault="00F91FC1" w:rsidP="00F91FC1">
            <w:pPr>
              <w:spacing w:before="240" w:after="160" w:line="360" w:lineRule="auto"/>
              <w:jc w:val="both"/>
              <w:rPr>
                <w:rFonts w:ascii="Constantia" w:eastAsia="Aptos" w:hAnsi="Constantia" w:cs="Aptos"/>
                <w:lang w:val="en-GB"/>
              </w:rPr>
            </w:pPr>
            <w:r w:rsidRPr="00F91FC1">
              <w:rPr>
                <w:rFonts w:ascii="Constantia" w:eastAsia="Aptos" w:hAnsi="Constantia" w:cs="Aptos"/>
                <w:lang w:val="en-GB"/>
              </w:rPr>
              <w:t>Create a platform for ongoing dialogue</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4511941D" w14:textId="77777777" w:rsidR="00F91FC1" w:rsidRPr="00F91FC1" w:rsidRDefault="00F91FC1" w:rsidP="00F91FC1">
            <w:pPr>
              <w:spacing w:before="240" w:after="160" w:line="360" w:lineRule="auto"/>
              <w:jc w:val="both"/>
              <w:rPr>
                <w:rFonts w:ascii="Constantia" w:eastAsia="Aptos" w:hAnsi="Constantia" w:cs="Aptos"/>
                <w:lang w:val="en-GB"/>
              </w:rPr>
            </w:pPr>
            <w:r w:rsidRPr="00F91FC1">
              <w:rPr>
                <w:rFonts w:ascii="Constantia" w:eastAsia="Aptos" w:hAnsi="Constantia" w:cs="Aptos"/>
                <w:lang w:val="en-GB"/>
              </w:rPr>
              <w:t>Number of Platforms</w:t>
            </w:r>
          </w:p>
        </w:tc>
        <w:tc>
          <w:tcPr>
            <w:tcW w:w="1710" w:type="dxa"/>
            <w:tcBorders>
              <w:top w:val="nil"/>
              <w:left w:val="nil"/>
              <w:bottom w:val="single" w:sz="5" w:space="0" w:color="000000"/>
              <w:right w:val="single" w:sz="5" w:space="0" w:color="000000"/>
            </w:tcBorders>
            <w:tcMar>
              <w:top w:w="0" w:type="dxa"/>
              <w:left w:w="100" w:type="dxa"/>
              <w:bottom w:w="0" w:type="dxa"/>
              <w:right w:w="100" w:type="dxa"/>
            </w:tcMar>
          </w:tcPr>
          <w:p w14:paraId="4E6BF65E" w14:textId="77777777" w:rsidR="00F91FC1" w:rsidRPr="00F91FC1" w:rsidRDefault="00F91FC1" w:rsidP="00F91FC1">
            <w:pPr>
              <w:spacing w:before="240" w:after="160" w:line="360" w:lineRule="auto"/>
              <w:jc w:val="both"/>
              <w:rPr>
                <w:rFonts w:ascii="Constantia" w:eastAsia="Aptos" w:hAnsi="Constantia" w:cs="Aptos"/>
                <w:lang w:val="en-GB"/>
              </w:rPr>
            </w:pPr>
            <w:r w:rsidRPr="00F91FC1">
              <w:rPr>
                <w:rFonts w:ascii="Constantia" w:eastAsia="Aptos" w:hAnsi="Constantia" w:cs="Aptos"/>
                <w:lang w:val="en-GB"/>
              </w:rPr>
              <w:t>Platforms</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1ED7648B" w14:textId="77777777" w:rsidR="00F91FC1" w:rsidRPr="00F91FC1" w:rsidRDefault="00F91FC1" w:rsidP="00F91FC1">
            <w:pPr>
              <w:spacing w:before="240" w:after="160" w:line="360" w:lineRule="auto"/>
              <w:jc w:val="both"/>
              <w:rPr>
                <w:rFonts w:ascii="Constantia" w:eastAsia="Aptos" w:hAnsi="Constantia" w:cs="Aptos"/>
                <w:lang w:val="en-GB"/>
              </w:rPr>
            </w:pPr>
            <w:r w:rsidRPr="00F91FC1">
              <w:rPr>
                <w:rFonts w:ascii="Constantia" w:eastAsia="Aptos" w:hAnsi="Constantia" w:cs="Aptos"/>
                <w:lang w:val="en-GB"/>
              </w:rPr>
              <w:t>1</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4838EDA8" w14:textId="77777777" w:rsidR="00F91FC1" w:rsidRPr="00F91FC1" w:rsidRDefault="00F91FC1" w:rsidP="00F91FC1">
            <w:pPr>
              <w:spacing w:before="240" w:after="160" w:line="360" w:lineRule="auto"/>
              <w:jc w:val="both"/>
              <w:rPr>
                <w:rFonts w:ascii="Constantia" w:eastAsia="Aptos" w:hAnsi="Constantia" w:cs="Aptos"/>
                <w:lang w:val="en-GB"/>
              </w:rPr>
            </w:pPr>
            <w:r w:rsidRPr="00F91FC1">
              <w:rPr>
                <w:rFonts w:ascii="Constantia" w:eastAsia="Aptos" w:hAnsi="Constantia" w:cs="Aptos"/>
                <w:lang w:val="en-GB"/>
              </w:rPr>
              <w:t>4 months</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4B02129C" w14:textId="77777777" w:rsidR="00F91FC1" w:rsidRPr="00F91FC1" w:rsidRDefault="00F91FC1" w:rsidP="00F91FC1">
            <w:pPr>
              <w:spacing w:before="240" w:after="160" w:line="360" w:lineRule="auto"/>
              <w:jc w:val="both"/>
              <w:rPr>
                <w:rFonts w:ascii="Constantia" w:eastAsia="Aptos" w:hAnsi="Constantia" w:cs="Aptos"/>
                <w:lang w:val="en-GB"/>
              </w:rPr>
            </w:pPr>
            <w:r w:rsidRPr="00F91FC1">
              <w:rPr>
                <w:rFonts w:ascii="Constantia" w:eastAsia="Aptos" w:hAnsi="Constantia" w:cs="Aptos"/>
                <w:lang w:val="en-GB"/>
              </w:rPr>
              <w:t>Platform Documentation</w:t>
            </w:r>
          </w:p>
        </w:tc>
      </w:tr>
      <w:tr w:rsidR="00F91FC1" w:rsidRPr="00F91FC1" w14:paraId="664B5795" w14:textId="77777777" w:rsidTr="00767839">
        <w:trPr>
          <w:trHeight w:val="1200"/>
        </w:trPr>
        <w:tc>
          <w:tcPr>
            <w:tcW w:w="714"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FB8FF51" w14:textId="77777777" w:rsidR="00F91FC1" w:rsidRPr="00F91FC1" w:rsidRDefault="00F91FC1" w:rsidP="00F91FC1">
            <w:pPr>
              <w:spacing w:before="240" w:line="360" w:lineRule="auto"/>
              <w:jc w:val="both"/>
              <w:rPr>
                <w:rFonts w:ascii="Constantia" w:eastAsia="Aptos" w:hAnsi="Constantia" w:cs="Aptos"/>
                <w:lang w:val="en-GB"/>
              </w:rPr>
            </w:pPr>
            <w:r w:rsidRPr="00F91FC1">
              <w:rPr>
                <w:rFonts w:ascii="Constantia" w:eastAsia="Aptos" w:hAnsi="Constantia" w:cs="Aptos"/>
                <w:lang w:val="en-GB"/>
              </w:rPr>
              <w:t>6</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67279F10" w14:textId="77777777" w:rsidR="00F91FC1" w:rsidRPr="00F91FC1" w:rsidRDefault="00F91FC1" w:rsidP="00F91FC1">
            <w:pPr>
              <w:spacing w:before="240" w:after="160" w:line="360" w:lineRule="auto"/>
              <w:jc w:val="both"/>
              <w:rPr>
                <w:rFonts w:ascii="Constantia" w:eastAsia="Aptos" w:hAnsi="Constantia" w:cs="Aptos"/>
                <w:lang w:val="en-GB"/>
              </w:rPr>
            </w:pPr>
            <w:r w:rsidRPr="00F91FC1">
              <w:rPr>
                <w:rFonts w:ascii="Constantia" w:eastAsia="Aptos" w:hAnsi="Constantia" w:cs="Aptos"/>
                <w:lang w:val="en-GB"/>
              </w:rPr>
              <w:t>Financial Service Points</w:t>
            </w:r>
          </w:p>
        </w:tc>
        <w:tc>
          <w:tcPr>
            <w:tcW w:w="3510" w:type="dxa"/>
            <w:tcBorders>
              <w:top w:val="nil"/>
              <w:left w:val="nil"/>
              <w:bottom w:val="single" w:sz="5" w:space="0" w:color="000000"/>
              <w:right w:val="single" w:sz="5" w:space="0" w:color="000000"/>
            </w:tcBorders>
            <w:tcMar>
              <w:top w:w="0" w:type="dxa"/>
              <w:left w:w="100" w:type="dxa"/>
              <w:bottom w:w="0" w:type="dxa"/>
              <w:right w:w="100" w:type="dxa"/>
            </w:tcMar>
          </w:tcPr>
          <w:p w14:paraId="760E2471" w14:textId="77777777" w:rsidR="00F91FC1" w:rsidRPr="00F91FC1" w:rsidRDefault="00F91FC1" w:rsidP="00F91FC1">
            <w:pPr>
              <w:spacing w:before="240" w:after="160" w:line="360" w:lineRule="auto"/>
              <w:jc w:val="both"/>
              <w:rPr>
                <w:rFonts w:ascii="Constantia" w:eastAsia="Aptos" w:hAnsi="Constantia" w:cs="Aptos"/>
                <w:lang w:val="en-GB"/>
              </w:rPr>
            </w:pPr>
            <w:r w:rsidRPr="00F91FC1">
              <w:rPr>
                <w:rFonts w:ascii="Constantia" w:eastAsia="Aptos" w:hAnsi="Constantia" w:cs="Aptos"/>
                <w:lang w:val="en-GB"/>
              </w:rPr>
              <w:t>Establish service points in rural areas</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1798F804" w14:textId="77777777" w:rsidR="00F91FC1" w:rsidRPr="00F91FC1" w:rsidRDefault="00F91FC1" w:rsidP="00F91FC1">
            <w:pPr>
              <w:spacing w:before="240" w:after="160" w:line="360" w:lineRule="auto"/>
              <w:jc w:val="both"/>
              <w:rPr>
                <w:rFonts w:ascii="Constantia" w:eastAsia="Aptos" w:hAnsi="Constantia" w:cs="Aptos"/>
                <w:lang w:val="en-GB"/>
              </w:rPr>
            </w:pPr>
            <w:r w:rsidRPr="00F91FC1">
              <w:rPr>
                <w:rFonts w:ascii="Constantia" w:eastAsia="Aptos" w:hAnsi="Constantia" w:cs="Aptos"/>
                <w:lang w:val="en-GB"/>
              </w:rPr>
              <w:t>Number of Service Points</w:t>
            </w:r>
          </w:p>
        </w:tc>
        <w:tc>
          <w:tcPr>
            <w:tcW w:w="1710" w:type="dxa"/>
            <w:tcBorders>
              <w:top w:val="nil"/>
              <w:left w:val="nil"/>
              <w:bottom w:val="single" w:sz="5" w:space="0" w:color="000000"/>
              <w:right w:val="single" w:sz="5" w:space="0" w:color="000000"/>
            </w:tcBorders>
            <w:tcMar>
              <w:top w:w="0" w:type="dxa"/>
              <w:left w:w="100" w:type="dxa"/>
              <w:bottom w:w="0" w:type="dxa"/>
              <w:right w:w="100" w:type="dxa"/>
            </w:tcMar>
          </w:tcPr>
          <w:p w14:paraId="626F79C2" w14:textId="77777777" w:rsidR="00F91FC1" w:rsidRPr="00F91FC1" w:rsidRDefault="00F91FC1" w:rsidP="00F91FC1">
            <w:pPr>
              <w:spacing w:before="240" w:after="160" w:line="360" w:lineRule="auto"/>
              <w:jc w:val="both"/>
              <w:rPr>
                <w:rFonts w:ascii="Constantia" w:eastAsia="Aptos" w:hAnsi="Constantia" w:cs="Aptos"/>
                <w:lang w:val="en-GB"/>
              </w:rPr>
            </w:pPr>
            <w:r w:rsidRPr="00F91FC1">
              <w:rPr>
                <w:rFonts w:ascii="Constantia" w:eastAsia="Aptos" w:hAnsi="Constantia" w:cs="Aptos"/>
                <w:lang w:val="en-GB"/>
              </w:rPr>
              <w:t>Service Points</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699EEC2E" w14:textId="77777777" w:rsidR="00F91FC1" w:rsidRPr="00F91FC1" w:rsidRDefault="00F91FC1" w:rsidP="00F91FC1">
            <w:pPr>
              <w:spacing w:before="240" w:after="160" w:line="360" w:lineRule="auto"/>
              <w:jc w:val="both"/>
              <w:rPr>
                <w:rFonts w:ascii="Constantia" w:eastAsia="Aptos" w:hAnsi="Constantia" w:cs="Aptos"/>
                <w:lang w:val="en-GB"/>
              </w:rPr>
            </w:pPr>
            <w:r w:rsidRPr="00F91FC1">
              <w:rPr>
                <w:rFonts w:ascii="Constantia" w:eastAsia="Aptos" w:hAnsi="Constantia" w:cs="Aptos"/>
                <w:lang w:val="en-GB"/>
              </w:rPr>
              <w:t>50</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10D77F59" w14:textId="77777777" w:rsidR="00F91FC1" w:rsidRPr="00F91FC1" w:rsidRDefault="00F91FC1" w:rsidP="00F91FC1">
            <w:pPr>
              <w:spacing w:before="240" w:after="160" w:line="360" w:lineRule="auto"/>
              <w:jc w:val="both"/>
              <w:rPr>
                <w:rFonts w:ascii="Constantia" w:eastAsia="Aptos" w:hAnsi="Constantia" w:cs="Aptos"/>
                <w:lang w:val="en-GB"/>
              </w:rPr>
            </w:pPr>
            <w:r w:rsidRPr="00F91FC1">
              <w:rPr>
                <w:rFonts w:ascii="Constantia" w:eastAsia="Aptos" w:hAnsi="Constantia" w:cs="Aptos"/>
                <w:lang w:val="en-GB"/>
              </w:rPr>
              <w:t>6 months</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363D3C9E" w14:textId="77777777" w:rsidR="00F91FC1" w:rsidRPr="00F91FC1" w:rsidRDefault="00F91FC1" w:rsidP="00F91FC1">
            <w:pPr>
              <w:spacing w:before="240" w:after="160" w:line="360" w:lineRule="auto"/>
              <w:jc w:val="both"/>
              <w:rPr>
                <w:rFonts w:ascii="Constantia" w:eastAsia="Aptos" w:hAnsi="Constantia" w:cs="Aptos"/>
                <w:lang w:val="en-GB"/>
              </w:rPr>
            </w:pPr>
            <w:r w:rsidRPr="00F91FC1">
              <w:rPr>
                <w:rFonts w:ascii="Constantia" w:eastAsia="Aptos" w:hAnsi="Constantia" w:cs="Aptos"/>
                <w:lang w:val="en-GB"/>
              </w:rPr>
              <w:t>Service Point Reports</w:t>
            </w:r>
          </w:p>
        </w:tc>
      </w:tr>
      <w:tr w:rsidR="00F91FC1" w:rsidRPr="00F91FC1" w14:paraId="0B924531" w14:textId="77777777" w:rsidTr="00767839">
        <w:trPr>
          <w:trHeight w:val="1200"/>
        </w:trPr>
        <w:tc>
          <w:tcPr>
            <w:tcW w:w="714"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36BD554" w14:textId="77777777" w:rsidR="00F91FC1" w:rsidRPr="00F91FC1" w:rsidRDefault="00F91FC1" w:rsidP="00F91FC1">
            <w:pPr>
              <w:spacing w:before="240" w:line="360" w:lineRule="auto"/>
              <w:jc w:val="both"/>
              <w:rPr>
                <w:rFonts w:ascii="Constantia" w:eastAsia="Aptos" w:hAnsi="Constantia" w:cs="Aptos"/>
                <w:lang w:val="en-GB"/>
              </w:rPr>
            </w:pPr>
            <w:r w:rsidRPr="00F91FC1">
              <w:rPr>
                <w:rFonts w:ascii="Constantia" w:eastAsia="Aptos" w:hAnsi="Constantia" w:cs="Aptos"/>
                <w:lang w:val="en-GB"/>
              </w:rPr>
              <w:t>7</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0AE3EE6E" w14:textId="77777777" w:rsidR="00F91FC1" w:rsidRPr="00F91FC1" w:rsidRDefault="00F91FC1" w:rsidP="00F91FC1">
            <w:pPr>
              <w:spacing w:before="240" w:after="160" w:line="360" w:lineRule="auto"/>
              <w:jc w:val="both"/>
              <w:rPr>
                <w:rFonts w:ascii="Constantia" w:eastAsia="Aptos" w:hAnsi="Constantia" w:cs="Aptos"/>
                <w:lang w:val="en-GB"/>
              </w:rPr>
            </w:pPr>
            <w:r w:rsidRPr="00F91FC1">
              <w:rPr>
                <w:rFonts w:ascii="Constantia" w:eastAsia="Aptos" w:hAnsi="Constantia" w:cs="Aptos"/>
                <w:lang w:val="en-GB"/>
              </w:rPr>
              <w:t>Monitoring and Evaluation</w:t>
            </w:r>
          </w:p>
        </w:tc>
        <w:tc>
          <w:tcPr>
            <w:tcW w:w="3510" w:type="dxa"/>
            <w:tcBorders>
              <w:top w:val="nil"/>
              <w:left w:val="nil"/>
              <w:bottom w:val="single" w:sz="5" w:space="0" w:color="000000"/>
              <w:right w:val="single" w:sz="5" w:space="0" w:color="000000"/>
            </w:tcBorders>
            <w:tcMar>
              <w:top w:w="0" w:type="dxa"/>
              <w:left w:w="100" w:type="dxa"/>
              <w:bottom w:w="0" w:type="dxa"/>
              <w:right w:w="100" w:type="dxa"/>
            </w:tcMar>
          </w:tcPr>
          <w:p w14:paraId="653EAFA0" w14:textId="77777777" w:rsidR="00F91FC1" w:rsidRPr="00F91FC1" w:rsidRDefault="00F91FC1" w:rsidP="00F91FC1">
            <w:pPr>
              <w:spacing w:before="240" w:after="160" w:line="360" w:lineRule="auto"/>
              <w:jc w:val="both"/>
              <w:rPr>
                <w:rFonts w:ascii="Constantia" w:eastAsia="Aptos" w:hAnsi="Constantia" w:cs="Aptos"/>
                <w:lang w:val="en-GB"/>
              </w:rPr>
            </w:pPr>
            <w:r w:rsidRPr="00F91FC1">
              <w:rPr>
                <w:rFonts w:ascii="Constantia" w:eastAsia="Aptos" w:hAnsi="Constantia" w:cs="Aptos"/>
                <w:lang w:val="en-GB"/>
              </w:rPr>
              <w:t>Monitor and evaluate linkages’ effectiveness</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30E479C6" w14:textId="77777777" w:rsidR="00F91FC1" w:rsidRPr="00F91FC1" w:rsidRDefault="00F91FC1" w:rsidP="00F91FC1">
            <w:pPr>
              <w:spacing w:before="240" w:after="160" w:line="360" w:lineRule="auto"/>
              <w:jc w:val="both"/>
              <w:rPr>
                <w:rFonts w:ascii="Constantia" w:eastAsia="Aptos" w:hAnsi="Constantia" w:cs="Aptos"/>
                <w:lang w:val="en-GB"/>
              </w:rPr>
            </w:pPr>
            <w:r w:rsidRPr="00F91FC1">
              <w:rPr>
                <w:rFonts w:ascii="Constantia" w:eastAsia="Aptos" w:hAnsi="Constantia" w:cs="Aptos"/>
                <w:lang w:val="en-GB"/>
              </w:rPr>
              <w:t>Number of M&amp;E Reports</w:t>
            </w:r>
          </w:p>
        </w:tc>
        <w:tc>
          <w:tcPr>
            <w:tcW w:w="1710" w:type="dxa"/>
            <w:tcBorders>
              <w:top w:val="nil"/>
              <w:left w:val="nil"/>
              <w:bottom w:val="single" w:sz="5" w:space="0" w:color="000000"/>
              <w:right w:val="single" w:sz="5" w:space="0" w:color="000000"/>
            </w:tcBorders>
            <w:tcMar>
              <w:top w:w="0" w:type="dxa"/>
              <w:left w:w="100" w:type="dxa"/>
              <w:bottom w:w="0" w:type="dxa"/>
              <w:right w:w="100" w:type="dxa"/>
            </w:tcMar>
          </w:tcPr>
          <w:p w14:paraId="482062F1" w14:textId="77777777" w:rsidR="00F91FC1" w:rsidRPr="00F91FC1" w:rsidRDefault="00F91FC1" w:rsidP="00F91FC1">
            <w:pPr>
              <w:spacing w:before="240" w:after="160" w:line="360" w:lineRule="auto"/>
              <w:jc w:val="both"/>
              <w:rPr>
                <w:rFonts w:ascii="Constantia" w:eastAsia="Aptos" w:hAnsi="Constantia" w:cs="Aptos"/>
                <w:lang w:val="en-GB"/>
              </w:rPr>
            </w:pPr>
            <w:r w:rsidRPr="00F91FC1">
              <w:rPr>
                <w:rFonts w:ascii="Constantia" w:eastAsia="Aptos" w:hAnsi="Constantia" w:cs="Aptos"/>
                <w:lang w:val="en-GB"/>
              </w:rPr>
              <w:t>Reports</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1D80925E" w14:textId="77777777" w:rsidR="00F91FC1" w:rsidRPr="00F91FC1" w:rsidRDefault="00F91FC1" w:rsidP="00F91FC1">
            <w:pPr>
              <w:spacing w:before="240" w:after="160" w:line="360" w:lineRule="auto"/>
              <w:jc w:val="both"/>
              <w:rPr>
                <w:rFonts w:ascii="Constantia" w:eastAsia="Aptos" w:hAnsi="Constantia" w:cs="Aptos"/>
                <w:lang w:val="en-GB"/>
              </w:rPr>
            </w:pPr>
            <w:r w:rsidRPr="00F91FC1">
              <w:rPr>
                <w:rFonts w:ascii="Constantia" w:eastAsia="Aptos" w:hAnsi="Constantia" w:cs="Aptos"/>
                <w:lang w:val="en-GB"/>
              </w:rPr>
              <w:t>1</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687BD951" w14:textId="77777777" w:rsidR="00F91FC1" w:rsidRPr="00F91FC1" w:rsidRDefault="00F91FC1" w:rsidP="00F91FC1">
            <w:pPr>
              <w:spacing w:before="240" w:after="160" w:line="360" w:lineRule="auto"/>
              <w:jc w:val="both"/>
              <w:rPr>
                <w:rFonts w:ascii="Constantia" w:eastAsia="Aptos" w:hAnsi="Constantia" w:cs="Aptos"/>
                <w:lang w:val="en-GB"/>
              </w:rPr>
            </w:pPr>
            <w:r w:rsidRPr="00F91FC1">
              <w:rPr>
                <w:rFonts w:ascii="Constantia" w:eastAsia="Aptos" w:hAnsi="Constantia" w:cs="Aptos"/>
                <w:lang w:val="en-GB"/>
              </w:rPr>
              <w:t>Ongoing</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724CE8F7" w14:textId="77777777" w:rsidR="00F91FC1" w:rsidRPr="00F91FC1" w:rsidRDefault="00F91FC1" w:rsidP="00F91FC1">
            <w:pPr>
              <w:spacing w:before="240" w:after="160" w:line="360" w:lineRule="auto"/>
              <w:jc w:val="both"/>
              <w:rPr>
                <w:rFonts w:ascii="Constantia" w:eastAsia="Aptos" w:hAnsi="Constantia" w:cs="Aptos"/>
                <w:lang w:val="en-GB"/>
              </w:rPr>
            </w:pPr>
            <w:r w:rsidRPr="00F91FC1">
              <w:rPr>
                <w:rFonts w:ascii="Constantia" w:eastAsia="Aptos" w:hAnsi="Constantia" w:cs="Aptos"/>
                <w:lang w:val="en-GB"/>
              </w:rPr>
              <w:t>M&amp;E Reports</w:t>
            </w:r>
          </w:p>
        </w:tc>
      </w:tr>
      <w:tr w:rsidR="00F91FC1" w:rsidRPr="00F91FC1" w14:paraId="6E92BDDD" w14:textId="77777777" w:rsidTr="00767839">
        <w:trPr>
          <w:trHeight w:val="1665"/>
        </w:trPr>
        <w:tc>
          <w:tcPr>
            <w:tcW w:w="714"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5752D37" w14:textId="77777777" w:rsidR="00F91FC1" w:rsidRPr="00F91FC1" w:rsidRDefault="00F91FC1" w:rsidP="00F91FC1">
            <w:pPr>
              <w:spacing w:before="240" w:line="360" w:lineRule="auto"/>
              <w:jc w:val="both"/>
              <w:rPr>
                <w:rFonts w:ascii="Constantia" w:eastAsia="Aptos" w:hAnsi="Constantia" w:cs="Aptos"/>
                <w:lang w:val="en-GB"/>
              </w:rPr>
            </w:pPr>
            <w:r w:rsidRPr="00F91FC1">
              <w:rPr>
                <w:rFonts w:ascii="Constantia" w:eastAsia="Aptos" w:hAnsi="Constantia" w:cs="Aptos"/>
                <w:lang w:val="en-GB"/>
              </w:rPr>
              <w:t>8</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7B54443C" w14:textId="77777777" w:rsidR="00F91FC1" w:rsidRPr="00F91FC1" w:rsidRDefault="00F91FC1" w:rsidP="00F91FC1">
            <w:pPr>
              <w:spacing w:before="240" w:after="160" w:line="360" w:lineRule="auto"/>
              <w:jc w:val="both"/>
              <w:rPr>
                <w:rFonts w:ascii="Constantia" w:eastAsia="Aptos" w:hAnsi="Constantia" w:cs="Aptos"/>
                <w:lang w:val="en-GB"/>
              </w:rPr>
            </w:pPr>
            <w:r w:rsidRPr="00F91FC1">
              <w:rPr>
                <w:rFonts w:ascii="Constantia" w:eastAsia="Aptos" w:hAnsi="Constantia" w:cs="Aptos"/>
                <w:lang w:val="en-GB"/>
              </w:rPr>
              <w:t>Tailored Financial Products</w:t>
            </w:r>
          </w:p>
        </w:tc>
        <w:tc>
          <w:tcPr>
            <w:tcW w:w="3510" w:type="dxa"/>
            <w:tcBorders>
              <w:top w:val="nil"/>
              <w:left w:val="nil"/>
              <w:bottom w:val="single" w:sz="5" w:space="0" w:color="000000"/>
              <w:right w:val="single" w:sz="5" w:space="0" w:color="000000"/>
            </w:tcBorders>
            <w:tcMar>
              <w:top w:w="0" w:type="dxa"/>
              <w:left w:w="100" w:type="dxa"/>
              <w:bottom w:w="0" w:type="dxa"/>
              <w:right w:w="100" w:type="dxa"/>
            </w:tcMar>
          </w:tcPr>
          <w:p w14:paraId="6ACAA6E8" w14:textId="77777777" w:rsidR="00F91FC1" w:rsidRPr="00F91FC1" w:rsidRDefault="00F91FC1" w:rsidP="00F91FC1">
            <w:pPr>
              <w:spacing w:before="240" w:line="360" w:lineRule="auto"/>
              <w:jc w:val="both"/>
              <w:rPr>
                <w:rFonts w:ascii="Constantia" w:eastAsia="Aptos" w:hAnsi="Constantia" w:cs="Aptos"/>
                <w:lang w:val="en-GB"/>
              </w:rPr>
            </w:pPr>
            <w:r w:rsidRPr="00F91FC1">
              <w:rPr>
                <w:rFonts w:ascii="Constantia" w:eastAsia="Aptos" w:hAnsi="Constantia" w:cs="Aptos"/>
                <w:lang w:val="en-GB"/>
              </w:rPr>
              <w:t>Support the development or upscaling of tailored financial products</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7B720EE2" w14:textId="77777777" w:rsidR="00F91FC1" w:rsidRPr="00F91FC1" w:rsidRDefault="00F91FC1" w:rsidP="00F91FC1">
            <w:pPr>
              <w:spacing w:before="240" w:after="160" w:line="360" w:lineRule="auto"/>
              <w:jc w:val="both"/>
              <w:rPr>
                <w:rFonts w:ascii="Constantia" w:eastAsia="Aptos" w:hAnsi="Constantia" w:cs="Aptos"/>
                <w:lang w:val="en-GB"/>
              </w:rPr>
            </w:pPr>
            <w:r w:rsidRPr="00F91FC1">
              <w:rPr>
                <w:rFonts w:ascii="Constantia" w:eastAsia="Aptos" w:hAnsi="Constantia" w:cs="Aptos"/>
                <w:lang w:val="en-GB"/>
              </w:rPr>
              <w:t>Number of Tailored Products</w:t>
            </w:r>
          </w:p>
        </w:tc>
        <w:tc>
          <w:tcPr>
            <w:tcW w:w="1710" w:type="dxa"/>
            <w:tcBorders>
              <w:top w:val="nil"/>
              <w:left w:val="nil"/>
              <w:bottom w:val="single" w:sz="5" w:space="0" w:color="000000"/>
              <w:right w:val="single" w:sz="5" w:space="0" w:color="000000"/>
            </w:tcBorders>
            <w:tcMar>
              <w:top w:w="0" w:type="dxa"/>
              <w:left w:w="100" w:type="dxa"/>
              <w:bottom w:w="0" w:type="dxa"/>
              <w:right w:w="100" w:type="dxa"/>
            </w:tcMar>
          </w:tcPr>
          <w:p w14:paraId="61B1F700" w14:textId="77777777" w:rsidR="00F91FC1" w:rsidRPr="00F91FC1" w:rsidRDefault="00F91FC1" w:rsidP="00F91FC1">
            <w:pPr>
              <w:spacing w:before="240" w:after="160" w:line="360" w:lineRule="auto"/>
              <w:jc w:val="both"/>
              <w:rPr>
                <w:rFonts w:ascii="Constantia" w:eastAsia="Aptos" w:hAnsi="Constantia" w:cs="Aptos"/>
                <w:lang w:val="en-GB"/>
              </w:rPr>
            </w:pPr>
            <w:r w:rsidRPr="00F91FC1">
              <w:rPr>
                <w:rFonts w:ascii="Constantia" w:eastAsia="Aptos" w:hAnsi="Constantia" w:cs="Aptos"/>
                <w:lang w:val="en-GB"/>
              </w:rPr>
              <w:t>Products</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035DA16E" w14:textId="77777777" w:rsidR="00F91FC1" w:rsidRPr="00F91FC1" w:rsidRDefault="00F91FC1" w:rsidP="00F91FC1">
            <w:pPr>
              <w:spacing w:before="240" w:after="160" w:line="360" w:lineRule="auto"/>
              <w:jc w:val="both"/>
              <w:rPr>
                <w:rFonts w:ascii="Constantia" w:eastAsia="Aptos" w:hAnsi="Constantia" w:cs="Aptos"/>
                <w:lang w:val="en-GB"/>
              </w:rPr>
            </w:pPr>
            <w:r w:rsidRPr="00F91FC1">
              <w:rPr>
                <w:rFonts w:ascii="Constantia" w:eastAsia="Aptos" w:hAnsi="Constantia" w:cs="Aptos"/>
                <w:lang w:val="en-GB"/>
              </w:rPr>
              <w:t>5</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3A06B80D" w14:textId="77777777" w:rsidR="00F91FC1" w:rsidRPr="00F91FC1" w:rsidRDefault="00F91FC1" w:rsidP="00F91FC1">
            <w:pPr>
              <w:spacing w:before="240" w:after="160" w:line="360" w:lineRule="auto"/>
              <w:jc w:val="both"/>
              <w:rPr>
                <w:rFonts w:ascii="Constantia" w:eastAsia="Aptos" w:hAnsi="Constantia" w:cs="Aptos"/>
                <w:lang w:val="en-GB"/>
              </w:rPr>
            </w:pPr>
            <w:r w:rsidRPr="00F91FC1">
              <w:rPr>
                <w:rFonts w:ascii="Constantia" w:eastAsia="Aptos" w:hAnsi="Constantia" w:cs="Aptos"/>
                <w:lang w:val="en-GB"/>
              </w:rPr>
              <w:t>6 months</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2ECFA251" w14:textId="77777777" w:rsidR="00F91FC1" w:rsidRPr="00F91FC1" w:rsidRDefault="00F91FC1" w:rsidP="00F91FC1">
            <w:pPr>
              <w:spacing w:before="240" w:after="160" w:line="360" w:lineRule="auto"/>
              <w:jc w:val="both"/>
              <w:rPr>
                <w:rFonts w:ascii="Constantia" w:eastAsia="Aptos" w:hAnsi="Constantia" w:cs="Aptos"/>
                <w:lang w:val="en-GB"/>
              </w:rPr>
            </w:pPr>
            <w:r w:rsidRPr="00F91FC1">
              <w:rPr>
                <w:rFonts w:ascii="Constantia" w:eastAsia="Aptos" w:hAnsi="Constantia" w:cs="Aptos"/>
                <w:lang w:val="en-GB"/>
              </w:rPr>
              <w:t>Product Development / adoption Reports</w:t>
            </w:r>
          </w:p>
        </w:tc>
      </w:tr>
    </w:tbl>
    <w:p w14:paraId="0E8AA938" w14:textId="77777777" w:rsidR="00F91FC1" w:rsidRPr="00F91FC1" w:rsidRDefault="00F91FC1" w:rsidP="00F91FC1">
      <w:pPr>
        <w:spacing w:after="160" w:line="360" w:lineRule="auto"/>
        <w:rPr>
          <w:rFonts w:ascii="Constantia" w:eastAsia="Play" w:hAnsi="Constantia" w:cs="Play"/>
          <w:lang w:val="en-GB"/>
        </w:rPr>
        <w:sectPr w:rsidR="00F91FC1" w:rsidRPr="00F91FC1" w:rsidSect="00F91FC1">
          <w:type w:val="continuous"/>
          <w:pgSz w:w="16819" w:h="11899" w:orient="landscape"/>
          <w:pgMar w:top="1015" w:right="2393" w:bottom="958" w:left="1463" w:header="720" w:footer="578" w:gutter="0"/>
          <w:cols w:space="720"/>
        </w:sectPr>
      </w:pPr>
    </w:p>
    <w:p w14:paraId="788A8C67" w14:textId="77777777" w:rsidR="00F91FC1" w:rsidRPr="00F91FC1" w:rsidRDefault="00F91FC1" w:rsidP="00F91FC1">
      <w:pPr>
        <w:spacing w:after="160" w:line="360" w:lineRule="auto"/>
        <w:rPr>
          <w:rFonts w:ascii="Constantia" w:eastAsia="Play" w:hAnsi="Constantia" w:cs="Play"/>
          <w:b/>
          <w:lang w:val="en-GB"/>
        </w:rPr>
      </w:pPr>
      <w:r w:rsidRPr="00F91FC1">
        <w:rPr>
          <w:rFonts w:ascii="Constantia" w:eastAsia="Play" w:hAnsi="Constantia" w:cs="Play"/>
          <w:b/>
          <w:lang w:val="en-GB"/>
        </w:rPr>
        <w:lastRenderedPageBreak/>
        <w:t>6. Implementation Timeline</w:t>
      </w:r>
    </w:p>
    <w:p w14:paraId="76393B0F" w14:textId="77777777" w:rsidR="00F91FC1" w:rsidRPr="00F91FC1" w:rsidRDefault="00F91FC1" w:rsidP="00F91FC1">
      <w:pPr>
        <w:spacing w:line="360" w:lineRule="auto"/>
        <w:rPr>
          <w:rFonts w:ascii="Constantia" w:eastAsia="Play" w:hAnsi="Constantia" w:cs="Play"/>
          <w:lang w:val="en-GB"/>
        </w:rPr>
      </w:pPr>
      <w:r w:rsidRPr="00F91FC1">
        <w:rPr>
          <w:rFonts w:ascii="Constantia" w:eastAsia="Play" w:hAnsi="Constantia" w:cs="Play"/>
          <w:lang w:val="en-GB"/>
        </w:rPr>
        <w:t>The project is expected to complete in 24 months, as outlined in table below</w:t>
      </w:r>
    </w:p>
    <w:tbl>
      <w:tblPr>
        <w:tblStyle w:val="TableGrid2"/>
        <w:tblW w:w="9625" w:type="dxa"/>
        <w:tblLayout w:type="fixed"/>
        <w:tblLook w:val="04A0" w:firstRow="1" w:lastRow="0" w:firstColumn="1" w:lastColumn="0" w:noHBand="0" w:noVBand="1"/>
      </w:tblPr>
      <w:tblGrid>
        <w:gridCol w:w="1868"/>
        <w:gridCol w:w="2627"/>
        <w:gridCol w:w="1710"/>
        <w:gridCol w:w="2250"/>
        <w:gridCol w:w="1170"/>
      </w:tblGrid>
      <w:tr w:rsidR="00F91FC1" w:rsidRPr="00F91FC1" w14:paraId="18FB15D3" w14:textId="77777777" w:rsidTr="00767839">
        <w:tc>
          <w:tcPr>
            <w:tcW w:w="1868" w:type="dxa"/>
            <w:vAlign w:val="center"/>
          </w:tcPr>
          <w:p w14:paraId="0C9BA12B" w14:textId="77777777" w:rsidR="00F91FC1" w:rsidRPr="00F91FC1" w:rsidRDefault="00F91FC1" w:rsidP="00F91FC1">
            <w:pPr>
              <w:spacing w:line="360" w:lineRule="auto"/>
              <w:rPr>
                <w:rFonts w:ascii="Constantia" w:hAnsi="Constantia" w:cs="Play"/>
                <w:b/>
                <w:bCs/>
              </w:rPr>
            </w:pPr>
            <w:r w:rsidRPr="00F91FC1">
              <w:rPr>
                <w:rFonts w:ascii="Constantia" w:hAnsi="Constantia" w:cs="Play"/>
                <w:b/>
                <w:bCs/>
              </w:rPr>
              <w:t>Phase</w:t>
            </w:r>
          </w:p>
        </w:tc>
        <w:tc>
          <w:tcPr>
            <w:tcW w:w="2627" w:type="dxa"/>
            <w:vAlign w:val="center"/>
          </w:tcPr>
          <w:p w14:paraId="4982A5B1" w14:textId="77777777" w:rsidR="00F91FC1" w:rsidRPr="00F91FC1" w:rsidRDefault="00F91FC1" w:rsidP="00F91FC1">
            <w:pPr>
              <w:spacing w:line="360" w:lineRule="auto"/>
              <w:rPr>
                <w:rFonts w:ascii="Constantia" w:hAnsi="Constantia" w:cs="Play"/>
                <w:b/>
                <w:bCs/>
              </w:rPr>
            </w:pPr>
            <w:r w:rsidRPr="00F91FC1">
              <w:rPr>
                <w:rFonts w:ascii="Constantia" w:hAnsi="Constantia" w:cs="Play"/>
                <w:b/>
                <w:bCs/>
              </w:rPr>
              <w:t>Key Activities</w:t>
            </w:r>
          </w:p>
        </w:tc>
        <w:tc>
          <w:tcPr>
            <w:tcW w:w="1710" w:type="dxa"/>
            <w:vAlign w:val="center"/>
          </w:tcPr>
          <w:p w14:paraId="341B648C" w14:textId="77777777" w:rsidR="00F91FC1" w:rsidRPr="00F91FC1" w:rsidRDefault="00F91FC1" w:rsidP="00F91FC1">
            <w:pPr>
              <w:spacing w:line="360" w:lineRule="auto"/>
              <w:rPr>
                <w:rFonts w:ascii="Constantia" w:hAnsi="Constantia" w:cs="Play"/>
                <w:b/>
                <w:bCs/>
              </w:rPr>
            </w:pPr>
            <w:r w:rsidRPr="00F91FC1">
              <w:rPr>
                <w:rFonts w:ascii="Constantia" w:hAnsi="Constantia" w:cs="Play"/>
                <w:b/>
                <w:bCs/>
              </w:rPr>
              <w:t>Lead Responsibility</w:t>
            </w:r>
          </w:p>
        </w:tc>
        <w:tc>
          <w:tcPr>
            <w:tcW w:w="2250" w:type="dxa"/>
            <w:vAlign w:val="center"/>
          </w:tcPr>
          <w:p w14:paraId="19ED2242" w14:textId="77777777" w:rsidR="00F91FC1" w:rsidRPr="00F91FC1" w:rsidRDefault="00F91FC1" w:rsidP="00F91FC1">
            <w:pPr>
              <w:spacing w:line="360" w:lineRule="auto"/>
              <w:rPr>
                <w:rFonts w:ascii="Constantia" w:hAnsi="Constantia" w:cs="Play"/>
                <w:b/>
                <w:bCs/>
              </w:rPr>
            </w:pPr>
            <w:r w:rsidRPr="00F91FC1">
              <w:rPr>
                <w:rFonts w:ascii="Constantia" w:hAnsi="Constantia" w:cs="Play"/>
                <w:b/>
                <w:bCs/>
              </w:rPr>
              <w:t>Supporting Roles</w:t>
            </w:r>
          </w:p>
        </w:tc>
        <w:tc>
          <w:tcPr>
            <w:tcW w:w="1170" w:type="dxa"/>
            <w:vAlign w:val="center"/>
          </w:tcPr>
          <w:p w14:paraId="3947F7D2" w14:textId="77777777" w:rsidR="00F91FC1" w:rsidRPr="00F91FC1" w:rsidRDefault="00F91FC1" w:rsidP="00F91FC1">
            <w:pPr>
              <w:spacing w:line="360" w:lineRule="auto"/>
              <w:rPr>
                <w:rFonts w:ascii="Constantia" w:hAnsi="Constantia" w:cs="Play"/>
                <w:b/>
                <w:bCs/>
              </w:rPr>
            </w:pPr>
            <w:r w:rsidRPr="00F91FC1">
              <w:rPr>
                <w:rFonts w:ascii="Constantia" w:hAnsi="Constantia" w:cs="Play"/>
                <w:b/>
                <w:bCs/>
              </w:rPr>
              <w:t>Timeline</w:t>
            </w:r>
          </w:p>
        </w:tc>
      </w:tr>
      <w:tr w:rsidR="00F91FC1" w:rsidRPr="00F91FC1" w14:paraId="7DDA8296" w14:textId="77777777" w:rsidTr="00767839">
        <w:tc>
          <w:tcPr>
            <w:tcW w:w="1868" w:type="dxa"/>
            <w:vAlign w:val="center"/>
          </w:tcPr>
          <w:p w14:paraId="7380EDA8" w14:textId="77777777" w:rsidR="00F91FC1" w:rsidRPr="00F91FC1" w:rsidRDefault="00F91FC1" w:rsidP="00F91FC1">
            <w:pPr>
              <w:spacing w:line="360" w:lineRule="auto"/>
              <w:rPr>
                <w:rFonts w:ascii="Constantia" w:hAnsi="Constantia" w:cs="Play"/>
              </w:rPr>
            </w:pPr>
            <w:r w:rsidRPr="00F91FC1">
              <w:rPr>
                <w:rFonts w:ascii="Constantia" w:hAnsi="Constantia" w:cs="Play"/>
                <w:b/>
                <w:bCs/>
              </w:rPr>
              <w:t>Phase 1: Inception &amp; Mapping</w:t>
            </w:r>
          </w:p>
        </w:tc>
        <w:tc>
          <w:tcPr>
            <w:tcW w:w="2627" w:type="dxa"/>
            <w:vAlign w:val="center"/>
          </w:tcPr>
          <w:p w14:paraId="342A341A" w14:textId="77777777" w:rsidR="00F91FC1" w:rsidRPr="00F91FC1" w:rsidRDefault="00F91FC1" w:rsidP="00F91FC1">
            <w:pPr>
              <w:spacing w:line="360" w:lineRule="auto"/>
              <w:rPr>
                <w:rFonts w:ascii="Constantia" w:hAnsi="Constantia" w:cs="Play"/>
              </w:rPr>
            </w:pPr>
            <w:r w:rsidRPr="00F91FC1">
              <w:rPr>
                <w:rFonts w:ascii="Constantia" w:hAnsi="Constantia" w:cs="Play"/>
              </w:rPr>
              <w:t>Needs assessment, mapping of VSLAs/FBOs, stakeholder consultations</w:t>
            </w:r>
          </w:p>
        </w:tc>
        <w:tc>
          <w:tcPr>
            <w:tcW w:w="1710" w:type="dxa"/>
            <w:vAlign w:val="center"/>
          </w:tcPr>
          <w:p w14:paraId="521D9CD7" w14:textId="77777777" w:rsidR="00F91FC1" w:rsidRPr="00F91FC1" w:rsidRDefault="00F91FC1" w:rsidP="00F91FC1">
            <w:pPr>
              <w:spacing w:line="360" w:lineRule="auto"/>
              <w:rPr>
                <w:rFonts w:ascii="Constantia" w:hAnsi="Constantia" w:cs="Play"/>
              </w:rPr>
            </w:pPr>
            <w:r w:rsidRPr="00F91FC1">
              <w:rPr>
                <w:rFonts w:ascii="Constantia" w:hAnsi="Constantia" w:cs="Play"/>
                <w:b/>
                <w:bCs/>
              </w:rPr>
              <w:t>TSP</w:t>
            </w:r>
          </w:p>
        </w:tc>
        <w:tc>
          <w:tcPr>
            <w:tcW w:w="2250" w:type="dxa"/>
            <w:vAlign w:val="center"/>
          </w:tcPr>
          <w:p w14:paraId="5516C450" w14:textId="77777777" w:rsidR="00F91FC1" w:rsidRPr="00F91FC1" w:rsidRDefault="00F91FC1" w:rsidP="00F91FC1">
            <w:pPr>
              <w:spacing w:line="360" w:lineRule="auto"/>
              <w:rPr>
                <w:rFonts w:ascii="Constantia" w:hAnsi="Constantia" w:cs="Play"/>
              </w:rPr>
            </w:pPr>
            <w:r w:rsidRPr="00F91FC1">
              <w:rPr>
                <w:rFonts w:ascii="Constantia" w:hAnsi="Constantia" w:cs="Play"/>
              </w:rPr>
              <w:t>TRADE (Agribusiness, M&amp;E), FARMSE (technical inputs- CBFO)</w:t>
            </w:r>
          </w:p>
        </w:tc>
        <w:tc>
          <w:tcPr>
            <w:tcW w:w="1170" w:type="dxa"/>
            <w:vAlign w:val="center"/>
          </w:tcPr>
          <w:p w14:paraId="65761397" w14:textId="77777777" w:rsidR="00F91FC1" w:rsidRPr="00F91FC1" w:rsidRDefault="00F91FC1" w:rsidP="00F91FC1">
            <w:pPr>
              <w:spacing w:line="360" w:lineRule="auto"/>
              <w:rPr>
                <w:rFonts w:ascii="Constantia" w:hAnsi="Constantia" w:cs="Play"/>
              </w:rPr>
            </w:pPr>
            <w:r w:rsidRPr="00F91FC1">
              <w:rPr>
                <w:rFonts w:ascii="Constantia" w:hAnsi="Constantia" w:cs="Play"/>
              </w:rPr>
              <w:t>Months 1–3</w:t>
            </w:r>
          </w:p>
        </w:tc>
      </w:tr>
      <w:tr w:rsidR="00F91FC1" w:rsidRPr="00F91FC1" w14:paraId="163A6DAD" w14:textId="77777777" w:rsidTr="00767839">
        <w:tc>
          <w:tcPr>
            <w:tcW w:w="1868" w:type="dxa"/>
            <w:vAlign w:val="center"/>
          </w:tcPr>
          <w:p w14:paraId="42D0A290" w14:textId="77777777" w:rsidR="00F91FC1" w:rsidRPr="00F91FC1" w:rsidRDefault="00F91FC1" w:rsidP="00F91FC1">
            <w:pPr>
              <w:spacing w:line="360" w:lineRule="auto"/>
              <w:rPr>
                <w:rFonts w:ascii="Constantia" w:hAnsi="Constantia" w:cs="Play"/>
              </w:rPr>
            </w:pPr>
            <w:r w:rsidRPr="00F91FC1">
              <w:rPr>
                <w:rFonts w:ascii="Constantia" w:hAnsi="Constantia" w:cs="Play"/>
                <w:b/>
                <w:bCs/>
              </w:rPr>
              <w:t>Phase 2: Institutional Setup</w:t>
            </w:r>
          </w:p>
        </w:tc>
        <w:tc>
          <w:tcPr>
            <w:tcW w:w="2627" w:type="dxa"/>
            <w:vAlign w:val="center"/>
          </w:tcPr>
          <w:p w14:paraId="58F941B5" w14:textId="77777777" w:rsidR="00F91FC1" w:rsidRPr="00F91FC1" w:rsidRDefault="00F91FC1" w:rsidP="00F91FC1">
            <w:pPr>
              <w:spacing w:line="360" w:lineRule="auto"/>
              <w:rPr>
                <w:rFonts w:ascii="Constantia" w:hAnsi="Constantia" w:cs="Play"/>
              </w:rPr>
            </w:pPr>
            <w:r w:rsidRPr="00F91FC1">
              <w:rPr>
                <w:rFonts w:ascii="Constantia" w:hAnsi="Constantia" w:cs="Play"/>
              </w:rPr>
              <w:t>Establish &gt;50 VSLA networks, develop by-laws, operational structures</w:t>
            </w:r>
          </w:p>
        </w:tc>
        <w:tc>
          <w:tcPr>
            <w:tcW w:w="1710" w:type="dxa"/>
            <w:vAlign w:val="center"/>
          </w:tcPr>
          <w:p w14:paraId="6D5A9CF6" w14:textId="77777777" w:rsidR="00F91FC1" w:rsidRPr="00F91FC1" w:rsidRDefault="00F91FC1" w:rsidP="00F91FC1">
            <w:pPr>
              <w:spacing w:line="360" w:lineRule="auto"/>
              <w:rPr>
                <w:rFonts w:ascii="Constantia" w:hAnsi="Constantia" w:cs="Play"/>
              </w:rPr>
            </w:pPr>
            <w:r w:rsidRPr="00F91FC1">
              <w:rPr>
                <w:rFonts w:ascii="Constantia" w:hAnsi="Constantia" w:cs="Play"/>
                <w:b/>
                <w:bCs/>
              </w:rPr>
              <w:t>TSP</w:t>
            </w:r>
          </w:p>
        </w:tc>
        <w:tc>
          <w:tcPr>
            <w:tcW w:w="2250" w:type="dxa"/>
            <w:vAlign w:val="center"/>
          </w:tcPr>
          <w:p w14:paraId="48446BE6" w14:textId="77777777" w:rsidR="00F91FC1" w:rsidRPr="00F91FC1" w:rsidRDefault="00F91FC1" w:rsidP="00F91FC1">
            <w:pPr>
              <w:spacing w:line="360" w:lineRule="auto"/>
              <w:rPr>
                <w:rFonts w:ascii="Constantia" w:hAnsi="Constantia" w:cs="Play"/>
              </w:rPr>
            </w:pPr>
            <w:r w:rsidRPr="00F91FC1">
              <w:rPr>
                <w:rFonts w:ascii="Constantia" w:hAnsi="Constantia" w:cs="Play"/>
              </w:rPr>
              <w:t>TRADE (district facilitation), FARMSE (RC oversight)</w:t>
            </w:r>
          </w:p>
        </w:tc>
        <w:tc>
          <w:tcPr>
            <w:tcW w:w="1170" w:type="dxa"/>
            <w:vAlign w:val="center"/>
          </w:tcPr>
          <w:p w14:paraId="03EC2B01" w14:textId="77777777" w:rsidR="00F91FC1" w:rsidRPr="00F91FC1" w:rsidRDefault="00F91FC1" w:rsidP="00F91FC1">
            <w:pPr>
              <w:spacing w:line="360" w:lineRule="auto"/>
              <w:rPr>
                <w:rFonts w:ascii="Constantia" w:hAnsi="Constantia" w:cs="Play"/>
              </w:rPr>
            </w:pPr>
            <w:r w:rsidRPr="00F91FC1">
              <w:rPr>
                <w:rFonts w:ascii="Constantia" w:hAnsi="Constantia" w:cs="Play"/>
              </w:rPr>
              <w:t>Months 3–6</w:t>
            </w:r>
          </w:p>
        </w:tc>
      </w:tr>
      <w:tr w:rsidR="00F91FC1" w:rsidRPr="00F91FC1" w14:paraId="5256AE3A" w14:textId="77777777" w:rsidTr="00767839">
        <w:tc>
          <w:tcPr>
            <w:tcW w:w="1868" w:type="dxa"/>
            <w:vAlign w:val="center"/>
          </w:tcPr>
          <w:p w14:paraId="5A8E550C" w14:textId="77777777" w:rsidR="00F91FC1" w:rsidRPr="00F91FC1" w:rsidRDefault="00F91FC1" w:rsidP="00F91FC1">
            <w:pPr>
              <w:spacing w:line="360" w:lineRule="auto"/>
              <w:rPr>
                <w:rFonts w:ascii="Constantia" w:hAnsi="Constantia" w:cs="Play"/>
              </w:rPr>
            </w:pPr>
            <w:r w:rsidRPr="00F91FC1">
              <w:rPr>
                <w:rFonts w:ascii="Constantia" w:hAnsi="Constantia" w:cs="Play"/>
                <w:b/>
                <w:bCs/>
              </w:rPr>
              <w:t>Phase 3: Capacity Building</w:t>
            </w:r>
          </w:p>
        </w:tc>
        <w:tc>
          <w:tcPr>
            <w:tcW w:w="2627" w:type="dxa"/>
            <w:vAlign w:val="center"/>
          </w:tcPr>
          <w:p w14:paraId="216186FA" w14:textId="77777777" w:rsidR="00F91FC1" w:rsidRPr="00F91FC1" w:rsidRDefault="00F91FC1" w:rsidP="00F91FC1">
            <w:pPr>
              <w:spacing w:line="360" w:lineRule="auto"/>
              <w:rPr>
                <w:rFonts w:ascii="Constantia" w:hAnsi="Constantia" w:cs="Play"/>
              </w:rPr>
            </w:pPr>
            <w:r w:rsidRPr="00F91FC1">
              <w:rPr>
                <w:rFonts w:ascii="Constantia" w:hAnsi="Constantia" w:cs="Play"/>
              </w:rPr>
              <w:t>Train VSLA networks &amp; FBOs in financial literacy, DFS, governance</w:t>
            </w:r>
          </w:p>
        </w:tc>
        <w:tc>
          <w:tcPr>
            <w:tcW w:w="1710" w:type="dxa"/>
            <w:vAlign w:val="center"/>
          </w:tcPr>
          <w:p w14:paraId="3583E197" w14:textId="77777777" w:rsidR="00F91FC1" w:rsidRPr="00F91FC1" w:rsidRDefault="00F91FC1" w:rsidP="00F91FC1">
            <w:pPr>
              <w:spacing w:line="360" w:lineRule="auto"/>
              <w:rPr>
                <w:rFonts w:ascii="Constantia" w:hAnsi="Constantia" w:cs="Play"/>
              </w:rPr>
            </w:pPr>
            <w:r w:rsidRPr="00F91FC1">
              <w:rPr>
                <w:rFonts w:ascii="Constantia" w:hAnsi="Constantia" w:cs="Play"/>
                <w:b/>
                <w:bCs/>
              </w:rPr>
              <w:t>TSP</w:t>
            </w:r>
          </w:p>
        </w:tc>
        <w:tc>
          <w:tcPr>
            <w:tcW w:w="2250" w:type="dxa"/>
            <w:vAlign w:val="center"/>
          </w:tcPr>
          <w:p w14:paraId="1F721D3F" w14:textId="77777777" w:rsidR="00F91FC1" w:rsidRPr="00F91FC1" w:rsidRDefault="00F91FC1" w:rsidP="00F91FC1">
            <w:pPr>
              <w:spacing w:line="360" w:lineRule="auto"/>
              <w:rPr>
                <w:rFonts w:ascii="Constantia" w:hAnsi="Constantia" w:cs="Play"/>
              </w:rPr>
            </w:pPr>
            <w:r w:rsidRPr="00F91FC1">
              <w:rPr>
                <w:rFonts w:ascii="Constantia" w:hAnsi="Constantia" w:cs="Play"/>
              </w:rPr>
              <w:t xml:space="preserve"> FARMSE (financial literacy tools)</w:t>
            </w:r>
          </w:p>
        </w:tc>
        <w:tc>
          <w:tcPr>
            <w:tcW w:w="1170" w:type="dxa"/>
            <w:vAlign w:val="center"/>
          </w:tcPr>
          <w:p w14:paraId="77D8C6FC" w14:textId="77777777" w:rsidR="00F91FC1" w:rsidRPr="00F91FC1" w:rsidRDefault="00F91FC1" w:rsidP="00F91FC1">
            <w:pPr>
              <w:spacing w:line="360" w:lineRule="auto"/>
              <w:rPr>
                <w:rFonts w:ascii="Constantia" w:hAnsi="Constantia" w:cs="Play"/>
              </w:rPr>
            </w:pPr>
            <w:r w:rsidRPr="00F91FC1">
              <w:rPr>
                <w:rFonts w:ascii="Constantia" w:hAnsi="Constantia" w:cs="Play"/>
              </w:rPr>
              <w:t>Months 4–12</w:t>
            </w:r>
          </w:p>
        </w:tc>
      </w:tr>
      <w:tr w:rsidR="00F91FC1" w:rsidRPr="00F91FC1" w14:paraId="66A71CBC" w14:textId="77777777" w:rsidTr="00767839">
        <w:tc>
          <w:tcPr>
            <w:tcW w:w="1868" w:type="dxa"/>
            <w:vAlign w:val="center"/>
          </w:tcPr>
          <w:p w14:paraId="6266CA80" w14:textId="77777777" w:rsidR="00F91FC1" w:rsidRPr="00F91FC1" w:rsidRDefault="00F91FC1" w:rsidP="00F91FC1">
            <w:pPr>
              <w:spacing w:line="360" w:lineRule="auto"/>
              <w:rPr>
                <w:rFonts w:ascii="Constantia" w:hAnsi="Constantia" w:cs="Play"/>
              </w:rPr>
            </w:pPr>
            <w:r w:rsidRPr="00F91FC1">
              <w:rPr>
                <w:rFonts w:ascii="Constantia" w:hAnsi="Constantia" w:cs="Play"/>
                <w:b/>
                <w:bCs/>
              </w:rPr>
              <w:t>Phase 4: Financial Linkages</w:t>
            </w:r>
          </w:p>
        </w:tc>
        <w:tc>
          <w:tcPr>
            <w:tcW w:w="2627" w:type="dxa"/>
            <w:vAlign w:val="center"/>
          </w:tcPr>
          <w:p w14:paraId="1C736BC4" w14:textId="77777777" w:rsidR="00F91FC1" w:rsidRPr="00F91FC1" w:rsidRDefault="00F91FC1" w:rsidP="00F91FC1">
            <w:pPr>
              <w:spacing w:line="360" w:lineRule="auto"/>
              <w:rPr>
                <w:rFonts w:ascii="Constantia" w:hAnsi="Constantia" w:cs="Play"/>
              </w:rPr>
            </w:pPr>
            <w:r w:rsidRPr="00F91FC1">
              <w:rPr>
                <w:rFonts w:ascii="Constantia" w:hAnsi="Constantia" w:cs="Play"/>
              </w:rPr>
              <w:t>Organize MFI fairs, facilitate linkage agreements, recruit agents</w:t>
            </w:r>
          </w:p>
        </w:tc>
        <w:tc>
          <w:tcPr>
            <w:tcW w:w="1710" w:type="dxa"/>
            <w:vAlign w:val="center"/>
          </w:tcPr>
          <w:p w14:paraId="12F9FAD3" w14:textId="77777777" w:rsidR="00F91FC1" w:rsidRPr="00F91FC1" w:rsidRDefault="00F91FC1" w:rsidP="00F91FC1">
            <w:pPr>
              <w:spacing w:line="360" w:lineRule="auto"/>
              <w:rPr>
                <w:rFonts w:ascii="Constantia" w:hAnsi="Constantia" w:cs="Play"/>
              </w:rPr>
            </w:pPr>
            <w:r w:rsidRPr="00F91FC1">
              <w:rPr>
                <w:rFonts w:ascii="Constantia" w:hAnsi="Constantia" w:cs="Play"/>
                <w:b/>
                <w:bCs/>
              </w:rPr>
              <w:t>TSP</w:t>
            </w:r>
          </w:p>
        </w:tc>
        <w:tc>
          <w:tcPr>
            <w:tcW w:w="2250" w:type="dxa"/>
            <w:vAlign w:val="center"/>
          </w:tcPr>
          <w:p w14:paraId="1B18221C" w14:textId="77777777" w:rsidR="00F91FC1" w:rsidRPr="00F91FC1" w:rsidRDefault="00F91FC1" w:rsidP="00F91FC1">
            <w:pPr>
              <w:spacing w:line="360" w:lineRule="auto"/>
              <w:rPr>
                <w:rFonts w:ascii="Constantia" w:hAnsi="Constantia" w:cs="Play"/>
              </w:rPr>
            </w:pPr>
            <w:r w:rsidRPr="00F91FC1">
              <w:rPr>
                <w:rFonts w:ascii="Constantia" w:hAnsi="Constantia" w:cs="Play"/>
              </w:rPr>
              <w:t>FARMSE (MFI engagement), TRADE (mobilization support)</w:t>
            </w:r>
          </w:p>
        </w:tc>
        <w:tc>
          <w:tcPr>
            <w:tcW w:w="1170" w:type="dxa"/>
            <w:vAlign w:val="center"/>
          </w:tcPr>
          <w:p w14:paraId="07E13B28" w14:textId="77777777" w:rsidR="00F91FC1" w:rsidRPr="00F91FC1" w:rsidRDefault="00F91FC1" w:rsidP="00F91FC1">
            <w:pPr>
              <w:spacing w:line="360" w:lineRule="auto"/>
              <w:rPr>
                <w:rFonts w:ascii="Constantia" w:hAnsi="Constantia" w:cs="Play"/>
              </w:rPr>
            </w:pPr>
            <w:r w:rsidRPr="00F91FC1">
              <w:rPr>
                <w:rFonts w:ascii="Constantia" w:hAnsi="Constantia" w:cs="Play"/>
              </w:rPr>
              <w:t>Months 6–18</w:t>
            </w:r>
          </w:p>
        </w:tc>
      </w:tr>
      <w:tr w:rsidR="00F91FC1" w:rsidRPr="00F91FC1" w14:paraId="41AB6266" w14:textId="77777777" w:rsidTr="00767839">
        <w:tc>
          <w:tcPr>
            <w:tcW w:w="1868" w:type="dxa"/>
            <w:vAlign w:val="center"/>
          </w:tcPr>
          <w:p w14:paraId="340642C5" w14:textId="77777777" w:rsidR="00F91FC1" w:rsidRPr="00F91FC1" w:rsidRDefault="00F91FC1" w:rsidP="00F91FC1">
            <w:pPr>
              <w:spacing w:line="360" w:lineRule="auto"/>
              <w:rPr>
                <w:rFonts w:ascii="Constantia" w:hAnsi="Constantia" w:cs="Play"/>
              </w:rPr>
            </w:pPr>
            <w:r w:rsidRPr="00F91FC1">
              <w:rPr>
                <w:rFonts w:ascii="Constantia" w:hAnsi="Constantia" w:cs="Play"/>
                <w:b/>
                <w:bCs/>
              </w:rPr>
              <w:t>Phase 5: Monitoring &amp; Scale-up</w:t>
            </w:r>
          </w:p>
        </w:tc>
        <w:tc>
          <w:tcPr>
            <w:tcW w:w="2627" w:type="dxa"/>
            <w:vAlign w:val="center"/>
          </w:tcPr>
          <w:p w14:paraId="6F3C5DAC" w14:textId="77777777" w:rsidR="00F91FC1" w:rsidRPr="00F91FC1" w:rsidRDefault="00F91FC1" w:rsidP="00F91FC1">
            <w:pPr>
              <w:spacing w:line="360" w:lineRule="auto"/>
              <w:rPr>
                <w:rFonts w:ascii="Constantia" w:hAnsi="Constantia" w:cs="Play"/>
              </w:rPr>
            </w:pPr>
            <w:r w:rsidRPr="00F91FC1">
              <w:rPr>
                <w:rFonts w:ascii="Constantia" w:hAnsi="Constantia" w:cs="Play"/>
              </w:rPr>
              <w:t>Joint supervision missions, performance-based agreements, product refinement</w:t>
            </w:r>
          </w:p>
        </w:tc>
        <w:tc>
          <w:tcPr>
            <w:tcW w:w="1710" w:type="dxa"/>
            <w:vAlign w:val="center"/>
          </w:tcPr>
          <w:p w14:paraId="79E29514" w14:textId="77777777" w:rsidR="00F91FC1" w:rsidRPr="00F91FC1" w:rsidRDefault="00F91FC1" w:rsidP="00F91FC1">
            <w:pPr>
              <w:spacing w:line="360" w:lineRule="auto"/>
              <w:rPr>
                <w:rFonts w:ascii="Constantia" w:hAnsi="Constantia" w:cs="Play"/>
              </w:rPr>
            </w:pPr>
            <w:r w:rsidRPr="00F91FC1">
              <w:rPr>
                <w:rFonts w:ascii="Constantia" w:hAnsi="Constantia" w:cs="Play"/>
                <w:b/>
                <w:bCs/>
              </w:rPr>
              <w:t xml:space="preserve">TRADE/ FARMSE </w:t>
            </w:r>
          </w:p>
        </w:tc>
        <w:tc>
          <w:tcPr>
            <w:tcW w:w="2250" w:type="dxa"/>
            <w:vAlign w:val="center"/>
          </w:tcPr>
          <w:p w14:paraId="047E1B60" w14:textId="77777777" w:rsidR="00F91FC1" w:rsidRPr="00F91FC1" w:rsidRDefault="00F91FC1" w:rsidP="00F91FC1">
            <w:pPr>
              <w:spacing w:line="360" w:lineRule="auto"/>
              <w:rPr>
                <w:rFonts w:ascii="Constantia" w:hAnsi="Constantia" w:cs="Play"/>
              </w:rPr>
            </w:pPr>
            <w:r w:rsidRPr="00F91FC1">
              <w:rPr>
                <w:rFonts w:ascii="Constantia" w:hAnsi="Constantia" w:cs="Play"/>
              </w:rPr>
              <w:t>TRADE (Agribusiness, M&amp;E, District Coordinator), FARMSE (RCs, CBFO)</w:t>
            </w:r>
          </w:p>
        </w:tc>
        <w:tc>
          <w:tcPr>
            <w:tcW w:w="1170" w:type="dxa"/>
            <w:vAlign w:val="center"/>
          </w:tcPr>
          <w:p w14:paraId="74ECF622" w14:textId="77777777" w:rsidR="00F91FC1" w:rsidRPr="00F91FC1" w:rsidRDefault="00F91FC1" w:rsidP="00F91FC1">
            <w:pPr>
              <w:spacing w:line="360" w:lineRule="auto"/>
              <w:rPr>
                <w:rFonts w:ascii="Constantia" w:hAnsi="Constantia" w:cs="Play"/>
              </w:rPr>
            </w:pPr>
            <w:r w:rsidRPr="00F91FC1">
              <w:rPr>
                <w:rFonts w:ascii="Constantia" w:hAnsi="Constantia" w:cs="Play"/>
              </w:rPr>
              <w:t>Months 12–24</w:t>
            </w:r>
          </w:p>
        </w:tc>
      </w:tr>
      <w:tr w:rsidR="00F91FC1" w:rsidRPr="00F91FC1" w14:paraId="61A99860" w14:textId="77777777" w:rsidTr="00767839">
        <w:tc>
          <w:tcPr>
            <w:tcW w:w="1868" w:type="dxa"/>
            <w:vAlign w:val="center"/>
          </w:tcPr>
          <w:p w14:paraId="66EABA32" w14:textId="77777777" w:rsidR="00F91FC1" w:rsidRPr="00F91FC1" w:rsidRDefault="00F91FC1" w:rsidP="00F91FC1">
            <w:pPr>
              <w:spacing w:line="360" w:lineRule="auto"/>
              <w:rPr>
                <w:rFonts w:ascii="Constantia" w:hAnsi="Constantia" w:cs="Play"/>
              </w:rPr>
            </w:pPr>
            <w:r w:rsidRPr="00F91FC1">
              <w:rPr>
                <w:rFonts w:ascii="Constantia" w:hAnsi="Constantia" w:cs="Play"/>
                <w:b/>
                <w:bCs/>
              </w:rPr>
              <w:lastRenderedPageBreak/>
              <w:t>Phase 6: Sustainability &amp; Exit</w:t>
            </w:r>
          </w:p>
        </w:tc>
        <w:tc>
          <w:tcPr>
            <w:tcW w:w="2627" w:type="dxa"/>
            <w:vAlign w:val="center"/>
          </w:tcPr>
          <w:p w14:paraId="55F5F385" w14:textId="77777777" w:rsidR="00F91FC1" w:rsidRPr="00F91FC1" w:rsidRDefault="00F91FC1" w:rsidP="00F91FC1">
            <w:pPr>
              <w:spacing w:line="360" w:lineRule="auto"/>
              <w:rPr>
                <w:rFonts w:ascii="Constantia" w:hAnsi="Constantia" w:cs="Play"/>
              </w:rPr>
            </w:pPr>
            <w:r w:rsidRPr="00F91FC1">
              <w:rPr>
                <w:rFonts w:ascii="Constantia" w:hAnsi="Constantia" w:cs="Play"/>
              </w:rPr>
              <w:t>Integrate VSLA apex into BRFF pipeline, document lessons, policy advocacy</w:t>
            </w:r>
          </w:p>
        </w:tc>
        <w:tc>
          <w:tcPr>
            <w:tcW w:w="1710" w:type="dxa"/>
            <w:vAlign w:val="center"/>
          </w:tcPr>
          <w:p w14:paraId="578C099C" w14:textId="77777777" w:rsidR="00F91FC1" w:rsidRPr="00F91FC1" w:rsidRDefault="00F91FC1" w:rsidP="00F91FC1">
            <w:pPr>
              <w:spacing w:line="360" w:lineRule="auto"/>
              <w:rPr>
                <w:rFonts w:ascii="Constantia" w:hAnsi="Constantia" w:cs="Play"/>
              </w:rPr>
            </w:pPr>
            <w:r w:rsidRPr="00F91FC1">
              <w:rPr>
                <w:rFonts w:ascii="Constantia" w:hAnsi="Constantia" w:cs="Play"/>
                <w:b/>
                <w:bCs/>
              </w:rPr>
              <w:t>TSP/ FARMSE</w:t>
            </w:r>
          </w:p>
        </w:tc>
        <w:tc>
          <w:tcPr>
            <w:tcW w:w="2250" w:type="dxa"/>
            <w:vAlign w:val="center"/>
          </w:tcPr>
          <w:p w14:paraId="32598CC6" w14:textId="77777777" w:rsidR="00F91FC1" w:rsidRPr="00F91FC1" w:rsidRDefault="00F91FC1" w:rsidP="00F91FC1">
            <w:pPr>
              <w:spacing w:line="360" w:lineRule="auto"/>
              <w:rPr>
                <w:rFonts w:ascii="Constantia" w:hAnsi="Constantia" w:cs="Play"/>
              </w:rPr>
            </w:pPr>
            <w:r w:rsidRPr="00F91FC1">
              <w:rPr>
                <w:rFonts w:ascii="Constantia" w:hAnsi="Constantia" w:cs="Play"/>
              </w:rPr>
              <w:t>FARMSE (BRFF), TRADE (Document lessons)</w:t>
            </w:r>
          </w:p>
        </w:tc>
        <w:tc>
          <w:tcPr>
            <w:tcW w:w="1170" w:type="dxa"/>
            <w:vAlign w:val="center"/>
          </w:tcPr>
          <w:p w14:paraId="307A5F5F" w14:textId="77777777" w:rsidR="00F91FC1" w:rsidRPr="00F91FC1" w:rsidRDefault="00F91FC1" w:rsidP="00F91FC1">
            <w:pPr>
              <w:spacing w:line="360" w:lineRule="auto"/>
              <w:rPr>
                <w:rFonts w:ascii="Constantia" w:hAnsi="Constantia" w:cs="Play"/>
              </w:rPr>
            </w:pPr>
            <w:r w:rsidRPr="00F91FC1">
              <w:rPr>
                <w:rFonts w:ascii="Constantia" w:hAnsi="Constantia" w:cs="Play"/>
              </w:rPr>
              <w:t>Months 18–24</w:t>
            </w:r>
          </w:p>
        </w:tc>
      </w:tr>
    </w:tbl>
    <w:p w14:paraId="4247850C" w14:textId="77777777" w:rsidR="00F91FC1" w:rsidRPr="00F91FC1" w:rsidRDefault="00F91FC1" w:rsidP="00F91FC1">
      <w:pPr>
        <w:spacing w:line="360" w:lineRule="auto"/>
        <w:rPr>
          <w:rFonts w:ascii="Constantia" w:eastAsia="Play" w:hAnsi="Constantia" w:cs="Play"/>
          <w:lang w:val="en-GB"/>
        </w:rPr>
      </w:pPr>
    </w:p>
    <w:p w14:paraId="4CC805F5" w14:textId="77777777" w:rsidR="00F91FC1" w:rsidRPr="00F91FC1" w:rsidRDefault="00F91FC1" w:rsidP="00F91FC1">
      <w:pPr>
        <w:spacing w:line="360" w:lineRule="auto"/>
        <w:rPr>
          <w:rFonts w:ascii="Constantia" w:eastAsia="Play" w:hAnsi="Constantia" w:cs="Play"/>
          <w:bCs/>
          <w:iCs/>
          <w:color w:val="00B0F0"/>
          <w:lang w:val="en-GB"/>
        </w:rPr>
      </w:pPr>
    </w:p>
    <w:p w14:paraId="309977B9" w14:textId="77777777" w:rsidR="00F91FC1" w:rsidRPr="00F91FC1" w:rsidRDefault="00F91FC1" w:rsidP="00F91FC1">
      <w:pPr>
        <w:spacing w:line="360" w:lineRule="auto"/>
        <w:rPr>
          <w:rFonts w:ascii="Constantia" w:eastAsia="Play" w:hAnsi="Constantia" w:cs="Play"/>
          <w:b/>
          <w:lang w:val="en-GB"/>
        </w:rPr>
      </w:pPr>
      <w:r w:rsidRPr="00F91FC1">
        <w:rPr>
          <w:rFonts w:ascii="Constantia" w:eastAsia="Play" w:hAnsi="Constantia" w:cs="Play"/>
          <w:b/>
          <w:lang w:val="en-GB"/>
        </w:rPr>
        <w:t>7. Institution or organization Qualifications and Experience</w:t>
      </w:r>
    </w:p>
    <w:p w14:paraId="0A92C762" w14:textId="77777777" w:rsidR="00F91FC1" w:rsidRPr="00F91FC1" w:rsidRDefault="00F91FC1" w:rsidP="00F91FC1">
      <w:pPr>
        <w:spacing w:line="360" w:lineRule="auto"/>
        <w:rPr>
          <w:rFonts w:ascii="Constantia" w:eastAsia="Play" w:hAnsi="Constantia" w:cs="Play"/>
          <w:b/>
          <w:lang w:val="en-GB"/>
        </w:rPr>
      </w:pPr>
    </w:p>
    <w:p w14:paraId="3BF79F8B" w14:textId="77777777" w:rsidR="00F91FC1" w:rsidRPr="00F91FC1" w:rsidRDefault="00F91FC1" w:rsidP="00F91FC1">
      <w:pPr>
        <w:spacing w:line="360" w:lineRule="auto"/>
        <w:rPr>
          <w:rFonts w:ascii="Constantia" w:eastAsia="Play" w:hAnsi="Constantia" w:cs="Play"/>
          <w:b/>
          <w:lang w:val="en-GB"/>
        </w:rPr>
      </w:pPr>
      <w:r w:rsidRPr="00F91FC1">
        <w:rPr>
          <w:rFonts w:ascii="Constantia" w:eastAsia="Play" w:hAnsi="Constantia" w:cs="Play"/>
          <w:b/>
          <w:lang w:val="en-GB"/>
        </w:rPr>
        <w:t>7.1 Overall experience of the Institution or organization</w:t>
      </w:r>
    </w:p>
    <w:p w14:paraId="25B06007" w14:textId="77777777" w:rsidR="00F91FC1" w:rsidRPr="00F91FC1" w:rsidRDefault="00F91FC1" w:rsidP="00F91FC1">
      <w:pPr>
        <w:numPr>
          <w:ilvl w:val="0"/>
          <w:numId w:val="87"/>
        </w:numPr>
        <w:pBdr>
          <w:top w:val="nil"/>
          <w:left w:val="nil"/>
          <w:bottom w:val="nil"/>
          <w:right w:val="nil"/>
          <w:between w:val="nil"/>
        </w:pBdr>
        <w:tabs>
          <w:tab w:val="left" w:pos="864"/>
          <w:tab w:val="left" w:pos="-2880"/>
        </w:tabs>
        <w:spacing w:after="160" w:line="360" w:lineRule="auto"/>
        <w:contextualSpacing/>
        <w:rPr>
          <w:rFonts w:ascii="Constantia" w:eastAsia="Aptos" w:hAnsi="Constantia" w:cs="Aptos"/>
          <w:lang w:val="en-GB"/>
        </w:rPr>
      </w:pPr>
      <w:r w:rsidRPr="00F91FC1">
        <w:rPr>
          <w:rFonts w:ascii="Constantia" w:eastAsia="Constantia" w:hAnsi="Constantia" w:cs="Arial"/>
          <w:color w:val="000000"/>
          <w:lang w:val="en-GB"/>
        </w:rPr>
        <w:t xml:space="preserve">A minimum of 5 years’ experience in </w:t>
      </w:r>
      <w:r w:rsidRPr="00F91FC1">
        <w:rPr>
          <w:rFonts w:ascii="Constantia" w:eastAsia="Play" w:hAnsi="Constantia" w:cs="Play"/>
          <w:lang w:val="en-GB"/>
        </w:rPr>
        <w:t>Agricultural Finance Expertise: Extensive and demonstrated experience in rural and agricultural finance, particularly organising and servicing VSL networks and smallholder farmers.</w:t>
      </w:r>
    </w:p>
    <w:p w14:paraId="7A60BFC9" w14:textId="77777777" w:rsidR="00F91FC1" w:rsidRPr="00F91FC1" w:rsidRDefault="00F91FC1" w:rsidP="00F91FC1">
      <w:pPr>
        <w:numPr>
          <w:ilvl w:val="0"/>
          <w:numId w:val="87"/>
        </w:numPr>
        <w:spacing w:after="160" w:line="360" w:lineRule="auto"/>
        <w:rPr>
          <w:rFonts w:ascii="Constantia" w:eastAsia="Aptos" w:hAnsi="Constantia" w:cs="Aptos"/>
          <w:lang w:val="en-GB"/>
        </w:rPr>
      </w:pPr>
      <w:r w:rsidRPr="00F91FC1">
        <w:rPr>
          <w:rFonts w:ascii="Constantia" w:eastAsia="Play" w:hAnsi="Constantia" w:cs="Play"/>
          <w:lang w:val="en-GB"/>
        </w:rPr>
        <w:t>Project Management: Proven track record in managing multi-faceted projects, especially in the agricultural and rural development sector, with successful completion within set timelines</w:t>
      </w:r>
    </w:p>
    <w:p w14:paraId="6CAA7AA7" w14:textId="77777777" w:rsidR="00F91FC1" w:rsidRPr="00F91FC1" w:rsidRDefault="00F91FC1" w:rsidP="00F91FC1">
      <w:pPr>
        <w:numPr>
          <w:ilvl w:val="0"/>
          <w:numId w:val="87"/>
        </w:numPr>
        <w:spacing w:after="160" w:line="360" w:lineRule="auto"/>
        <w:rPr>
          <w:rFonts w:ascii="Constantia" w:eastAsia="Aptos" w:hAnsi="Constantia" w:cs="Aptos"/>
          <w:lang w:val="en-GB"/>
        </w:rPr>
      </w:pPr>
      <w:r w:rsidRPr="00F91FC1">
        <w:rPr>
          <w:rFonts w:ascii="Constantia" w:eastAsia="Play" w:hAnsi="Constantia" w:cs="Play"/>
          <w:lang w:val="en-GB"/>
        </w:rPr>
        <w:t>Capacity Building: Demonstrated ability to design and implement capacity-building programs for farmer groups and financial institutions.</w:t>
      </w:r>
    </w:p>
    <w:p w14:paraId="63304397" w14:textId="77777777" w:rsidR="00F91FC1" w:rsidRPr="00F91FC1" w:rsidRDefault="00F91FC1" w:rsidP="00F91FC1">
      <w:pPr>
        <w:numPr>
          <w:ilvl w:val="0"/>
          <w:numId w:val="87"/>
        </w:numPr>
        <w:spacing w:after="160" w:line="360" w:lineRule="auto"/>
        <w:rPr>
          <w:rFonts w:ascii="Constantia" w:eastAsia="Aptos" w:hAnsi="Constantia" w:cs="Aptos"/>
          <w:lang w:val="en-GB"/>
        </w:rPr>
      </w:pPr>
      <w:r w:rsidRPr="00F91FC1">
        <w:rPr>
          <w:rFonts w:ascii="Constantia" w:eastAsia="Play" w:hAnsi="Constantia" w:cs="Play"/>
          <w:lang w:val="en-GB"/>
        </w:rPr>
        <w:t>Stakeholder Engagement: Strong experience in engaging and collaborating with diverse stakeholders, including financial institutions, government bodies, and community organizations.</w:t>
      </w:r>
    </w:p>
    <w:p w14:paraId="4D9DD97D" w14:textId="77777777" w:rsidR="00F91FC1" w:rsidRPr="00F91FC1" w:rsidRDefault="00F91FC1" w:rsidP="00F91FC1">
      <w:pPr>
        <w:numPr>
          <w:ilvl w:val="0"/>
          <w:numId w:val="87"/>
        </w:numPr>
        <w:spacing w:after="160" w:line="360" w:lineRule="auto"/>
        <w:rPr>
          <w:rFonts w:ascii="Constantia" w:eastAsia="Aptos" w:hAnsi="Constantia" w:cs="Aptos"/>
          <w:lang w:val="en-GB"/>
        </w:rPr>
      </w:pPr>
      <w:r w:rsidRPr="00F91FC1">
        <w:rPr>
          <w:rFonts w:ascii="Constantia" w:eastAsia="Play" w:hAnsi="Constantia" w:cs="Play"/>
          <w:lang w:val="en-GB"/>
        </w:rPr>
        <w:t xml:space="preserve">Experience in provision of savings, microloans and facilitation of insurance services in the MFI’s product offering.  </w:t>
      </w:r>
    </w:p>
    <w:p w14:paraId="3BAD5DE3" w14:textId="77777777" w:rsidR="00F91FC1" w:rsidRPr="00F91FC1" w:rsidRDefault="00F91FC1" w:rsidP="00F91FC1">
      <w:pPr>
        <w:numPr>
          <w:ilvl w:val="0"/>
          <w:numId w:val="87"/>
        </w:numPr>
        <w:spacing w:after="160" w:line="360" w:lineRule="auto"/>
        <w:rPr>
          <w:rFonts w:ascii="Constantia" w:eastAsia="Aptos" w:hAnsi="Constantia" w:cs="Aptos"/>
          <w:lang w:val="en-GB"/>
        </w:rPr>
      </w:pPr>
      <w:r w:rsidRPr="00F91FC1">
        <w:rPr>
          <w:rFonts w:ascii="Constantia" w:eastAsia="Play" w:hAnsi="Constantia" w:cs="Play"/>
          <w:lang w:val="en-GB"/>
        </w:rPr>
        <w:t>Monitoring and Evaluation: Experience in establishing robust M&amp;E frameworks to track project progress and outcomes.</w:t>
      </w:r>
    </w:p>
    <w:p w14:paraId="04F7A044" w14:textId="77777777" w:rsidR="00F91FC1" w:rsidRPr="00F91FC1" w:rsidRDefault="00F91FC1" w:rsidP="00F91FC1">
      <w:pPr>
        <w:numPr>
          <w:ilvl w:val="0"/>
          <w:numId w:val="87"/>
        </w:numPr>
        <w:spacing w:after="160" w:line="360" w:lineRule="auto"/>
        <w:rPr>
          <w:rFonts w:ascii="Constantia" w:eastAsia="Aptos" w:hAnsi="Constantia" w:cs="Aptos"/>
          <w:lang w:val="en-GB"/>
        </w:rPr>
      </w:pPr>
      <w:r w:rsidRPr="00F91FC1">
        <w:rPr>
          <w:rFonts w:ascii="Constantia" w:eastAsia="Play" w:hAnsi="Constantia" w:cs="Play"/>
          <w:lang w:val="en-GB"/>
        </w:rPr>
        <w:t>Those with successful track record in implementation of other development initiatives with Government and/or other bilateral donors will have additional advantage</w:t>
      </w:r>
    </w:p>
    <w:p w14:paraId="2ACBF92B" w14:textId="77777777" w:rsidR="00F91FC1" w:rsidRPr="00F91FC1" w:rsidRDefault="00F91FC1" w:rsidP="00F91FC1">
      <w:pPr>
        <w:spacing w:line="360" w:lineRule="auto"/>
        <w:rPr>
          <w:rFonts w:ascii="Constantia" w:eastAsia="Aptos" w:hAnsi="Constantia" w:cs="Aptos"/>
          <w:lang w:val="en-GB"/>
        </w:rPr>
      </w:pPr>
    </w:p>
    <w:p w14:paraId="6E229D64" w14:textId="77777777" w:rsidR="00F91FC1" w:rsidRPr="00F91FC1" w:rsidRDefault="00F91FC1" w:rsidP="00F91FC1">
      <w:pPr>
        <w:pBdr>
          <w:top w:val="nil"/>
          <w:left w:val="nil"/>
          <w:bottom w:val="nil"/>
          <w:right w:val="nil"/>
          <w:between w:val="nil"/>
        </w:pBdr>
        <w:tabs>
          <w:tab w:val="left" w:pos="864"/>
          <w:tab w:val="left" w:pos="-2880"/>
        </w:tabs>
        <w:spacing w:line="360" w:lineRule="auto"/>
        <w:rPr>
          <w:rFonts w:ascii="Constantia" w:eastAsia="Constantia" w:hAnsi="Constantia" w:cs="Arial"/>
          <w:color w:val="000000"/>
          <w:lang w:val="en-GB"/>
        </w:rPr>
      </w:pPr>
      <w:r w:rsidRPr="00F91FC1">
        <w:rPr>
          <w:rFonts w:ascii="Constantia" w:eastAsia="Constantia" w:hAnsi="Constantia" w:cs="Arial"/>
          <w:b/>
          <w:color w:val="000000"/>
          <w:lang w:val="en-GB"/>
        </w:rPr>
        <w:lastRenderedPageBreak/>
        <w:t>7.2 Organisational Status</w:t>
      </w:r>
    </w:p>
    <w:p w14:paraId="40FCFD10" w14:textId="77777777" w:rsidR="00F91FC1" w:rsidRPr="00F91FC1" w:rsidRDefault="00F91FC1" w:rsidP="00F91FC1">
      <w:pPr>
        <w:numPr>
          <w:ilvl w:val="0"/>
          <w:numId w:val="95"/>
        </w:numPr>
        <w:pBdr>
          <w:top w:val="nil"/>
          <w:left w:val="nil"/>
          <w:bottom w:val="nil"/>
          <w:right w:val="nil"/>
          <w:between w:val="nil"/>
        </w:pBdr>
        <w:tabs>
          <w:tab w:val="left" w:pos="864"/>
          <w:tab w:val="left" w:pos="-2880"/>
        </w:tabs>
        <w:spacing w:after="160" w:line="360" w:lineRule="auto"/>
        <w:contextualSpacing/>
        <w:rPr>
          <w:rFonts w:ascii="Constantia" w:eastAsia="Aptos" w:hAnsi="Constantia" w:cs="Aptos"/>
          <w:lang w:val="en-GB"/>
        </w:rPr>
      </w:pPr>
      <w:r w:rsidRPr="00F91FC1">
        <w:rPr>
          <w:rFonts w:ascii="Constantia" w:eastAsia="Aptos" w:hAnsi="Constantia" w:cs="Aptos"/>
          <w:lang w:val="en-GB"/>
        </w:rPr>
        <w:t>Must be a Licensed Microfinance institution or an organisation licensed under the Financial Cooperatives Act or</w:t>
      </w:r>
    </w:p>
    <w:p w14:paraId="448532D8" w14:textId="77777777" w:rsidR="00F91FC1" w:rsidRPr="00F91FC1" w:rsidRDefault="00F91FC1" w:rsidP="00F91FC1">
      <w:pPr>
        <w:numPr>
          <w:ilvl w:val="0"/>
          <w:numId w:val="95"/>
        </w:numPr>
        <w:pBdr>
          <w:top w:val="nil"/>
          <w:left w:val="nil"/>
          <w:bottom w:val="nil"/>
          <w:right w:val="nil"/>
          <w:between w:val="nil"/>
        </w:pBdr>
        <w:tabs>
          <w:tab w:val="left" w:pos="864"/>
          <w:tab w:val="left" w:pos="-2880"/>
        </w:tabs>
        <w:spacing w:after="160" w:line="360" w:lineRule="auto"/>
        <w:contextualSpacing/>
        <w:rPr>
          <w:rFonts w:ascii="Constantia" w:eastAsia="Aptos" w:hAnsi="Constantia" w:cs="Aptos"/>
          <w:lang w:val="en-GB"/>
        </w:rPr>
      </w:pPr>
      <w:r w:rsidRPr="00F91FC1">
        <w:rPr>
          <w:rFonts w:ascii="Constantia" w:eastAsia="Aptos" w:hAnsi="Constantia" w:cs="Aptos"/>
          <w:lang w:val="en-GB"/>
        </w:rPr>
        <w:t>An institution operating as an NGO and registered with Non- Governmental Organization Regulatory Authority (NGORA)</w:t>
      </w:r>
    </w:p>
    <w:p w14:paraId="44FC4EC0" w14:textId="77777777" w:rsidR="00F91FC1" w:rsidRPr="00F91FC1" w:rsidRDefault="00F91FC1" w:rsidP="00F91FC1">
      <w:pPr>
        <w:spacing w:line="360" w:lineRule="auto"/>
        <w:rPr>
          <w:rFonts w:ascii="Constantia" w:eastAsia="Aptos" w:hAnsi="Constantia" w:cs="Aptos"/>
          <w:lang w:val="en-GB"/>
        </w:rPr>
      </w:pPr>
    </w:p>
    <w:p w14:paraId="1E660421" w14:textId="77777777" w:rsidR="00F91FC1" w:rsidRPr="00F91FC1" w:rsidRDefault="00F91FC1" w:rsidP="00F91FC1">
      <w:pPr>
        <w:pBdr>
          <w:top w:val="nil"/>
          <w:left w:val="nil"/>
          <w:bottom w:val="nil"/>
          <w:right w:val="nil"/>
          <w:between w:val="nil"/>
        </w:pBdr>
        <w:tabs>
          <w:tab w:val="left" w:pos="864"/>
          <w:tab w:val="left" w:pos="-2880"/>
        </w:tabs>
        <w:spacing w:line="360" w:lineRule="auto"/>
        <w:rPr>
          <w:rFonts w:ascii="Constantia" w:eastAsia="Constantia" w:hAnsi="Constantia" w:cs="Arial"/>
          <w:b/>
          <w:color w:val="000000"/>
          <w:lang w:val="en-GB"/>
        </w:rPr>
      </w:pPr>
      <w:r w:rsidRPr="00F91FC1">
        <w:rPr>
          <w:rFonts w:ascii="Constantia" w:eastAsia="Constantia" w:hAnsi="Constantia" w:cs="Arial"/>
          <w:b/>
          <w:color w:val="000000"/>
          <w:lang w:val="en-GB"/>
        </w:rPr>
        <w:t>7.3 Tax Compliant</w:t>
      </w:r>
    </w:p>
    <w:p w14:paraId="4AB91A70" w14:textId="77777777" w:rsidR="00F91FC1" w:rsidRPr="00F91FC1" w:rsidRDefault="00F91FC1" w:rsidP="00F91FC1">
      <w:pPr>
        <w:numPr>
          <w:ilvl w:val="0"/>
          <w:numId w:val="95"/>
        </w:numPr>
        <w:pBdr>
          <w:top w:val="nil"/>
          <w:left w:val="nil"/>
          <w:bottom w:val="nil"/>
          <w:right w:val="nil"/>
          <w:between w:val="nil"/>
        </w:pBdr>
        <w:tabs>
          <w:tab w:val="left" w:pos="864"/>
          <w:tab w:val="left" w:pos="-2880"/>
        </w:tabs>
        <w:spacing w:after="160" w:line="360" w:lineRule="auto"/>
        <w:contextualSpacing/>
        <w:rPr>
          <w:rFonts w:ascii="Constantia" w:eastAsia="Constantia" w:hAnsi="Constantia" w:cs="Arial"/>
          <w:color w:val="000000"/>
          <w:lang w:val="en-GB"/>
        </w:rPr>
      </w:pPr>
      <w:r w:rsidRPr="00F91FC1">
        <w:rPr>
          <w:rFonts w:ascii="Constantia" w:eastAsia="Constantia" w:hAnsi="Constantia" w:cs="Arial"/>
          <w:color w:val="000000"/>
          <w:lang w:val="en-GB"/>
        </w:rPr>
        <w:t>The institution or organization should be registered with MRA and are expected to attach the notification and Tax Clearance Certificate with MRA.</w:t>
      </w:r>
    </w:p>
    <w:p w14:paraId="3A381A39" w14:textId="77777777" w:rsidR="00F91FC1" w:rsidRPr="00F91FC1" w:rsidRDefault="00F91FC1" w:rsidP="00F91FC1">
      <w:pPr>
        <w:spacing w:line="360" w:lineRule="auto"/>
        <w:rPr>
          <w:rFonts w:ascii="Constantia" w:eastAsia="Aptos" w:hAnsi="Constantia" w:cs="Aptos"/>
          <w:lang w:val="en-GB"/>
        </w:rPr>
      </w:pPr>
    </w:p>
    <w:p w14:paraId="1552C6E4" w14:textId="77777777" w:rsidR="00F91FC1" w:rsidRPr="00F91FC1" w:rsidRDefault="00F91FC1" w:rsidP="00F91FC1">
      <w:pPr>
        <w:shd w:val="clear" w:color="auto" w:fill="FFFFFF"/>
        <w:spacing w:after="160" w:line="360" w:lineRule="auto"/>
        <w:jc w:val="both"/>
        <w:rPr>
          <w:rFonts w:ascii="Constantia" w:eastAsia="Aptos" w:hAnsi="Constantia" w:cs="Arial"/>
          <w:lang w:val="en-GB"/>
        </w:rPr>
      </w:pPr>
      <w:r w:rsidRPr="00F91FC1">
        <w:rPr>
          <w:rFonts w:ascii="Constantia" w:eastAsia="Aptos" w:hAnsi="Constantia" w:cs="Arial"/>
          <w:lang w:val="en-GB"/>
        </w:rPr>
        <w:t xml:space="preserve">The </w:t>
      </w:r>
      <w:r w:rsidRPr="00F91FC1">
        <w:rPr>
          <w:rFonts w:ascii="Constantia" w:eastAsia="Aptos" w:hAnsi="Constantia" w:cs="Aptos"/>
          <w:lang w:val="en-GB"/>
        </w:rPr>
        <w:t>institution or an organisation</w:t>
      </w:r>
      <w:r w:rsidRPr="00F91FC1">
        <w:rPr>
          <w:rFonts w:ascii="Constantia" w:eastAsia="Aptos" w:hAnsi="Constantia" w:cs="Arial"/>
          <w:lang w:val="en-GB"/>
        </w:rPr>
        <w:t xml:space="preserve"> should include in their team qualified experts with relevant experience to support them in the delivery of the assignment. </w:t>
      </w:r>
      <w:r w:rsidRPr="00F91FC1">
        <w:rPr>
          <w:rFonts w:ascii="Constantia" w:eastAsia="Play" w:hAnsi="Constantia" w:cs="Play"/>
          <w:lang w:val="en-GB"/>
        </w:rPr>
        <w:t>To successfully implement this assignment, the following key personnel will be required, each with specific roles and responsibilities.</w:t>
      </w:r>
      <w:r w:rsidRPr="00F91FC1">
        <w:rPr>
          <w:rFonts w:ascii="Constantia" w:eastAsia="Aptos" w:hAnsi="Constantia" w:cs="Arial"/>
          <w:lang w:val="en-GB"/>
        </w:rPr>
        <w:t xml:space="preserve"> CVs of all key personnel will be submitted as one application package to the TRADE Programme.</w:t>
      </w:r>
    </w:p>
    <w:p w14:paraId="23A4C590" w14:textId="77777777" w:rsidR="00F91FC1" w:rsidRPr="00F91FC1" w:rsidRDefault="00F91FC1" w:rsidP="00F91FC1">
      <w:pPr>
        <w:pBdr>
          <w:top w:val="nil"/>
          <w:left w:val="nil"/>
          <w:bottom w:val="nil"/>
          <w:right w:val="nil"/>
          <w:between w:val="nil"/>
        </w:pBdr>
        <w:spacing w:line="360" w:lineRule="auto"/>
        <w:jc w:val="both"/>
        <w:rPr>
          <w:rFonts w:ascii="Constantia" w:eastAsia="Play" w:hAnsi="Constantia" w:cs="Play"/>
          <w:color w:val="000000"/>
          <w:lang w:val="en-GB"/>
        </w:rPr>
      </w:pPr>
    </w:p>
    <w:p w14:paraId="033BE9A7" w14:textId="77777777" w:rsidR="00F91FC1" w:rsidRPr="00F91FC1" w:rsidRDefault="00F91FC1" w:rsidP="00F91FC1">
      <w:pPr>
        <w:pBdr>
          <w:top w:val="nil"/>
          <w:left w:val="nil"/>
          <w:bottom w:val="nil"/>
          <w:right w:val="nil"/>
          <w:between w:val="nil"/>
        </w:pBdr>
        <w:spacing w:line="360" w:lineRule="auto"/>
        <w:rPr>
          <w:rFonts w:ascii="Constantia" w:eastAsia="Play" w:hAnsi="Constantia" w:cs="Play"/>
          <w:b/>
          <w:i/>
          <w:color w:val="000000"/>
          <w:lang w:val="en-GB"/>
        </w:rPr>
      </w:pPr>
      <w:r w:rsidRPr="00F91FC1">
        <w:rPr>
          <w:rFonts w:ascii="Constantia" w:eastAsia="Play" w:hAnsi="Constantia" w:cs="Play"/>
          <w:b/>
          <w:i/>
          <w:color w:val="000000"/>
          <w:lang w:val="en-GB"/>
        </w:rPr>
        <w:t>7.4.1 Project Manager (1)</w:t>
      </w:r>
    </w:p>
    <w:p w14:paraId="2C7F51F5" w14:textId="77777777" w:rsidR="00F91FC1" w:rsidRPr="00F91FC1" w:rsidRDefault="00F91FC1" w:rsidP="00F91FC1">
      <w:pPr>
        <w:numPr>
          <w:ilvl w:val="0"/>
          <w:numId w:val="95"/>
        </w:numPr>
        <w:pBdr>
          <w:top w:val="nil"/>
          <w:left w:val="nil"/>
          <w:bottom w:val="nil"/>
          <w:right w:val="nil"/>
          <w:between w:val="nil"/>
        </w:pBdr>
        <w:spacing w:after="160" w:line="360" w:lineRule="auto"/>
        <w:contextualSpacing/>
        <w:jc w:val="both"/>
        <w:rPr>
          <w:rFonts w:ascii="Constantia" w:eastAsia="Play" w:hAnsi="Constantia" w:cs="Play"/>
          <w:lang w:val="en-GB"/>
        </w:rPr>
      </w:pPr>
      <w:r w:rsidRPr="00F91FC1">
        <w:rPr>
          <w:rFonts w:ascii="Constantia" w:eastAsia="Play" w:hAnsi="Constantia" w:cs="Play"/>
          <w:b/>
          <w:i/>
          <w:lang w:val="en-GB"/>
        </w:rPr>
        <w:t xml:space="preserve">Qualifications- </w:t>
      </w:r>
      <w:r w:rsidRPr="00F91FC1">
        <w:rPr>
          <w:rFonts w:ascii="Constantia" w:eastAsia="Play" w:hAnsi="Constantia" w:cs="Play"/>
          <w:lang w:val="en-GB"/>
        </w:rPr>
        <w:t>Master’s</w:t>
      </w:r>
      <w:r w:rsidRPr="00F91FC1">
        <w:rPr>
          <w:rFonts w:ascii="Constantia" w:eastAsia="Play" w:hAnsi="Constantia" w:cs="Play"/>
          <w:b/>
          <w:i/>
          <w:lang w:val="en-GB"/>
        </w:rPr>
        <w:t xml:space="preserve"> </w:t>
      </w:r>
      <w:r w:rsidRPr="00F91FC1">
        <w:rPr>
          <w:rFonts w:ascii="Constantia" w:eastAsia="Play" w:hAnsi="Constantia" w:cs="Play"/>
          <w:lang w:val="en-GB"/>
        </w:rPr>
        <w:t xml:space="preserve">Degree </w:t>
      </w:r>
      <w:r w:rsidRPr="00F91FC1">
        <w:rPr>
          <w:rFonts w:ascii="Constantia" w:eastAsia="Play" w:hAnsi="Constantia" w:cs="Play"/>
          <w:color w:val="000000"/>
          <w:lang w:val="en-GB"/>
        </w:rPr>
        <w:t>in economics, business administration, banking and finance, Micro finance, agricultural economics, agricultural extension</w:t>
      </w:r>
      <w:r w:rsidRPr="00F91FC1">
        <w:rPr>
          <w:rFonts w:ascii="Constantia" w:eastAsia="Play" w:hAnsi="Constantia" w:cs="Play"/>
          <w:lang w:val="en-GB"/>
        </w:rPr>
        <w:t xml:space="preserve"> or Agribusiness Management</w:t>
      </w:r>
      <w:r w:rsidRPr="00F91FC1">
        <w:rPr>
          <w:rFonts w:ascii="Constantia" w:eastAsia="Play" w:hAnsi="Constantia" w:cs="Play"/>
          <w:color w:val="000000"/>
          <w:lang w:val="en-GB"/>
        </w:rPr>
        <w:t xml:space="preserve">; </w:t>
      </w:r>
    </w:p>
    <w:p w14:paraId="2B77F6E1" w14:textId="77777777" w:rsidR="00F91FC1" w:rsidRPr="00F91FC1" w:rsidRDefault="00F91FC1" w:rsidP="00F91FC1">
      <w:pPr>
        <w:pBdr>
          <w:top w:val="nil"/>
          <w:left w:val="nil"/>
          <w:bottom w:val="nil"/>
          <w:right w:val="nil"/>
          <w:between w:val="nil"/>
        </w:pBdr>
        <w:spacing w:line="360" w:lineRule="auto"/>
        <w:ind w:left="360"/>
        <w:jc w:val="both"/>
        <w:rPr>
          <w:rFonts w:ascii="Constantia" w:eastAsia="Play" w:hAnsi="Constantia" w:cs="Play"/>
          <w:lang w:val="en-GB"/>
        </w:rPr>
      </w:pPr>
    </w:p>
    <w:p w14:paraId="3446DC2C" w14:textId="77777777" w:rsidR="00F91FC1" w:rsidRPr="00F91FC1" w:rsidRDefault="00F91FC1" w:rsidP="00F91FC1">
      <w:pPr>
        <w:numPr>
          <w:ilvl w:val="0"/>
          <w:numId w:val="96"/>
        </w:numPr>
        <w:pBdr>
          <w:top w:val="nil"/>
          <w:left w:val="nil"/>
          <w:bottom w:val="nil"/>
          <w:right w:val="nil"/>
          <w:between w:val="nil"/>
        </w:pBdr>
        <w:spacing w:after="160" w:line="360" w:lineRule="auto"/>
        <w:jc w:val="both"/>
        <w:rPr>
          <w:rFonts w:ascii="Constantia" w:eastAsia="Play" w:hAnsi="Constantia" w:cs="Play"/>
          <w:lang w:val="en-GB"/>
        </w:rPr>
      </w:pPr>
      <w:r w:rsidRPr="00F91FC1">
        <w:rPr>
          <w:rFonts w:ascii="Constantia" w:eastAsia="Play" w:hAnsi="Constantia" w:cs="Play"/>
          <w:b/>
          <w:color w:val="000000"/>
          <w:lang w:val="en-GB"/>
        </w:rPr>
        <w:t xml:space="preserve">Experience- </w:t>
      </w:r>
      <w:r w:rsidRPr="00F91FC1">
        <w:rPr>
          <w:rFonts w:ascii="Constantia" w:eastAsia="Play" w:hAnsi="Constantia" w:cs="Play"/>
          <w:color w:val="000000"/>
          <w:lang w:val="en-GB"/>
        </w:rPr>
        <w:t>At least 7 years of practical experience in banking, leasing, microfinance, agricultural finance and rural development,</w:t>
      </w:r>
    </w:p>
    <w:p w14:paraId="1D7953EF" w14:textId="77777777" w:rsidR="00F91FC1" w:rsidRPr="00F91FC1" w:rsidRDefault="00F91FC1" w:rsidP="00F91FC1">
      <w:pPr>
        <w:numPr>
          <w:ilvl w:val="0"/>
          <w:numId w:val="96"/>
        </w:numPr>
        <w:pBdr>
          <w:top w:val="nil"/>
          <w:left w:val="nil"/>
          <w:bottom w:val="nil"/>
          <w:right w:val="nil"/>
          <w:between w:val="nil"/>
        </w:pBdr>
        <w:spacing w:after="160" w:line="360" w:lineRule="auto"/>
        <w:jc w:val="both"/>
        <w:rPr>
          <w:rFonts w:ascii="Constantia" w:eastAsia="Play" w:hAnsi="Constantia" w:cs="Play"/>
          <w:lang w:val="en-GB"/>
        </w:rPr>
      </w:pPr>
      <w:r w:rsidRPr="00F91FC1">
        <w:rPr>
          <w:rFonts w:ascii="Constantia" w:eastAsia="Play" w:hAnsi="Constantia" w:cs="Play"/>
          <w:b/>
          <w:color w:val="000000"/>
          <w:lang w:val="en-GB"/>
        </w:rPr>
        <w:t>Skills-</w:t>
      </w:r>
      <w:r w:rsidRPr="00F91FC1">
        <w:rPr>
          <w:rFonts w:ascii="Constantia" w:eastAsia="Play" w:hAnsi="Constantia" w:cs="Play"/>
          <w:color w:val="000000"/>
          <w:lang w:val="en-GB"/>
        </w:rPr>
        <w:t>Expertise in designing and implementing financial products and services for smallholder farmers</w:t>
      </w:r>
    </w:p>
    <w:p w14:paraId="5295CA65" w14:textId="77777777" w:rsidR="00F91FC1" w:rsidRPr="00F91FC1" w:rsidRDefault="00F91FC1" w:rsidP="00F91FC1">
      <w:pPr>
        <w:pBdr>
          <w:top w:val="nil"/>
          <w:left w:val="nil"/>
          <w:bottom w:val="nil"/>
          <w:right w:val="nil"/>
          <w:between w:val="nil"/>
        </w:pBdr>
        <w:spacing w:after="160" w:line="360" w:lineRule="auto"/>
        <w:ind w:left="720"/>
        <w:jc w:val="both"/>
        <w:rPr>
          <w:rFonts w:ascii="Constantia" w:eastAsia="Play" w:hAnsi="Constantia" w:cs="Play"/>
          <w:lang w:val="en-GB"/>
        </w:rPr>
      </w:pPr>
    </w:p>
    <w:p w14:paraId="578264F9" w14:textId="77777777" w:rsidR="00F91FC1" w:rsidRPr="00F91FC1" w:rsidRDefault="00F91FC1" w:rsidP="00F91FC1">
      <w:pPr>
        <w:spacing w:line="360" w:lineRule="auto"/>
        <w:rPr>
          <w:rFonts w:ascii="Constantia" w:eastAsia="Play" w:hAnsi="Constantia" w:cs="Play"/>
          <w:b/>
          <w:i/>
          <w:lang w:val="en-GB"/>
        </w:rPr>
      </w:pPr>
      <w:r w:rsidRPr="00F91FC1">
        <w:rPr>
          <w:rFonts w:ascii="Constantia" w:eastAsia="Aptos" w:hAnsi="Constantia" w:cs="Aptos"/>
          <w:b/>
          <w:lang w:val="en-GB"/>
        </w:rPr>
        <w:t xml:space="preserve">7.4.2 </w:t>
      </w:r>
      <w:r w:rsidRPr="00F91FC1">
        <w:rPr>
          <w:rFonts w:ascii="Constantia" w:eastAsia="Aptos" w:hAnsi="Constantia" w:cs="Aptos"/>
          <w:b/>
          <w:i/>
          <w:lang w:val="en-GB"/>
        </w:rPr>
        <w:t>Rural Finance</w:t>
      </w:r>
      <w:r w:rsidRPr="00F91FC1">
        <w:rPr>
          <w:rFonts w:ascii="Constantia" w:eastAsia="Aptos" w:hAnsi="Constantia" w:cs="Aptos"/>
          <w:i/>
          <w:lang w:val="en-GB"/>
        </w:rPr>
        <w:t>/</w:t>
      </w:r>
      <w:r w:rsidRPr="00F91FC1">
        <w:rPr>
          <w:rFonts w:ascii="Constantia" w:eastAsia="Play" w:hAnsi="Constantia" w:cs="Play"/>
          <w:b/>
          <w:i/>
          <w:lang w:val="en-GB"/>
        </w:rPr>
        <w:t xml:space="preserve"> Microfinance/ Financial Inclusion Officer (1)</w:t>
      </w:r>
    </w:p>
    <w:p w14:paraId="40688DF5" w14:textId="77777777" w:rsidR="00F91FC1" w:rsidRPr="00F91FC1" w:rsidRDefault="00F91FC1" w:rsidP="00F91FC1">
      <w:pPr>
        <w:numPr>
          <w:ilvl w:val="0"/>
          <w:numId w:val="97"/>
        </w:numPr>
        <w:pBdr>
          <w:top w:val="nil"/>
          <w:left w:val="nil"/>
          <w:bottom w:val="nil"/>
          <w:right w:val="nil"/>
          <w:between w:val="nil"/>
        </w:pBdr>
        <w:spacing w:after="160" w:line="360" w:lineRule="auto"/>
        <w:ind w:left="720"/>
        <w:jc w:val="both"/>
        <w:rPr>
          <w:rFonts w:ascii="Constantia" w:eastAsia="Play" w:hAnsi="Constantia" w:cs="Play"/>
          <w:lang w:val="en-GB"/>
        </w:rPr>
      </w:pPr>
      <w:r w:rsidRPr="00F91FC1">
        <w:rPr>
          <w:rFonts w:ascii="Constantia" w:eastAsia="Play" w:hAnsi="Constantia" w:cs="Play"/>
          <w:b/>
          <w:lang w:val="en-GB"/>
        </w:rPr>
        <w:lastRenderedPageBreak/>
        <w:t>Qualifications</w:t>
      </w:r>
      <w:r w:rsidRPr="00F91FC1">
        <w:rPr>
          <w:rFonts w:ascii="Constantia" w:eastAsia="Play" w:hAnsi="Constantia" w:cs="Play"/>
          <w:b/>
          <w:i/>
          <w:lang w:val="en-GB"/>
        </w:rPr>
        <w:t>-</w:t>
      </w:r>
      <w:r w:rsidRPr="00F91FC1">
        <w:rPr>
          <w:rFonts w:ascii="Constantia" w:eastAsia="Play" w:hAnsi="Constantia" w:cs="Play"/>
          <w:lang w:val="en-GB"/>
        </w:rPr>
        <w:t xml:space="preserve"> </w:t>
      </w:r>
      <w:r w:rsidRPr="00F91FC1">
        <w:rPr>
          <w:rFonts w:ascii="Constantia" w:eastAsia="Play" w:hAnsi="Constantia" w:cs="Play"/>
          <w:color w:val="000000"/>
          <w:lang w:val="en-GB"/>
        </w:rPr>
        <w:t xml:space="preserve">  </w:t>
      </w:r>
      <w:proofErr w:type="gramStart"/>
      <w:r w:rsidRPr="00F91FC1">
        <w:rPr>
          <w:rFonts w:ascii="Constantia" w:eastAsia="Play" w:hAnsi="Constantia" w:cs="Play"/>
          <w:color w:val="000000"/>
          <w:lang w:val="en-GB"/>
        </w:rPr>
        <w:t>Degree  in</w:t>
      </w:r>
      <w:proofErr w:type="gramEnd"/>
      <w:r w:rsidRPr="00F91FC1">
        <w:rPr>
          <w:rFonts w:ascii="Constantia" w:eastAsia="Play" w:hAnsi="Constantia" w:cs="Play"/>
          <w:color w:val="000000"/>
          <w:lang w:val="en-GB"/>
        </w:rPr>
        <w:t xml:space="preserve"> economics, business administration, banking and finance, microfinance and </w:t>
      </w:r>
      <w:r w:rsidRPr="00F91FC1">
        <w:rPr>
          <w:rFonts w:ascii="Constantia" w:eastAsia="Play" w:hAnsi="Constantia" w:cs="Play"/>
          <w:lang w:val="en-GB"/>
        </w:rPr>
        <w:t>entrepreneurship</w:t>
      </w:r>
      <w:r w:rsidRPr="00F91FC1">
        <w:rPr>
          <w:rFonts w:ascii="Constantia" w:eastAsia="Play" w:hAnsi="Constantia" w:cs="Play"/>
          <w:color w:val="000000"/>
          <w:lang w:val="en-GB"/>
        </w:rPr>
        <w:t xml:space="preserve">, agricultural economics, agricultural extension or Agribusiness Management </w:t>
      </w:r>
    </w:p>
    <w:p w14:paraId="061AC042" w14:textId="77777777" w:rsidR="00F91FC1" w:rsidRPr="00F91FC1" w:rsidRDefault="00F91FC1" w:rsidP="00F91FC1">
      <w:pPr>
        <w:pBdr>
          <w:top w:val="nil"/>
          <w:left w:val="nil"/>
          <w:bottom w:val="nil"/>
          <w:right w:val="nil"/>
          <w:between w:val="nil"/>
        </w:pBdr>
        <w:spacing w:line="360" w:lineRule="auto"/>
        <w:ind w:left="720"/>
        <w:jc w:val="both"/>
        <w:rPr>
          <w:rFonts w:ascii="Constantia" w:eastAsia="Play" w:hAnsi="Constantia" w:cs="Play"/>
          <w:lang w:val="en-GB"/>
        </w:rPr>
      </w:pPr>
    </w:p>
    <w:p w14:paraId="4B4E45B2" w14:textId="77777777" w:rsidR="00F91FC1" w:rsidRPr="00F91FC1" w:rsidRDefault="00F91FC1" w:rsidP="00F91FC1">
      <w:pPr>
        <w:numPr>
          <w:ilvl w:val="0"/>
          <w:numId w:val="97"/>
        </w:numPr>
        <w:pBdr>
          <w:top w:val="nil"/>
          <w:left w:val="nil"/>
          <w:bottom w:val="nil"/>
          <w:right w:val="nil"/>
          <w:between w:val="nil"/>
        </w:pBdr>
        <w:spacing w:after="160" w:line="360" w:lineRule="auto"/>
        <w:ind w:left="720"/>
        <w:jc w:val="both"/>
        <w:rPr>
          <w:rFonts w:ascii="Constantia" w:eastAsia="Play" w:hAnsi="Constantia" w:cs="Play"/>
          <w:color w:val="000000"/>
          <w:lang w:val="en-GB"/>
        </w:rPr>
      </w:pPr>
      <w:r w:rsidRPr="00F91FC1">
        <w:rPr>
          <w:rFonts w:ascii="Constantia" w:eastAsia="Play" w:hAnsi="Constantia" w:cs="Play"/>
          <w:b/>
          <w:color w:val="000000"/>
          <w:lang w:val="en-GB"/>
        </w:rPr>
        <w:t>Experience</w:t>
      </w:r>
      <w:r w:rsidRPr="00F91FC1">
        <w:rPr>
          <w:rFonts w:ascii="Constantia" w:eastAsia="Play" w:hAnsi="Constantia" w:cs="Play"/>
          <w:color w:val="000000"/>
          <w:lang w:val="en-GB"/>
        </w:rPr>
        <w:t xml:space="preserve">- At least 5 years of practical experience in banking, leasing, microfinance, agricultural finance, </w:t>
      </w:r>
      <w:r w:rsidRPr="00F91FC1">
        <w:rPr>
          <w:rFonts w:ascii="Constantia" w:hAnsi="Constantia"/>
          <w:lang w:val="en-GB"/>
        </w:rPr>
        <w:t>designing and implementing financial products and services for smallholder farmers</w:t>
      </w:r>
    </w:p>
    <w:p w14:paraId="14D48D77" w14:textId="77777777" w:rsidR="00F91FC1" w:rsidRPr="00F91FC1" w:rsidRDefault="00F91FC1" w:rsidP="00F91FC1">
      <w:pPr>
        <w:pBdr>
          <w:top w:val="nil"/>
          <w:left w:val="nil"/>
          <w:bottom w:val="nil"/>
          <w:right w:val="nil"/>
          <w:between w:val="nil"/>
        </w:pBdr>
        <w:spacing w:line="360" w:lineRule="auto"/>
        <w:jc w:val="both"/>
        <w:rPr>
          <w:rFonts w:ascii="Constantia" w:eastAsia="Play" w:hAnsi="Constantia" w:cs="Play"/>
          <w:color w:val="000000"/>
          <w:lang w:val="en-GB"/>
        </w:rPr>
      </w:pPr>
    </w:p>
    <w:p w14:paraId="3943D2DE" w14:textId="77777777" w:rsidR="00F91FC1" w:rsidRPr="00F91FC1" w:rsidRDefault="00F91FC1" w:rsidP="00F91FC1">
      <w:pPr>
        <w:numPr>
          <w:ilvl w:val="0"/>
          <w:numId w:val="97"/>
        </w:numPr>
        <w:pBdr>
          <w:top w:val="nil"/>
          <w:left w:val="nil"/>
          <w:bottom w:val="nil"/>
          <w:right w:val="nil"/>
          <w:between w:val="nil"/>
        </w:pBdr>
        <w:spacing w:after="160" w:line="360" w:lineRule="auto"/>
        <w:ind w:left="720"/>
        <w:jc w:val="both"/>
        <w:rPr>
          <w:rFonts w:ascii="Constantia" w:eastAsia="Play" w:hAnsi="Constantia" w:cs="Play"/>
          <w:lang w:val="en-GB"/>
        </w:rPr>
      </w:pPr>
      <w:r w:rsidRPr="00F91FC1">
        <w:rPr>
          <w:rFonts w:ascii="Constantia" w:eastAsia="Play" w:hAnsi="Constantia" w:cs="Play"/>
          <w:b/>
          <w:color w:val="000000"/>
          <w:lang w:val="en-GB"/>
        </w:rPr>
        <w:t xml:space="preserve">Skills- </w:t>
      </w:r>
      <w:r w:rsidRPr="00F91FC1">
        <w:rPr>
          <w:rFonts w:ascii="Constantia" w:eastAsia="Play" w:hAnsi="Constantia" w:cs="Play"/>
          <w:color w:val="000000"/>
          <w:lang w:val="en-GB"/>
        </w:rPr>
        <w:t>Expertise in designing and implementing financial products and services for smallholder farmers</w:t>
      </w:r>
    </w:p>
    <w:p w14:paraId="79FD50CF" w14:textId="77777777" w:rsidR="00F91FC1" w:rsidRPr="00F91FC1" w:rsidRDefault="00F91FC1" w:rsidP="00F91FC1">
      <w:pPr>
        <w:pBdr>
          <w:top w:val="nil"/>
          <w:left w:val="nil"/>
          <w:bottom w:val="nil"/>
          <w:right w:val="nil"/>
          <w:between w:val="nil"/>
        </w:pBdr>
        <w:spacing w:line="360" w:lineRule="auto"/>
        <w:jc w:val="both"/>
        <w:rPr>
          <w:rFonts w:ascii="Constantia" w:eastAsia="Play" w:hAnsi="Constantia" w:cs="Play"/>
          <w:lang w:val="en-GB"/>
        </w:rPr>
      </w:pPr>
    </w:p>
    <w:p w14:paraId="0611FDF4" w14:textId="77777777" w:rsidR="00F91FC1" w:rsidRPr="00F91FC1" w:rsidRDefault="00F91FC1" w:rsidP="00F91FC1">
      <w:pPr>
        <w:spacing w:line="360" w:lineRule="auto"/>
        <w:rPr>
          <w:rFonts w:ascii="Constantia" w:eastAsia="Play" w:hAnsi="Constantia" w:cs="Play"/>
          <w:b/>
          <w:lang w:val="en-GB"/>
        </w:rPr>
      </w:pPr>
      <w:r w:rsidRPr="00F91FC1">
        <w:rPr>
          <w:rFonts w:ascii="Constantia" w:eastAsia="Play" w:hAnsi="Constantia" w:cs="Play"/>
          <w:b/>
          <w:lang w:val="en-GB"/>
        </w:rPr>
        <w:t xml:space="preserve">7.4.3 </w:t>
      </w:r>
      <w:r w:rsidRPr="00F91FC1">
        <w:rPr>
          <w:rFonts w:ascii="Constantia" w:eastAsia="Play" w:hAnsi="Constantia" w:cs="Play"/>
          <w:b/>
          <w:i/>
          <w:lang w:val="en-GB"/>
        </w:rPr>
        <w:t>Community Based Financial Organization Officers (3)</w:t>
      </w:r>
    </w:p>
    <w:p w14:paraId="7B482AB7" w14:textId="77777777" w:rsidR="00F91FC1" w:rsidRPr="00F91FC1" w:rsidRDefault="00F91FC1" w:rsidP="00F91FC1">
      <w:pPr>
        <w:numPr>
          <w:ilvl w:val="0"/>
          <w:numId w:val="98"/>
        </w:numPr>
        <w:spacing w:after="160" w:line="360" w:lineRule="auto"/>
        <w:contextualSpacing/>
        <w:jc w:val="both"/>
        <w:rPr>
          <w:rFonts w:ascii="Constantia" w:eastAsia="Play" w:hAnsi="Constantia" w:cs="Play"/>
          <w:color w:val="000000"/>
          <w:lang w:val="en-GB"/>
        </w:rPr>
      </w:pPr>
      <w:r w:rsidRPr="00F91FC1">
        <w:rPr>
          <w:rFonts w:ascii="Constantia" w:eastAsia="Play" w:hAnsi="Constantia" w:cs="Play"/>
          <w:b/>
          <w:lang w:val="en-GB"/>
        </w:rPr>
        <w:t xml:space="preserve">Qualifications- </w:t>
      </w:r>
      <w:r w:rsidRPr="00F91FC1">
        <w:rPr>
          <w:rFonts w:ascii="Constantia" w:eastAsia="Play" w:hAnsi="Constantia" w:cs="Play"/>
          <w:lang w:val="en-GB"/>
        </w:rPr>
        <w:t>Diploma</w:t>
      </w:r>
      <w:r w:rsidRPr="00F91FC1">
        <w:rPr>
          <w:rFonts w:ascii="Constantia" w:eastAsia="Play" w:hAnsi="Constantia" w:cs="Play"/>
          <w:b/>
          <w:lang w:val="en-GB"/>
        </w:rPr>
        <w:t>/</w:t>
      </w:r>
      <w:r w:rsidRPr="00F91FC1">
        <w:rPr>
          <w:rFonts w:ascii="Constantia" w:eastAsia="Play" w:hAnsi="Constantia" w:cs="Play"/>
          <w:lang w:val="en-GB"/>
        </w:rPr>
        <w:t>Degree in economics, business   administration, banking and finance, microfinance and entrepreneurship, agricultural economics, agricultural extension, Agribusiness Management, Agricultural Education or Agricultural Extension</w:t>
      </w:r>
    </w:p>
    <w:p w14:paraId="1A9BADB6" w14:textId="77777777" w:rsidR="00F91FC1" w:rsidRPr="00F91FC1" w:rsidRDefault="00F91FC1" w:rsidP="00F91FC1">
      <w:pPr>
        <w:numPr>
          <w:ilvl w:val="0"/>
          <w:numId w:val="99"/>
        </w:numPr>
        <w:pBdr>
          <w:top w:val="nil"/>
          <w:left w:val="nil"/>
          <w:bottom w:val="nil"/>
          <w:right w:val="nil"/>
          <w:between w:val="nil"/>
        </w:pBdr>
        <w:tabs>
          <w:tab w:val="left" w:pos="-2880"/>
          <w:tab w:val="left" w:pos="864"/>
        </w:tabs>
        <w:spacing w:after="160" w:line="360" w:lineRule="auto"/>
        <w:jc w:val="both"/>
        <w:rPr>
          <w:rFonts w:ascii="Constantia" w:eastAsia="Play" w:hAnsi="Constantia" w:cs="Play"/>
          <w:b/>
          <w:smallCaps/>
          <w:color w:val="000000"/>
          <w:lang w:val="en-GB"/>
        </w:rPr>
      </w:pPr>
      <w:r w:rsidRPr="00F91FC1">
        <w:rPr>
          <w:rFonts w:ascii="Constantia" w:eastAsia="Play" w:hAnsi="Constantia" w:cs="Play"/>
          <w:b/>
          <w:lang w:val="en-GB"/>
        </w:rPr>
        <w:t xml:space="preserve">Experience - </w:t>
      </w:r>
      <w:r w:rsidRPr="00F91FC1">
        <w:rPr>
          <w:rFonts w:ascii="Constantia" w:eastAsia="Play" w:hAnsi="Constantia" w:cs="Play"/>
          <w:color w:val="000000"/>
          <w:lang w:val="en-GB"/>
        </w:rPr>
        <w:t xml:space="preserve">At least </w:t>
      </w:r>
      <w:r w:rsidRPr="00F91FC1">
        <w:rPr>
          <w:rFonts w:ascii="Constantia" w:eastAsia="Play" w:hAnsi="Constantia" w:cs="Play"/>
          <w:lang w:val="en-GB"/>
        </w:rPr>
        <w:t>3</w:t>
      </w:r>
      <w:r w:rsidRPr="00F91FC1">
        <w:rPr>
          <w:rFonts w:ascii="Constantia" w:eastAsia="Play" w:hAnsi="Constantia" w:cs="Play"/>
          <w:color w:val="000000"/>
          <w:lang w:val="en-GB"/>
        </w:rPr>
        <w:t xml:space="preserve"> years of practical experience in community mobilisation, cooperative/VSLA management, rural/agricultural finance, microfinance, capacity </w:t>
      </w:r>
      <w:r w:rsidRPr="00F91FC1">
        <w:rPr>
          <w:rFonts w:ascii="Constantia" w:hAnsi="Constantia"/>
          <w:lang w:val="en-GB"/>
        </w:rPr>
        <w:t>building and training programs for community-based organizations.</w:t>
      </w:r>
    </w:p>
    <w:p w14:paraId="6163E313" w14:textId="77777777" w:rsidR="00F91FC1" w:rsidRPr="00F91FC1" w:rsidRDefault="00F91FC1" w:rsidP="00F91FC1">
      <w:pPr>
        <w:numPr>
          <w:ilvl w:val="0"/>
          <w:numId w:val="99"/>
        </w:numPr>
        <w:pBdr>
          <w:top w:val="nil"/>
          <w:left w:val="nil"/>
          <w:bottom w:val="nil"/>
          <w:right w:val="nil"/>
          <w:between w:val="nil"/>
        </w:pBdr>
        <w:tabs>
          <w:tab w:val="left" w:pos="-2880"/>
          <w:tab w:val="left" w:pos="864"/>
        </w:tabs>
        <w:spacing w:after="160" w:line="360" w:lineRule="auto"/>
        <w:jc w:val="both"/>
        <w:rPr>
          <w:rFonts w:ascii="Constantia" w:eastAsia="Play" w:hAnsi="Constantia" w:cs="Play"/>
          <w:lang w:val="en-GB"/>
        </w:rPr>
      </w:pPr>
      <w:r w:rsidRPr="00F91FC1">
        <w:rPr>
          <w:rFonts w:ascii="Constantia" w:hAnsi="Constantia"/>
          <w:b/>
          <w:lang w:val="en-GB"/>
        </w:rPr>
        <w:t>Skills</w:t>
      </w:r>
      <w:r w:rsidRPr="00F91FC1">
        <w:rPr>
          <w:rFonts w:ascii="Constantia" w:hAnsi="Constantia"/>
          <w:lang w:val="en-GB"/>
        </w:rPr>
        <w:t>: Excellent training, facilitation, and curriculum development skills</w:t>
      </w:r>
    </w:p>
    <w:p w14:paraId="500B4670" w14:textId="77777777" w:rsidR="00F91FC1" w:rsidRPr="00F91FC1" w:rsidRDefault="00F91FC1" w:rsidP="00F91FC1">
      <w:pPr>
        <w:pBdr>
          <w:top w:val="nil"/>
          <w:left w:val="nil"/>
          <w:bottom w:val="nil"/>
          <w:right w:val="nil"/>
          <w:between w:val="nil"/>
        </w:pBdr>
        <w:tabs>
          <w:tab w:val="left" w:pos="-2880"/>
          <w:tab w:val="left" w:pos="864"/>
        </w:tabs>
        <w:spacing w:line="360" w:lineRule="auto"/>
        <w:ind w:left="720"/>
        <w:jc w:val="both"/>
        <w:rPr>
          <w:rFonts w:ascii="Constantia" w:eastAsia="Play" w:hAnsi="Constantia" w:cs="Play"/>
          <w:lang w:val="en-GB"/>
        </w:rPr>
      </w:pPr>
    </w:p>
    <w:p w14:paraId="5B9A1E2A" w14:textId="77777777" w:rsidR="00F91FC1" w:rsidRPr="00F91FC1" w:rsidRDefault="00F91FC1" w:rsidP="00F91FC1">
      <w:pPr>
        <w:spacing w:line="360" w:lineRule="auto"/>
        <w:rPr>
          <w:rFonts w:ascii="Constantia" w:eastAsia="Play" w:hAnsi="Constantia" w:cs="Play"/>
          <w:b/>
          <w:lang w:val="en-GB"/>
        </w:rPr>
      </w:pPr>
      <w:r w:rsidRPr="00F91FC1">
        <w:rPr>
          <w:rFonts w:ascii="Constantia" w:eastAsia="Play" w:hAnsi="Constantia" w:cs="Play"/>
          <w:b/>
          <w:lang w:val="en-GB"/>
        </w:rPr>
        <w:t>8. Project management and Coordination</w:t>
      </w:r>
    </w:p>
    <w:p w14:paraId="4284052D" w14:textId="77777777" w:rsidR="00F91FC1" w:rsidRPr="00F91FC1" w:rsidRDefault="00F91FC1" w:rsidP="00F91FC1">
      <w:pPr>
        <w:spacing w:after="160" w:line="360" w:lineRule="auto"/>
        <w:jc w:val="both"/>
        <w:rPr>
          <w:rFonts w:ascii="Constantia" w:eastAsia="Play" w:hAnsi="Constantia" w:cs="Play"/>
          <w:lang w:val="en-GB"/>
        </w:rPr>
      </w:pPr>
      <w:r w:rsidRPr="00F91FC1">
        <w:rPr>
          <w:rFonts w:ascii="Constantia" w:eastAsia="Play" w:hAnsi="Constantia" w:cs="Play"/>
          <w:lang w:val="en-GB"/>
        </w:rPr>
        <w:t xml:space="preserve">The TSP will report to a Joint Project Steering Committee (TRADE &amp; FARMSE), refer to the attached management framework highlighting roles of different stakeholders in the project (Annex 1). The TSP will closely be supervised by the Agribusiness Department of the TRADE programme and FARMSE technical department in collaboration with the TRADE Monitoring and Evaluation Specialist, to ensure that the discharging of activities conforms to required standards as in the agreed schedule of deliverables and milestones. In addition, the TRADE </w:t>
      </w:r>
      <w:r w:rsidRPr="00F91FC1">
        <w:rPr>
          <w:rFonts w:ascii="Constantia" w:eastAsia="Play" w:hAnsi="Constantia" w:cs="Play"/>
          <w:lang w:val="en-GB"/>
        </w:rPr>
        <w:lastRenderedPageBreak/>
        <w:t>Procurement section will be responsible for the administration of the contract. Regular updates and progress reports are to be submitted as per the agreed schedule then.</w:t>
      </w:r>
    </w:p>
    <w:p w14:paraId="5DC779F8" w14:textId="77777777" w:rsidR="00F91FC1" w:rsidRPr="00F91FC1" w:rsidRDefault="00F91FC1" w:rsidP="00F91FC1">
      <w:pPr>
        <w:spacing w:after="160" w:line="259" w:lineRule="auto"/>
        <w:rPr>
          <w:rFonts w:ascii="Constantia" w:eastAsia="Play" w:hAnsi="Constantia" w:cs="Play"/>
          <w:lang w:val="en-GB"/>
        </w:rPr>
      </w:pPr>
      <w:r w:rsidRPr="00F91FC1">
        <w:rPr>
          <w:rFonts w:ascii="Constantia" w:eastAsia="Play" w:hAnsi="Constantia" w:cs="Play"/>
          <w:lang w:val="en-GB"/>
        </w:rPr>
        <w:br w:type="page"/>
      </w:r>
    </w:p>
    <w:p w14:paraId="489F0B24" w14:textId="77777777" w:rsidR="00F91FC1" w:rsidRPr="00F91FC1" w:rsidRDefault="00F91FC1" w:rsidP="00F91FC1">
      <w:pPr>
        <w:spacing w:after="160" w:line="360" w:lineRule="auto"/>
        <w:jc w:val="both"/>
        <w:rPr>
          <w:rFonts w:ascii="Constantia" w:eastAsia="Play" w:hAnsi="Constantia" w:cs="Play"/>
          <w:b/>
          <w:bCs/>
        </w:rPr>
      </w:pPr>
      <w:r w:rsidRPr="00F91FC1">
        <w:rPr>
          <w:rFonts w:ascii="Constantia" w:eastAsia="Play" w:hAnsi="Constantia" w:cs="Play"/>
          <w:b/>
          <w:bCs/>
        </w:rPr>
        <w:lastRenderedPageBreak/>
        <w:t>ANNEX 1</w:t>
      </w:r>
    </w:p>
    <w:p w14:paraId="187B3B13" w14:textId="77777777" w:rsidR="00F91FC1" w:rsidRPr="00F91FC1" w:rsidRDefault="00F91FC1" w:rsidP="00F91FC1">
      <w:pPr>
        <w:spacing w:after="160" w:line="360" w:lineRule="auto"/>
        <w:jc w:val="both"/>
        <w:rPr>
          <w:rFonts w:ascii="Constantia" w:eastAsia="Play" w:hAnsi="Constantia" w:cs="Play"/>
          <w:b/>
          <w:bCs/>
        </w:rPr>
      </w:pPr>
      <w:r w:rsidRPr="00F91FC1">
        <w:rPr>
          <w:rFonts w:ascii="Constantia" w:eastAsia="Play" w:hAnsi="Constantia" w:cs="Play"/>
          <w:b/>
          <w:bCs/>
        </w:rPr>
        <w:t>MANAGEMENT FRAMEWORK FOR TRADE–FARMSE FINANCIAL LINKAGE PROJECT</w:t>
      </w:r>
    </w:p>
    <w:p w14:paraId="4A95F6F5" w14:textId="77777777" w:rsidR="00F91FC1" w:rsidRPr="00F91FC1" w:rsidRDefault="00F91FC1" w:rsidP="00F91FC1">
      <w:pPr>
        <w:spacing w:after="160" w:line="360" w:lineRule="auto"/>
        <w:jc w:val="both"/>
        <w:rPr>
          <w:rFonts w:ascii="Constantia" w:eastAsia="Play" w:hAnsi="Constantia" w:cs="Play"/>
          <w:b/>
          <w:bCs/>
        </w:rPr>
      </w:pPr>
      <w:r w:rsidRPr="00F91FC1">
        <w:rPr>
          <w:rFonts w:ascii="Constantia" w:eastAsia="Play" w:hAnsi="Constantia" w:cs="Play"/>
          <w:b/>
          <w:bCs/>
        </w:rPr>
        <w:t>Objective</w:t>
      </w:r>
    </w:p>
    <w:p w14:paraId="762FF18A" w14:textId="77777777" w:rsidR="00F91FC1" w:rsidRPr="00F91FC1" w:rsidRDefault="00F91FC1" w:rsidP="00F91FC1">
      <w:pPr>
        <w:spacing w:after="160" w:line="360" w:lineRule="auto"/>
        <w:jc w:val="both"/>
        <w:rPr>
          <w:rFonts w:ascii="Constantia" w:eastAsia="Play" w:hAnsi="Constantia" w:cs="Play"/>
        </w:rPr>
      </w:pPr>
      <w:r w:rsidRPr="00F91FC1">
        <w:rPr>
          <w:rFonts w:ascii="Constantia" w:eastAsia="Play" w:hAnsi="Constantia" w:cs="Play"/>
        </w:rPr>
        <w:t xml:space="preserve">To operationalize sustainable financial linkages between </w:t>
      </w:r>
      <w:r w:rsidRPr="00F91FC1">
        <w:rPr>
          <w:rFonts w:ascii="Constantia" w:eastAsia="Play" w:hAnsi="Constantia" w:cs="Play"/>
          <w:b/>
          <w:bCs/>
        </w:rPr>
        <w:t>Farmer-Based Organizations (FBOs)</w:t>
      </w:r>
      <w:r w:rsidRPr="00F91FC1">
        <w:rPr>
          <w:rFonts w:ascii="Constantia" w:eastAsia="Play" w:hAnsi="Constantia" w:cs="Play"/>
        </w:rPr>
        <w:t xml:space="preserve">, </w:t>
      </w:r>
      <w:r w:rsidRPr="00F91FC1">
        <w:rPr>
          <w:rFonts w:ascii="Constantia" w:eastAsia="Play" w:hAnsi="Constantia" w:cs="Play"/>
          <w:b/>
          <w:bCs/>
        </w:rPr>
        <w:t>Village Savings and Loan Associations (VSLAs)</w:t>
      </w:r>
      <w:r w:rsidRPr="00F91FC1">
        <w:rPr>
          <w:rFonts w:ascii="Constantia" w:eastAsia="Play" w:hAnsi="Constantia" w:cs="Play"/>
        </w:rPr>
        <w:t xml:space="preserve">, and </w:t>
      </w:r>
      <w:r w:rsidRPr="00F91FC1">
        <w:rPr>
          <w:rFonts w:ascii="Constantia" w:eastAsia="Play" w:hAnsi="Constantia" w:cs="Play"/>
          <w:b/>
          <w:bCs/>
        </w:rPr>
        <w:t>formal financial institutions (MFIs/SACCOs)</w:t>
      </w:r>
      <w:r w:rsidRPr="00F91FC1">
        <w:rPr>
          <w:rFonts w:ascii="Constantia" w:eastAsia="Play" w:hAnsi="Constantia" w:cs="Play"/>
        </w:rPr>
        <w:t xml:space="preserve"> through coordinated roles of TRADE and FARMSE. Through this framework, TRADE leads the organization of producers and integration into value chains, while FARMSE anchors financial systems strengthening and MFI engagement, together establishing a seamless pipeline within The Blended Rural Finance Facility (BRFF) system. The BRFF then absorbs these networks into its pipeline, ensuring long-term financing and sustainability </w:t>
      </w:r>
    </w:p>
    <w:p w14:paraId="2852217D" w14:textId="77777777" w:rsidR="00F91FC1" w:rsidRPr="00F91FC1" w:rsidRDefault="00F91FC1" w:rsidP="00F91FC1">
      <w:pPr>
        <w:spacing w:after="160" w:line="360" w:lineRule="auto"/>
        <w:jc w:val="both"/>
        <w:rPr>
          <w:rFonts w:ascii="Constantia" w:eastAsia="Play" w:hAnsi="Constantia" w:cs="Play"/>
        </w:rPr>
      </w:pPr>
      <w:r w:rsidRPr="00F91FC1">
        <w:rPr>
          <w:rFonts w:ascii="Constantia" w:eastAsia="Play" w:hAnsi="Constantia" w:cs="Play"/>
        </w:rPr>
        <w:t>The roles of each player in the project are highlighted below</w:t>
      </w:r>
    </w:p>
    <w:p w14:paraId="71DB70AE" w14:textId="77777777" w:rsidR="00F91FC1" w:rsidRPr="00F91FC1" w:rsidRDefault="00F91FC1" w:rsidP="00F91FC1">
      <w:pPr>
        <w:spacing w:after="160" w:line="360" w:lineRule="auto"/>
        <w:jc w:val="both"/>
        <w:rPr>
          <w:rFonts w:ascii="Constantia" w:eastAsia="Play" w:hAnsi="Constantia" w:cs="Play"/>
        </w:rPr>
      </w:pPr>
    </w:p>
    <w:tbl>
      <w:tblPr>
        <w:tblStyle w:val="TableGrid2"/>
        <w:tblW w:w="0" w:type="auto"/>
        <w:tblLook w:val="04A0" w:firstRow="1" w:lastRow="0" w:firstColumn="1" w:lastColumn="0" w:noHBand="0" w:noVBand="1"/>
      </w:tblPr>
      <w:tblGrid>
        <w:gridCol w:w="2082"/>
        <w:gridCol w:w="2067"/>
        <w:gridCol w:w="1924"/>
        <w:gridCol w:w="1815"/>
        <w:gridCol w:w="2023"/>
      </w:tblGrid>
      <w:tr w:rsidR="00F91FC1" w:rsidRPr="00F91FC1" w14:paraId="5549BA09" w14:textId="77777777" w:rsidTr="00767839">
        <w:tc>
          <w:tcPr>
            <w:tcW w:w="1910" w:type="dxa"/>
            <w:hideMark/>
          </w:tcPr>
          <w:p w14:paraId="0A7EACDD" w14:textId="77777777" w:rsidR="00F91FC1" w:rsidRPr="00F91FC1" w:rsidRDefault="00F91FC1" w:rsidP="00F91FC1">
            <w:pPr>
              <w:spacing w:after="160" w:line="360" w:lineRule="auto"/>
              <w:jc w:val="both"/>
              <w:rPr>
                <w:rFonts w:ascii="Constantia" w:hAnsi="Constantia" w:cs="Play"/>
                <w:b/>
                <w:bCs/>
              </w:rPr>
            </w:pPr>
            <w:r w:rsidRPr="00F91FC1">
              <w:rPr>
                <w:rFonts w:ascii="Constantia" w:hAnsi="Constantia" w:cs="Play"/>
                <w:b/>
                <w:bCs/>
              </w:rPr>
              <w:t>Level</w:t>
            </w:r>
          </w:p>
        </w:tc>
        <w:tc>
          <w:tcPr>
            <w:tcW w:w="2067" w:type="dxa"/>
            <w:hideMark/>
          </w:tcPr>
          <w:p w14:paraId="38BA5242" w14:textId="77777777" w:rsidR="00F91FC1" w:rsidRPr="00F91FC1" w:rsidRDefault="00F91FC1" w:rsidP="00F91FC1">
            <w:pPr>
              <w:spacing w:after="160" w:line="360" w:lineRule="auto"/>
              <w:jc w:val="both"/>
              <w:rPr>
                <w:rFonts w:ascii="Constantia" w:hAnsi="Constantia" w:cs="Play"/>
                <w:b/>
                <w:bCs/>
              </w:rPr>
            </w:pPr>
            <w:r w:rsidRPr="00F91FC1">
              <w:rPr>
                <w:rFonts w:ascii="Constantia" w:hAnsi="Constantia" w:cs="Play"/>
                <w:b/>
                <w:bCs/>
              </w:rPr>
              <w:t>TRADE Programme Role</w:t>
            </w:r>
          </w:p>
        </w:tc>
        <w:tc>
          <w:tcPr>
            <w:tcW w:w="0" w:type="auto"/>
            <w:hideMark/>
          </w:tcPr>
          <w:p w14:paraId="5EF27BC0" w14:textId="77777777" w:rsidR="00F91FC1" w:rsidRPr="00F91FC1" w:rsidRDefault="00F91FC1" w:rsidP="00F91FC1">
            <w:pPr>
              <w:spacing w:after="160" w:line="360" w:lineRule="auto"/>
              <w:jc w:val="both"/>
              <w:rPr>
                <w:rFonts w:ascii="Constantia" w:hAnsi="Constantia" w:cs="Play"/>
                <w:b/>
                <w:bCs/>
              </w:rPr>
            </w:pPr>
            <w:r w:rsidRPr="00F91FC1">
              <w:rPr>
                <w:rFonts w:ascii="Constantia" w:hAnsi="Constantia" w:cs="Play"/>
                <w:b/>
                <w:bCs/>
              </w:rPr>
              <w:t>FARMSE Programme Role</w:t>
            </w:r>
          </w:p>
        </w:tc>
        <w:tc>
          <w:tcPr>
            <w:tcW w:w="0" w:type="auto"/>
            <w:hideMark/>
          </w:tcPr>
          <w:p w14:paraId="1782636C" w14:textId="77777777" w:rsidR="00F91FC1" w:rsidRPr="00F91FC1" w:rsidRDefault="00F91FC1" w:rsidP="00F91FC1">
            <w:pPr>
              <w:spacing w:after="160" w:line="360" w:lineRule="auto"/>
              <w:jc w:val="both"/>
              <w:rPr>
                <w:rFonts w:ascii="Constantia" w:hAnsi="Constantia" w:cs="Play"/>
                <w:b/>
                <w:bCs/>
              </w:rPr>
            </w:pPr>
            <w:r w:rsidRPr="00F91FC1">
              <w:rPr>
                <w:rFonts w:ascii="Constantia" w:hAnsi="Constantia" w:cs="Play"/>
                <w:b/>
                <w:bCs/>
              </w:rPr>
              <w:t>Technical Service Provider (TSP) Role</w:t>
            </w:r>
          </w:p>
        </w:tc>
        <w:tc>
          <w:tcPr>
            <w:tcW w:w="0" w:type="auto"/>
            <w:hideMark/>
          </w:tcPr>
          <w:p w14:paraId="002CE494" w14:textId="77777777" w:rsidR="00F91FC1" w:rsidRPr="00F91FC1" w:rsidRDefault="00F91FC1" w:rsidP="00F91FC1">
            <w:pPr>
              <w:spacing w:after="160" w:line="360" w:lineRule="auto"/>
              <w:jc w:val="both"/>
              <w:rPr>
                <w:rFonts w:ascii="Constantia" w:hAnsi="Constantia" w:cs="Play"/>
                <w:b/>
                <w:bCs/>
              </w:rPr>
            </w:pPr>
            <w:r w:rsidRPr="00F91FC1">
              <w:rPr>
                <w:rFonts w:ascii="Constantia" w:hAnsi="Constantia" w:cs="Play"/>
                <w:b/>
                <w:bCs/>
              </w:rPr>
              <w:t>Joint Mechanisms</w:t>
            </w:r>
          </w:p>
        </w:tc>
      </w:tr>
      <w:tr w:rsidR="00F91FC1" w:rsidRPr="00F91FC1" w14:paraId="3CEB7C41" w14:textId="77777777" w:rsidTr="00767839">
        <w:tc>
          <w:tcPr>
            <w:tcW w:w="1910" w:type="dxa"/>
            <w:hideMark/>
          </w:tcPr>
          <w:p w14:paraId="0872D4EC" w14:textId="77777777" w:rsidR="00F91FC1" w:rsidRPr="00F91FC1" w:rsidRDefault="00F91FC1" w:rsidP="00F91FC1">
            <w:pPr>
              <w:spacing w:after="160" w:line="360" w:lineRule="auto"/>
              <w:jc w:val="both"/>
              <w:rPr>
                <w:rFonts w:ascii="Constantia" w:hAnsi="Constantia" w:cs="Play"/>
              </w:rPr>
            </w:pPr>
            <w:r w:rsidRPr="00F91FC1">
              <w:rPr>
                <w:rFonts w:ascii="Constantia" w:hAnsi="Constantia" w:cs="Play"/>
                <w:b/>
                <w:bCs/>
              </w:rPr>
              <w:t>National (PMU/PSC)</w:t>
            </w:r>
          </w:p>
        </w:tc>
        <w:tc>
          <w:tcPr>
            <w:tcW w:w="2067" w:type="dxa"/>
            <w:hideMark/>
          </w:tcPr>
          <w:p w14:paraId="385F27F1" w14:textId="77777777" w:rsidR="00F91FC1" w:rsidRPr="00F91FC1" w:rsidRDefault="00F91FC1" w:rsidP="00F91FC1">
            <w:pPr>
              <w:spacing w:after="160" w:line="360" w:lineRule="auto"/>
              <w:jc w:val="both"/>
              <w:rPr>
                <w:rFonts w:ascii="Constantia" w:hAnsi="Constantia" w:cs="Play"/>
              </w:rPr>
            </w:pPr>
            <w:r w:rsidRPr="00F91FC1">
              <w:rPr>
                <w:rFonts w:ascii="Constantia" w:hAnsi="Constantia" w:cs="Play"/>
              </w:rPr>
              <w:t>- Provide strategic oversight</w:t>
            </w:r>
          </w:p>
          <w:p w14:paraId="358C29F5" w14:textId="77777777" w:rsidR="00F91FC1" w:rsidRPr="00F91FC1" w:rsidRDefault="00F91FC1" w:rsidP="00F91FC1">
            <w:pPr>
              <w:spacing w:after="160" w:line="360" w:lineRule="auto"/>
              <w:jc w:val="both"/>
              <w:rPr>
                <w:rFonts w:ascii="Constantia" w:hAnsi="Constantia" w:cs="Play"/>
              </w:rPr>
            </w:pPr>
            <w:r w:rsidRPr="00F91FC1">
              <w:rPr>
                <w:rFonts w:ascii="Constantia" w:hAnsi="Constantia" w:cs="Play"/>
              </w:rPr>
              <w:t>- Approve work plans &amp; budgets</w:t>
            </w:r>
          </w:p>
          <w:p w14:paraId="5D327AF0" w14:textId="77777777" w:rsidR="00F91FC1" w:rsidRPr="00F91FC1" w:rsidRDefault="00F91FC1" w:rsidP="00F91FC1">
            <w:pPr>
              <w:spacing w:after="160" w:line="360" w:lineRule="auto"/>
              <w:jc w:val="both"/>
              <w:rPr>
                <w:rFonts w:ascii="Constantia" w:hAnsi="Constantia" w:cs="Play"/>
              </w:rPr>
            </w:pPr>
            <w:r w:rsidRPr="00F91FC1">
              <w:rPr>
                <w:rFonts w:ascii="Constantia" w:hAnsi="Constantia" w:cs="Play"/>
              </w:rPr>
              <w:t>- Provide financial resources for the project</w:t>
            </w:r>
          </w:p>
          <w:p w14:paraId="74A32858" w14:textId="77777777" w:rsidR="00F91FC1" w:rsidRPr="00F91FC1" w:rsidRDefault="00F91FC1" w:rsidP="00F91FC1">
            <w:pPr>
              <w:spacing w:after="160" w:line="360" w:lineRule="auto"/>
              <w:jc w:val="both"/>
              <w:rPr>
                <w:rFonts w:ascii="Constantia" w:hAnsi="Constantia" w:cs="Play"/>
              </w:rPr>
            </w:pPr>
            <w:r w:rsidRPr="00F91FC1">
              <w:rPr>
                <w:rFonts w:ascii="Constantia" w:hAnsi="Constantia" w:cs="Play"/>
              </w:rPr>
              <w:lastRenderedPageBreak/>
              <w:t xml:space="preserve">- Contract management </w:t>
            </w:r>
          </w:p>
          <w:p w14:paraId="324FAC09" w14:textId="77777777" w:rsidR="00F91FC1" w:rsidRPr="00F91FC1" w:rsidRDefault="00F91FC1" w:rsidP="00F91FC1">
            <w:pPr>
              <w:spacing w:after="160" w:line="360" w:lineRule="auto"/>
              <w:jc w:val="both"/>
              <w:rPr>
                <w:rFonts w:ascii="Constantia" w:hAnsi="Constantia" w:cs="Play"/>
              </w:rPr>
            </w:pPr>
            <w:r w:rsidRPr="00F91FC1">
              <w:rPr>
                <w:rFonts w:ascii="Constantia" w:hAnsi="Constantia" w:cs="Play"/>
              </w:rPr>
              <w:t xml:space="preserve">- Lead policy engagement with </w:t>
            </w:r>
            <w:proofErr w:type="spellStart"/>
            <w:r w:rsidRPr="00F91FC1">
              <w:rPr>
                <w:rFonts w:ascii="Constantia" w:hAnsi="Constantia" w:cs="Play"/>
              </w:rPr>
              <w:t>MoA</w:t>
            </w:r>
            <w:proofErr w:type="spellEnd"/>
            <w:r w:rsidRPr="00F91FC1">
              <w:rPr>
                <w:rFonts w:ascii="Constantia" w:hAnsi="Constantia" w:cs="Play"/>
              </w:rPr>
              <w:t>, MLGUC</w:t>
            </w:r>
          </w:p>
        </w:tc>
        <w:tc>
          <w:tcPr>
            <w:tcW w:w="0" w:type="auto"/>
            <w:hideMark/>
          </w:tcPr>
          <w:p w14:paraId="358796AF" w14:textId="77777777" w:rsidR="00F91FC1" w:rsidRPr="00F91FC1" w:rsidRDefault="00F91FC1" w:rsidP="00F91FC1">
            <w:pPr>
              <w:spacing w:after="160" w:line="360" w:lineRule="auto"/>
              <w:jc w:val="both"/>
              <w:rPr>
                <w:rFonts w:ascii="Constantia" w:hAnsi="Constantia" w:cs="Play"/>
              </w:rPr>
            </w:pPr>
            <w:r w:rsidRPr="00F91FC1">
              <w:rPr>
                <w:rFonts w:ascii="Constantia" w:hAnsi="Constantia" w:cs="Play"/>
              </w:rPr>
              <w:lastRenderedPageBreak/>
              <w:t>- Provide technical backstopping on rural finance</w:t>
            </w:r>
          </w:p>
          <w:p w14:paraId="2DAC8101" w14:textId="77777777" w:rsidR="00F91FC1" w:rsidRPr="00F91FC1" w:rsidRDefault="00F91FC1" w:rsidP="00F91FC1">
            <w:pPr>
              <w:spacing w:after="160" w:line="360" w:lineRule="auto"/>
              <w:jc w:val="both"/>
              <w:rPr>
                <w:rFonts w:ascii="Constantia" w:hAnsi="Constantia" w:cs="Play"/>
              </w:rPr>
            </w:pPr>
            <w:r w:rsidRPr="00F91FC1">
              <w:rPr>
                <w:rFonts w:ascii="Constantia" w:hAnsi="Constantia" w:cs="Play"/>
              </w:rPr>
              <w:t>- Manage BRFF</w:t>
            </w:r>
          </w:p>
          <w:p w14:paraId="4DDDDD80" w14:textId="77777777" w:rsidR="00F91FC1" w:rsidRPr="00F91FC1" w:rsidRDefault="00F91FC1" w:rsidP="00F91FC1">
            <w:pPr>
              <w:spacing w:after="160" w:line="360" w:lineRule="auto"/>
              <w:jc w:val="both"/>
              <w:rPr>
                <w:rFonts w:ascii="Constantia" w:hAnsi="Constantia" w:cs="Play"/>
              </w:rPr>
            </w:pPr>
            <w:r w:rsidRPr="00F91FC1">
              <w:rPr>
                <w:rFonts w:ascii="Constantia" w:hAnsi="Constantia" w:cs="Play"/>
              </w:rPr>
              <w:t>- Lead due diligence on MFIs</w:t>
            </w:r>
          </w:p>
          <w:p w14:paraId="5387650B" w14:textId="77777777" w:rsidR="00F91FC1" w:rsidRPr="00F91FC1" w:rsidRDefault="00F91FC1" w:rsidP="00F91FC1">
            <w:pPr>
              <w:spacing w:after="160" w:line="360" w:lineRule="auto"/>
              <w:jc w:val="both"/>
              <w:rPr>
                <w:rFonts w:ascii="Constantia" w:hAnsi="Constantia" w:cs="Play"/>
              </w:rPr>
            </w:pPr>
            <w:r w:rsidRPr="00F91FC1">
              <w:rPr>
                <w:rFonts w:ascii="Constantia" w:hAnsi="Constantia" w:cs="Play"/>
              </w:rPr>
              <w:lastRenderedPageBreak/>
              <w:t>Lead policy engagement with MoF, RBM</w:t>
            </w:r>
          </w:p>
        </w:tc>
        <w:tc>
          <w:tcPr>
            <w:tcW w:w="0" w:type="auto"/>
            <w:hideMark/>
          </w:tcPr>
          <w:p w14:paraId="0C3C4645" w14:textId="77777777" w:rsidR="00F91FC1" w:rsidRPr="00F91FC1" w:rsidRDefault="00F91FC1" w:rsidP="00F91FC1">
            <w:pPr>
              <w:spacing w:after="160" w:line="360" w:lineRule="auto"/>
              <w:jc w:val="both"/>
              <w:rPr>
                <w:rFonts w:ascii="Constantia" w:hAnsi="Constantia" w:cs="Play"/>
              </w:rPr>
            </w:pPr>
            <w:r w:rsidRPr="00F91FC1">
              <w:rPr>
                <w:rFonts w:ascii="Constantia" w:hAnsi="Constantia" w:cs="Play"/>
              </w:rPr>
              <w:lastRenderedPageBreak/>
              <w:t>- Prepare consolidated work plans &amp; budgets for approval</w:t>
            </w:r>
          </w:p>
          <w:p w14:paraId="7F606E6C" w14:textId="77777777" w:rsidR="00F91FC1" w:rsidRPr="00F91FC1" w:rsidRDefault="00F91FC1" w:rsidP="00F91FC1">
            <w:pPr>
              <w:spacing w:after="160" w:line="360" w:lineRule="auto"/>
              <w:jc w:val="both"/>
              <w:rPr>
                <w:rFonts w:ascii="Constantia" w:hAnsi="Constantia" w:cs="Play"/>
              </w:rPr>
            </w:pPr>
            <w:r w:rsidRPr="00F91FC1">
              <w:rPr>
                <w:rFonts w:ascii="Constantia" w:hAnsi="Constantia" w:cs="Play"/>
              </w:rPr>
              <w:t>- Draft technical reports &amp; lessons learned</w:t>
            </w:r>
          </w:p>
          <w:p w14:paraId="31792FA1" w14:textId="77777777" w:rsidR="00F91FC1" w:rsidRPr="00F91FC1" w:rsidRDefault="00F91FC1" w:rsidP="00F91FC1">
            <w:pPr>
              <w:spacing w:after="160" w:line="360" w:lineRule="auto"/>
              <w:jc w:val="both"/>
              <w:rPr>
                <w:rFonts w:ascii="Constantia" w:hAnsi="Constantia" w:cs="Play"/>
              </w:rPr>
            </w:pPr>
            <w:r w:rsidRPr="00F91FC1">
              <w:rPr>
                <w:rFonts w:ascii="Constantia" w:hAnsi="Constantia" w:cs="Play"/>
              </w:rPr>
              <w:lastRenderedPageBreak/>
              <w:t>- Provide technical advice to PMU</w:t>
            </w:r>
          </w:p>
        </w:tc>
        <w:tc>
          <w:tcPr>
            <w:tcW w:w="0" w:type="auto"/>
            <w:hideMark/>
          </w:tcPr>
          <w:p w14:paraId="1124F9D9" w14:textId="77777777" w:rsidR="00F91FC1" w:rsidRPr="00F91FC1" w:rsidRDefault="00F91FC1" w:rsidP="00F91FC1">
            <w:pPr>
              <w:spacing w:after="160" w:line="360" w:lineRule="auto"/>
              <w:jc w:val="both"/>
              <w:rPr>
                <w:rFonts w:ascii="Constantia" w:hAnsi="Constantia" w:cs="Play"/>
              </w:rPr>
            </w:pPr>
            <w:r w:rsidRPr="00F91FC1">
              <w:rPr>
                <w:rFonts w:ascii="Constantia" w:hAnsi="Constantia" w:cs="Play"/>
              </w:rPr>
              <w:lastRenderedPageBreak/>
              <w:t>- Joint Steering Committee (TRADE NPC + FARMSE NPC + TSP Team Lead)</w:t>
            </w:r>
          </w:p>
          <w:p w14:paraId="5291C2D0" w14:textId="77777777" w:rsidR="00F91FC1" w:rsidRPr="00F91FC1" w:rsidRDefault="00F91FC1" w:rsidP="00F91FC1">
            <w:pPr>
              <w:spacing w:after="160" w:line="360" w:lineRule="auto"/>
              <w:jc w:val="both"/>
              <w:rPr>
                <w:rFonts w:ascii="Constantia" w:hAnsi="Constantia" w:cs="Play"/>
              </w:rPr>
            </w:pPr>
            <w:r w:rsidRPr="00F91FC1">
              <w:rPr>
                <w:rFonts w:ascii="Constantia" w:hAnsi="Constantia" w:cs="Play"/>
              </w:rPr>
              <w:t>- Quarterly joint reviews</w:t>
            </w:r>
          </w:p>
        </w:tc>
      </w:tr>
      <w:tr w:rsidR="00F91FC1" w:rsidRPr="00F91FC1" w14:paraId="0002B384" w14:textId="77777777" w:rsidTr="00767839">
        <w:tc>
          <w:tcPr>
            <w:tcW w:w="1910" w:type="dxa"/>
            <w:hideMark/>
          </w:tcPr>
          <w:p w14:paraId="310AA986" w14:textId="77777777" w:rsidR="00F91FC1" w:rsidRPr="00F91FC1" w:rsidRDefault="00F91FC1" w:rsidP="00F91FC1">
            <w:pPr>
              <w:spacing w:after="160" w:line="360" w:lineRule="auto"/>
              <w:jc w:val="both"/>
              <w:rPr>
                <w:rFonts w:ascii="Constantia" w:hAnsi="Constantia" w:cs="Play"/>
              </w:rPr>
            </w:pPr>
            <w:r w:rsidRPr="00F91FC1">
              <w:rPr>
                <w:rFonts w:ascii="Constantia" w:hAnsi="Constantia" w:cs="Play"/>
                <w:b/>
                <w:bCs/>
              </w:rPr>
              <w:t>District (DPIST/District/ Regional Coordinators)</w:t>
            </w:r>
          </w:p>
        </w:tc>
        <w:tc>
          <w:tcPr>
            <w:tcW w:w="2067" w:type="dxa"/>
            <w:hideMark/>
          </w:tcPr>
          <w:p w14:paraId="01164057" w14:textId="77777777" w:rsidR="00F91FC1" w:rsidRPr="00F91FC1" w:rsidRDefault="00F91FC1" w:rsidP="00F91FC1">
            <w:pPr>
              <w:spacing w:after="160" w:line="360" w:lineRule="auto"/>
              <w:jc w:val="both"/>
              <w:rPr>
                <w:rFonts w:ascii="Constantia" w:hAnsi="Constantia" w:cs="Play"/>
              </w:rPr>
            </w:pPr>
            <w:r w:rsidRPr="00F91FC1">
              <w:rPr>
                <w:rFonts w:ascii="Constantia" w:hAnsi="Constantia" w:cs="Play"/>
              </w:rPr>
              <w:t>- Facilitate FBO mobilization- Provide extension &amp; value chain support- Ensure alignment with district development plans</w:t>
            </w:r>
          </w:p>
        </w:tc>
        <w:tc>
          <w:tcPr>
            <w:tcW w:w="0" w:type="auto"/>
            <w:hideMark/>
          </w:tcPr>
          <w:p w14:paraId="4DAF0818" w14:textId="77777777" w:rsidR="00F91FC1" w:rsidRPr="00F91FC1" w:rsidRDefault="00F91FC1" w:rsidP="00F91FC1">
            <w:pPr>
              <w:spacing w:after="160" w:line="360" w:lineRule="auto"/>
              <w:jc w:val="both"/>
              <w:rPr>
                <w:rFonts w:ascii="Constantia" w:hAnsi="Constantia" w:cs="Play"/>
              </w:rPr>
            </w:pPr>
            <w:r w:rsidRPr="00F91FC1">
              <w:rPr>
                <w:rFonts w:ascii="Constantia" w:hAnsi="Constantia" w:cs="Play"/>
              </w:rPr>
              <w:t>-Deploy Regional Coordinators for oversight</w:t>
            </w:r>
          </w:p>
          <w:p w14:paraId="4ED66D4A" w14:textId="77777777" w:rsidR="00F91FC1" w:rsidRPr="00F91FC1" w:rsidRDefault="00F91FC1" w:rsidP="00F91FC1">
            <w:pPr>
              <w:spacing w:after="160" w:line="360" w:lineRule="auto"/>
              <w:jc w:val="both"/>
              <w:rPr>
                <w:rFonts w:ascii="Constantia" w:hAnsi="Constantia" w:cs="Play"/>
              </w:rPr>
            </w:pPr>
            <w:r w:rsidRPr="00F91FC1">
              <w:rPr>
                <w:rFonts w:ascii="Constantia" w:hAnsi="Constantia" w:cs="Play"/>
              </w:rPr>
              <w:t>- Monitor product uptake</w:t>
            </w:r>
          </w:p>
        </w:tc>
        <w:tc>
          <w:tcPr>
            <w:tcW w:w="0" w:type="auto"/>
            <w:hideMark/>
          </w:tcPr>
          <w:p w14:paraId="132B9CC2" w14:textId="77777777" w:rsidR="00F91FC1" w:rsidRPr="00F91FC1" w:rsidRDefault="00F91FC1" w:rsidP="00F91FC1">
            <w:pPr>
              <w:spacing w:after="160" w:line="360" w:lineRule="auto"/>
              <w:jc w:val="both"/>
              <w:rPr>
                <w:rFonts w:ascii="Constantia" w:hAnsi="Constantia" w:cs="Play"/>
              </w:rPr>
            </w:pPr>
            <w:r w:rsidRPr="00F91FC1">
              <w:rPr>
                <w:rFonts w:ascii="Constantia" w:hAnsi="Constantia" w:cs="Play"/>
              </w:rPr>
              <w:t>- Implement VSLA network formation</w:t>
            </w:r>
          </w:p>
          <w:p w14:paraId="0B296F09" w14:textId="77777777" w:rsidR="00F91FC1" w:rsidRPr="00F91FC1" w:rsidRDefault="00F91FC1" w:rsidP="00F91FC1">
            <w:pPr>
              <w:spacing w:after="160" w:line="360" w:lineRule="auto"/>
              <w:jc w:val="both"/>
              <w:rPr>
                <w:rFonts w:ascii="Constantia" w:hAnsi="Constantia" w:cs="Play"/>
              </w:rPr>
            </w:pPr>
            <w:r w:rsidRPr="00F91FC1">
              <w:rPr>
                <w:rFonts w:ascii="Constantia" w:hAnsi="Constantia" w:cs="Play"/>
              </w:rPr>
              <w:t>- Deliver training (financial literacy, governance, Digital Financial Services (DFS))</w:t>
            </w:r>
          </w:p>
          <w:p w14:paraId="4F95545B" w14:textId="77777777" w:rsidR="00F91FC1" w:rsidRPr="00F91FC1" w:rsidRDefault="00F91FC1" w:rsidP="00F91FC1">
            <w:pPr>
              <w:spacing w:after="160" w:line="360" w:lineRule="auto"/>
              <w:jc w:val="both"/>
              <w:rPr>
                <w:rFonts w:ascii="Constantia" w:hAnsi="Constantia" w:cs="Play"/>
              </w:rPr>
            </w:pPr>
            <w:r w:rsidRPr="00F91FC1">
              <w:rPr>
                <w:rFonts w:ascii="Constantia" w:hAnsi="Constantia" w:cs="Play"/>
              </w:rPr>
              <w:t>- Organize MFI fairs &amp; linkage events</w:t>
            </w:r>
          </w:p>
          <w:p w14:paraId="2ED207B8" w14:textId="77777777" w:rsidR="00F91FC1" w:rsidRPr="00F91FC1" w:rsidRDefault="00F91FC1" w:rsidP="00F91FC1">
            <w:pPr>
              <w:spacing w:after="160" w:line="360" w:lineRule="auto"/>
              <w:jc w:val="both"/>
              <w:rPr>
                <w:rFonts w:ascii="Constantia" w:hAnsi="Constantia" w:cs="Play"/>
              </w:rPr>
            </w:pPr>
            <w:r w:rsidRPr="00F91FC1">
              <w:rPr>
                <w:rFonts w:ascii="Constantia" w:hAnsi="Constantia" w:cs="Play"/>
              </w:rPr>
              <w:t>- Provide regular district-level reports</w:t>
            </w:r>
          </w:p>
        </w:tc>
        <w:tc>
          <w:tcPr>
            <w:tcW w:w="0" w:type="auto"/>
            <w:hideMark/>
          </w:tcPr>
          <w:p w14:paraId="4A7EDD75" w14:textId="77777777" w:rsidR="00F91FC1" w:rsidRPr="00F91FC1" w:rsidRDefault="00F91FC1" w:rsidP="00F91FC1">
            <w:pPr>
              <w:spacing w:after="160" w:line="360" w:lineRule="auto"/>
              <w:jc w:val="both"/>
              <w:rPr>
                <w:rFonts w:ascii="Constantia" w:hAnsi="Constantia" w:cs="Play"/>
              </w:rPr>
            </w:pPr>
            <w:r w:rsidRPr="00F91FC1">
              <w:rPr>
                <w:rFonts w:ascii="Constantia" w:hAnsi="Constantia" w:cs="Play"/>
              </w:rPr>
              <w:t>- District Financial Linkage Taskforce (TRADE District Coordinator + FARMSE RC + TSP District Coordinator)</w:t>
            </w:r>
          </w:p>
        </w:tc>
      </w:tr>
      <w:tr w:rsidR="00F91FC1" w:rsidRPr="00F91FC1" w14:paraId="0B4DA3DC" w14:textId="77777777" w:rsidTr="00767839">
        <w:tc>
          <w:tcPr>
            <w:tcW w:w="1910" w:type="dxa"/>
            <w:hideMark/>
          </w:tcPr>
          <w:p w14:paraId="02AD728C" w14:textId="77777777" w:rsidR="00F91FC1" w:rsidRPr="00F91FC1" w:rsidRDefault="00F91FC1" w:rsidP="00F91FC1">
            <w:pPr>
              <w:spacing w:after="160" w:line="360" w:lineRule="auto"/>
              <w:jc w:val="both"/>
              <w:rPr>
                <w:rFonts w:ascii="Constantia" w:hAnsi="Constantia" w:cs="Play"/>
              </w:rPr>
            </w:pPr>
            <w:r w:rsidRPr="00F91FC1">
              <w:rPr>
                <w:rFonts w:ascii="Constantia" w:hAnsi="Constantia" w:cs="Play"/>
                <w:b/>
                <w:bCs/>
              </w:rPr>
              <w:t>Community (FBOs/VSLA Networks)</w:t>
            </w:r>
          </w:p>
        </w:tc>
        <w:tc>
          <w:tcPr>
            <w:tcW w:w="2067" w:type="dxa"/>
            <w:hideMark/>
          </w:tcPr>
          <w:p w14:paraId="5310230D" w14:textId="77777777" w:rsidR="00F91FC1" w:rsidRPr="00F91FC1" w:rsidRDefault="00F91FC1" w:rsidP="00F91FC1">
            <w:pPr>
              <w:spacing w:after="160" w:line="360" w:lineRule="auto"/>
              <w:jc w:val="both"/>
              <w:rPr>
                <w:rFonts w:ascii="Constantia" w:hAnsi="Constantia" w:cs="Play"/>
              </w:rPr>
            </w:pPr>
            <w:r w:rsidRPr="00F91FC1">
              <w:rPr>
                <w:rFonts w:ascii="Constantia" w:hAnsi="Constantia" w:cs="Play"/>
              </w:rPr>
              <w:t>- Support producer organization</w:t>
            </w:r>
          </w:p>
          <w:p w14:paraId="2D1D8842" w14:textId="77777777" w:rsidR="00F91FC1" w:rsidRPr="00F91FC1" w:rsidRDefault="00F91FC1" w:rsidP="00F91FC1">
            <w:pPr>
              <w:spacing w:after="160" w:line="360" w:lineRule="auto"/>
              <w:jc w:val="both"/>
              <w:rPr>
                <w:rFonts w:ascii="Constantia" w:hAnsi="Constantia" w:cs="Play"/>
              </w:rPr>
            </w:pPr>
            <w:r w:rsidRPr="00F91FC1">
              <w:rPr>
                <w:rFonts w:ascii="Constantia" w:hAnsi="Constantia" w:cs="Play"/>
              </w:rPr>
              <w:lastRenderedPageBreak/>
              <w:t xml:space="preserve">In aggregation </w:t>
            </w:r>
            <w:proofErr w:type="gramStart"/>
            <w:r w:rsidRPr="00F91FC1">
              <w:rPr>
                <w:rFonts w:ascii="Constantia" w:hAnsi="Constantia" w:cs="Play"/>
              </w:rPr>
              <w:t>and  market</w:t>
            </w:r>
            <w:proofErr w:type="gramEnd"/>
            <w:r w:rsidRPr="00F91FC1">
              <w:rPr>
                <w:rFonts w:ascii="Constantia" w:hAnsi="Constantia" w:cs="Play"/>
              </w:rPr>
              <w:t xml:space="preserve"> linkages</w:t>
            </w:r>
          </w:p>
        </w:tc>
        <w:tc>
          <w:tcPr>
            <w:tcW w:w="0" w:type="auto"/>
            <w:hideMark/>
          </w:tcPr>
          <w:p w14:paraId="610117E1" w14:textId="77777777" w:rsidR="00F91FC1" w:rsidRPr="00F91FC1" w:rsidRDefault="00F91FC1" w:rsidP="00F91FC1">
            <w:pPr>
              <w:spacing w:after="160" w:line="360" w:lineRule="auto"/>
              <w:jc w:val="both"/>
              <w:rPr>
                <w:rFonts w:ascii="Constantia" w:hAnsi="Constantia" w:cs="Play"/>
              </w:rPr>
            </w:pPr>
          </w:p>
          <w:p w14:paraId="01FDECA8" w14:textId="77777777" w:rsidR="00F91FC1" w:rsidRPr="00F91FC1" w:rsidRDefault="00F91FC1" w:rsidP="00F91FC1">
            <w:pPr>
              <w:spacing w:after="160" w:line="360" w:lineRule="auto"/>
              <w:jc w:val="both"/>
              <w:rPr>
                <w:rFonts w:ascii="Constantia" w:hAnsi="Constantia" w:cs="Play"/>
              </w:rPr>
            </w:pPr>
            <w:r w:rsidRPr="00F91FC1">
              <w:rPr>
                <w:rFonts w:ascii="Constantia" w:hAnsi="Constantia" w:cs="Play"/>
              </w:rPr>
              <w:t xml:space="preserve">- Support access to tailored financial </w:t>
            </w:r>
            <w:proofErr w:type="gramStart"/>
            <w:r w:rsidRPr="00F91FC1">
              <w:rPr>
                <w:rFonts w:ascii="Constantia" w:hAnsi="Constantia" w:cs="Play"/>
              </w:rPr>
              <w:lastRenderedPageBreak/>
              <w:t>products  to</w:t>
            </w:r>
            <w:proofErr w:type="gramEnd"/>
            <w:r w:rsidRPr="00F91FC1">
              <w:rPr>
                <w:rFonts w:ascii="Constantia" w:hAnsi="Constantia" w:cs="Play"/>
              </w:rPr>
              <w:t xml:space="preserve"> ensure inclusion (gender, youth, disability)</w:t>
            </w:r>
          </w:p>
        </w:tc>
        <w:tc>
          <w:tcPr>
            <w:tcW w:w="0" w:type="auto"/>
            <w:hideMark/>
          </w:tcPr>
          <w:p w14:paraId="056C9B50" w14:textId="77777777" w:rsidR="00F91FC1" w:rsidRPr="00F91FC1" w:rsidRDefault="00F91FC1" w:rsidP="00F91FC1">
            <w:pPr>
              <w:spacing w:after="160" w:line="360" w:lineRule="auto"/>
              <w:jc w:val="both"/>
              <w:rPr>
                <w:rFonts w:ascii="Constantia" w:hAnsi="Constantia" w:cs="Play"/>
              </w:rPr>
            </w:pPr>
            <w:r w:rsidRPr="00F91FC1">
              <w:rPr>
                <w:rFonts w:ascii="Constantia" w:hAnsi="Constantia" w:cs="Play"/>
              </w:rPr>
              <w:lastRenderedPageBreak/>
              <w:t>- Develop capacity of VSLA/FBO leaders</w:t>
            </w:r>
          </w:p>
          <w:p w14:paraId="328EFAF9" w14:textId="77777777" w:rsidR="00F91FC1" w:rsidRPr="00F91FC1" w:rsidRDefault="00F91FC1" w:rsidP="00F91FC1">
            <w:pPr>
              <w:spacing w:after="160" w:line="360" w:lineRule="auto"/>
              <w:jc w:val="both"/>
              <w:rPr>
                <w:rFonts w:ascii="Constantia" w:hAnsi="Constantia" w:cs="Play"/>
              </w:rPr>
            </w:pPr>
            <w:r w:rsidRPr="00F91FC1">
              <w:rPr>
                <w:rFonts w:ascii="Constantia" w:hAnsi="Constantia" w:cs="Play"/>
              </w:rPr>
              <w:lastRenderedPageBreak/>
              <w:t>- Facilitate linkage agreements with MFIs</w:t>
            </w:r>
          </w:p>
          <w:p w14:paraId="323EE1B0" w14:textId="77777777" w:rsidR="00F91FC1" w:rsidRPr="00F91FC1" w:rsidRDefault="00F91FC1" w:rsidP="00F91FC1">
            <w:pPr>
              <w:spacing w:after="160" w:line="360" w:lineRule="auto"/>
              <w:jc w:val="both"/>
              <w:rPr>
                <w:rFonts w:ascii="Constantia" w:hAnsi="Constantia" w:cs="Play"/>
              </w:rPr>
            </w:pPr>
            <w:r w:rsidRPr="00F91FC1">
              <w:rPr>
                <w:rFonts w:ascii="Constantia" w:hAnsi="Constantia" w:cs="Play"/>
              </w:rPr>
              <w:t>- Monitor repayment &amp; product uptake</w:t>
            </w:r>
          </w:p>
          <w:p w14:paraId="3164F338" w14:textId="77777777" w:rsidR="00F91FC1" w:rsidRPr="00F91FC1" w:rsidRDefault="00F91FC1" w:rsidP="00F91FC1">
            <w:pPr>
              <w:spacing w:after="160" w:line="360" w:lineRule="auto"/>
              <w:jc w:val="both"/>
              <w:rPr>
                <w:rFonts w:ascii="Constantia" w:hAnsi="Constantia" w:cs="Play"/>
              </w:rPr>
            </w:pPr>
            <w:r w:rsidRPr="00F91FC1">
              <w:rPr>
                <w:rFonts w:ascii="Constantia" w:hAnsi="Constantia" w:cs="Play"/>
              </w:rPr>
              <w:t>- Provide continuous coaching</w:t>
            </w:r>
          </w:p>
        </w:tc>
        <w:tc>
          <w:tcPr>
            <w:tcW w:w="0" w:type="auto"/>
            <w:hideMark/>
          </w:tcPr>
          <w:p w14:paraId="08D3781D" w14:textId="77777777" w:rsidR="00F91FC1" w:rsidRPr="00F91FC1" w:rsidRDefault="00F91FC1" w:rsidP="00F91FC1">
            <w:pPr>
              <w:spacing w:after="160" w:line="360" w:lineRule="auto"/>
              <w:jc w:val="both"/>
              <w:rPr>
                <w:rFonts w:ascii="Constantia" w:hAnsi="Constantia" w:cs="Play"/>
              </w:rPr>
            </w:pPr>
            <w:r w:rsidRPr="00F91FC1">
              <w:rPr>
                <w:rFonts w:ascii="Constantia" w:hAnsi="Constantia" w:cs="Play"/>
              </w:rPr>
              <w:lastRenderedPageBreak/>
              <w:t>- Joint training modules</w:t>
            </w:r>
          </w:p>
          <w:p w14:paraId="33B39451" w14:textId="77777777" w:rsidR="00F91FC1" w:rsidRPr="00F91FC1" w:rsidRDefault="00F91FC1" w:rsidP="00F91FC1">
            <w:pPr>
              <w:spacing w:after="160" w:line="360" w:lineRule="auto"/>
              <w:jc w:val="both"/>
              <w:rPr>
                <w:rFonts w:ascii="Constantia" w:hAnsi="Constantia" w:cs="Play"/>
              </w:rPr>
            </w:pPr>
            <w:r w:rsidRPr="00F91FC1">
              <w:rPr>
                <w:rFonts w:ascii="Constantia" w:hAnsi="Constantia" w:cs="Play"/>
              </w:rPr>
              <w:lastRenderedPageBreak/>
              <w:t>- Shared M&amp;E templates</w:t>
            </w:r>
          </w:p>
        </w:tc>
      </w:tr>
    </w:tbl>
    <w:p w14:paraId="3C93E223" w14:textId="77777777" w:rsidR="00F91FC1" w:rsidRPr="00F91FC1" w:rsidRDefault="00F91FC1" w:rsidP="00F91FC1">
      <w:pPr>
        <w:spacing w:after="160" w:line="360" w:lineRule="auto"/>
        <w:jc w:val="both"/>
        <w:rPr>
          <w:rFonts w:ascii="Constantia" w:eastAsia="Play" w:hAnsi="Constantia" w:cs="Play"/>
        </w:rPr>
      </w:pPr>
    </w:p>
    <w:p w14:paraId="1057252F" w14:textId="77777777" w:rsidR="00F91FC1" w:rsidRPr="00F91FC1" w:rsidRDefault="00F91FC1" w:rsidP="00F91FC1">
      <w:pPr>
        <w:spacing w:after="160" w:line="360" w:lineRule="auto"/>
        <w:jc w:val="both"/>
        <w:rPr>
          <w:rFonts w:ascii="Constantia" w:eastAsia="Play" w:hAnsi="Constantia" w:cs="Play"/>
          <w:lang w:val="en-GB"/>
        </w:rPr>
      </w:pPr>
    </w:p>
    <w:p w14:paraId="7A3A2A60" w14:textId="77777777" w:rsidR="00F91FC1" w:rsidRPr="00F91FC1" w:rsidRDefault="00F91FC1" w:rsidP="00F91FC1">
      <w:pPr>
        <w:tabs>
          <w:tab w:val="left" w:pos="-2880"/>
          <w:tab w:val="left" w:pos="864"/>
        </w:tabs>
        <w:spacing w:before="160" w:line="360" w:lineRule="auto"/>
        <w:rPr>
          <w:rFonts w:ascii="Constantia" w:eastAsia="Play" w:hAnsi="Constantia" w:cs="Play"/>
          <w:b/>
          <w:smallCaps/>
          <w:color w:val="000000"/>
          <w:lang w:val="en-GB"/>
        </w:rPr>
      </w:pPr>
    </w:p>
    <w:p w14:paraId="2478AED2" w14:textId="77777777" w:rsidR="00F91FC1" w:rsidRPr="00F91FC1" w:rsidRDefault="00F91FC1" w:rsidP="00F91FC1">
      <w:pPr>
        <w:spacing w:after="160" w:line="360" w:lineRule="auto"/>
        <w:rPr>
          <w:rFonts w:ascii="Constantia" w:eastAsia="Play" w:hAnsi="Constantia" w:cs="Play"/>
          <w:lang w:val="en-GB"/>
        </w:rPr>
      </w:pPr>
    </w:p>
    <w:p w14:paraId="44D77133" w14:textId="77777777" w:rsidR="00F91FC1" w:rsidRPr="00F91FC1" w:rsidRDefault="00F91FC1" w:rsidP="00F91FC1">
      <w:pPr>
        <w:spacing w:after="160" w:line="360" w:lineRule="auto"/>
        <w:rPr>
          <w:rFonts w:ascii="Constantia" w:eastAsia="Aptos" w:hAnsi="Constantia" w:cs="Aptos"/>
          <w:lang w:val="en-GB"/>
        </w:rPr>
      </w:pPr>
    </w:p>
    <w:p w14:paraId="181E933D" w14:textId="77777777" w:rsidR="00F91FC1" w:rsidRPr="00F91FC1" w:rsidRDefault="00F91FC1" w:rsidP="00F91FC1">
      <w:pPr>
        <w:spacing w:after="160" w:line="360" w:lineRule="auto"/>
        <w:rPr>
          <w:rFonts w:ascii="Constantia" w:eastAsia="Aptos" w:hAnsi="Constantia" w:cs="Aptos"/>
          <w:lang w:val="en-GB"/>
        </w:rPr>
      </w:pPr>
    </w:p>
    <w:p w14:paraId="618B210F" w14:textId="77777777" w:rsidR="00577A74" w:rsidRDefault="00577A74" w:rsidP="00CC025E">
      <w:pPr>
        <w:pStyle w:val="SectionHeading"/>
      </w:pPr>
    </w:p>
    <w:p w14:paraId="31801C0F" w14:textId="77777777" w:rsidR="00577A74" w:rsidRDefault="00577A74" w:rsidP="00CC025E">
      <w:pPr>
        <w:pStyle w:val="SectionHeading"/>
      </w:pPr>
    </w:p>
    <w:p w14:paraId="023E8890" w14:textId="77777777" w:rsidR="00E63639" w:rsidRDefault="00E63639" w:rsidP="00E63639">
      <w:pPr>
        <w:rPr>
          <w:rFonts w:cs="Arial"/>
          <w:spacing w:val="-2"/>
          <w:sz w:val="22"/>
          <w:szCs w:val="22"/>
        </w:rPr>
        <w:sectPr w:rsidR="00E63639" w:rsidSect="004F4F67">
          <w:headerReference w:type="even" r:id="rId44"/>
          <w:headerReference w:type="default" r:id="rId45"/>
          <w:footerReference w:type="even" r:id="rId46"/>
          <w:footerReference w:type="default" r:id="rId47"/>
          <w:headerReference w:type="first" r:id="rId48"/>
          <w:footerReference w:type="first" r:id="rId49"/>
          <w:pgSz w:w="11900" w:h="16820" w:code="9"/>
          <w:pgMar w:top="2347" w:right="964" w:bottom="1440" w:left="1015" w:header="709" w:footer="709" w:gutter="0"/>
          <w:pgNumType w:start="1"/>
          <w:cols w:space="708"/>
          <w:titlePg/>
          <w:docGrid w:linePitch="360"/>
        </w:sectPr>
      </w:pPr>
    </w:p>
    <w:p w14:paraId="109D8360" w14:textId="77777777" w:rsidR="007F679C" w:rsidRDefault="007F679C" w:rsidP="007F679C">
      <w:pPr>
        <w:pStyle w:val="Title"/>
        <w:jc w:val="left"/>
        <w:rPr>
          <w:rFonts w:cs="Arial"/>
          <w:i/>
          <w:color w:val="FF0000"/>
          <w:sz w:val="52"/>
          <w:szCs w:val="52"/>
        </w:rPr>
      </w:pPr>
    </w:p>
    <w:p w14:paraId="12CE5E3B" w14:textId="77777777" w:rsidR="004651A0" w:rsidRPr="007D4D2B" w:rsidRDefault="004651A0" w:rsidP="00373F4D">
      <w:pPr>
        <w:jc w:val="center"/>
        <w:rPr>
          <w:rFonts w:cs="Arial"/>
        </w:rPr>
        <w:sectPr w:rsidR="004651A0" w:rsidRPr="007D4D2B" w:rsidSect="007F679C">
          <w:headerReference w:type="default" r:id="rId50"/>
          <w:pgSz w:w="11907" w:h="16840" w:code="9"/>
          <w:pgMar w:top="720" w:right="720" w:bottom="720" w:left="1440" w:header="709" w:footer="709" w:gutter="0"/>
          <w:cols w:space="708"/>
          <w:docGrid w:linePitch="360"/>
        </w:sectPr>
      </w:pPr>
    </w:p>
    <w:p w14:paraId="1201C7EA" w14:textId="77777777" w:rsidR="00373F4D" w:rsidRPr="007D4D2B" w:rsidRDefault="00373F4D" w:rsidP="00373F4D">
      <w:pPr>
        <w:jc w:val="center"/>
        <w:rPr>
          <w:rFonts w:cs="Arial"/>
        </w:rPr>
      </w:pPr>
    </w:p>
    <w:p w14:paraId="695F249C" w14:textId="77777777" w:rsidR="00E63639" w:rsidRPr="007D4D2B" w:rsidRDefault="00DE6ECC" w:rsidP="00DE6ECC">
      <w:pPr>
        <w:widowControl w:val="0"/>
        <w:overflowPunct w:val="0"/>
        <w:autoSpaceDE w:val="0"/>
        <w:autoSpaceDN w:val="0"/>
        <w:adjustRightInd w:val="0"/>
        <w:textAlignment w:val="baseline"/>
        <w:rPr>
          <w:rFonts w:cs="Arial"/>
          <w:b/>
        </w:rPr>
      </w:pPr>
      <w:r w:rsidRPr="007D4D2B">
        <w:rPr>
          <w:rFonts w:cs="Arial"/>
          <w:b/>
        </w:rPr>
        <w:t>N.</w:t>
      </w:r>
      <w:r w:rsidRPr="007D4D2B">
        <w:rPr>
          <w:rFonts w:cs="Arial"/>
          <w:b/>
        </w:rPr>
        <w:tab/>
      </w:r>
      <w:r w:rsidR="00E63639" w:rsidRPr="007D4D2B">
        <w:rPr>
          <w:rFonts w:cs="Arial"/>
          <w:b/>
        </w:rPr>
        <w:t>RESPONSIBILITIES OF THE CLIENT</w:t>
      </w:r>
    </w:p>
    <w:p w14:paraId="020C7541" w14:textId="77777777" w:rsidR="00E63639" w:rsidRPr="007D4D2B" w:rsidRDefault="00E63639" w:rsidP="00E63639">
      <w:pPr>
        <w:pStyle w:val="BodyText3"/>
        <w:rPr>
          <w:rFonts w:ascii="Arial" w:hAnsi="Arial" w:cs="Arial"/>
          <w:color w:val="000000"/>
          <w:sz w:val="24"/>
          <w:szCs w:val="24"/>
        </w:rPr>
      </w:pPr>
      <w:r w:rsidRPr="007D4D2B">
        <w:rPr>
          <w:rFonts w:ascii="Arial" w:hAnsi="Arial" w:cs="Arial"/>
          <w:color w:val="000000"/>
          <w:sz w:val="24"/>
          <w:szCs w:val="24"/>
        </w:rPr>
        <w:t xml:space="preserve">  </w:t>
      </w:r>
    </w:p>
    <w:p w14:paraId="32FAE667" w14:textId="77777777" w:rsidR="00E63639" w:rsidRPr="007D4D2B" w:rsidRDefault="00DE6ECC" w:rsidP="00E63639">
      <w:pPr>
        <w:pStyle w:val="Heading2"/>
        <w:numPr>
          <w:ilvl w:val="1"/>
          <w:numId w:val="0"/>
        </w:numPr>
        <w:tabs>
          <w:tab w:val="num" w:pos="993"/>
          <w:tab w:val="num" w:pos="4404"/>
        </w:tabs>
        <w:ind w:left="4404" w:hanging="4121"/>
        <w:jc w:val="both"/>
        <w:rPr>
          <w:rFonts w:ascii="Arial" w:hAnsi="Arial" w:cs="Arial"/>
          <w:color w:val="auto"/>
          <w:sz w:val="24"/>
          <w:szCs w:val="24"/>
          <w:u w:val="single"/>
          <w:lang w:val="en-GB"/>
        </w:rPr>
      </w:pPr>
      <w:r w:rsidRPr="007D4D2B">
        <w:rPr>
          <w:rFonts w:ascii="Arial" w:hAnsi="Arial" w:cs="Arial"/>
          <w:color w:val="auto"/>
          <w:sz w:val="24"/>
          <w:szCs w:val="24"/>
          <w:lang w:val="en-GB"/>
        </w:rPr>
        <w:t>N</w:t>
      </w:r>
      <w:r w:rsidR="00E63639" w:rsidRPr="007D4D2B">
        <w:rPr>
          <w:rFonts w:ascii="Arial" w:hAnsi="Arial" w:cs="Arial"/>
          <w:color w:val="auto"/>
          <w:sz w:val="24"/>
          <w:szCs w:val="24"/>
          <w:lang w:val="en-GB"/>
        </w:rPr>
        <w:t>.1</w:t>
      </w:r>
      <w:r w:rsidR="00E63639" w:rsidRPr="007D4D2B">
        <w:rPr>
          <w:rFonts w:ascii="Arial" w:hAnsi="Arial" w:cs="Arial"/>
          <w:b/>
          <w:color w:val="auto"/>
          <w:sz w:val="24"/>
          <w:szCs w:val="24"/>
          <w:lang w:val="en-GB"/>
        </w:rPr>
        <w:tab/>
      </w:r>
      <w:r w:rsidR="00E63639" w:rsidRPr="007D4D2B">
        <w:rPr>
          <w:rFonts w:ascii="Arial" w:hAnsi="Arial" w:cs="Arial"/>
          <w:color w:val="auto"/>
          <w:sz w:val="24"/>
          <w:szCs w:val="24"/>
          <w:u w:val="single"/>
          <w:lang w:val="en-GB"/>
        </w:rPr>
        <w:t>Counterpart Staff</w:t>
      </w:r>
    </w:p>
    <w:p w14:paraId="5E65C234" w14:textId="77777777" w:rsidR="00E63639" w:rsidRPr="007D4D2B" w:rsidRDefault="00E63639" w:rsidP="00E63639">
      <w:pPr>
        <w:pStyle w:val="BodyText3"/>
        <w:ind w:left="720"/>
        <w:rPr>
          <w:rFonts w:ascii="Arial" w:hAnsi="Arial" w:cs="Arial"/>
          <w:b/>
          <w:color w:val="000000"/>
          <w:sz w:val="24"/>
          <w:szCs w:val="24"/>
        </w:rPr>
      </w:pPr>
    </w:p>
    <w:p w14:paraId="00D82BFF" w14:textId="77777777" w:rsidR="00E63639" w:rsidRPr="007D4D2B" w:rsidRDefault="00E63639" w:rsidP="00E63639">
      <w:pPr>
        <w:pStyle w:val="BodyText3"/>
        <w:rPr>
          <w:rFonts w:ascii="Arial" w:hAnsi="Arial" w:cs="Arial"/>
          <w:color w:val="000000"/>
          <w:sz w:val="24"/>
          <w:szCs w:val="24"/>
        </w:rPr>
      </w:pPr>
      <w:r w:rsidRPr="007D4D2B">
        <w:rPr>
          <w:rFonts w:ascii="Arial" w:hAnsi="Arial" w:cs="Arial"/>
          <w:color w:val="000000"/>
          <w:sz w:val="24"/>
          <w:szCs w:val="24"/>
        </w:rPr>
        <w:t xml:space="preserve">The PMU, through the office of the Infrastructure Specialist, will provide all the required coordination for the assignment.  In addition, the Director of Public Works or his delegation will be the Government counterpart staff to the Consulting firm at District level.  The counterparts will provide the following services: a) assist in beneficiary mobilization for meetings; b) provision of available background information and data to the Consulting firms; c) provide linkages with stakeholder institutions, such as relevant Departments and the District Councils crucial members. </w:t>
      </w:r>
    </w:p>
    <w:p w14:paraId="001C86B8" w14:textId="77777777" w:rsidR="00E63639" w:rsidRPr="007D4D2B" w:rsidRDefault="00E63639" w:rsidP="00E63639">
      <w:pPr>
        <w:pStyle w:val="BodyText3"/>
        <w:rPr>
          <w:rFonts w:ascii="Arial" w:hAnsi="Arial" w:cs="Arial"/>
          <w:b/>
          <w:color w:val="000000"/>
          <w:sz w:val="24"/>
          <w:szCs w:val="24"/>
        </w:rPr>
      </w:pPr>
    </w:p>
    <w:p w14:paraId="6168F358" w14:textId="77777777" w:rsidR="00E63639" w:rsidRPr="007D4D2B" w:rsidRDefault="00DE6ECC" w:rsidP="00E63639">
      <w:pPr>
        <w:pStyle w:val="Heading2"/>
        <w:numPr>
          <w:ilvl w:val="1"/>
          <w:numId w:val="0"/>
        </w:numPr>
        <w:tabs>
          <w:tab w:val="num" w:pos="993"/>
          <w:tab w:val="num" w:pos="4404"/>
        </w:tabs>
        <w:ind w:left="4404" w:hanging="4121"/>
        <w:jc w:val="both"/>
        <w:rPr>
          <w:rFonts w:ascii="Arial" w:hAnsi="Arial" w:cs="Arial"/>
          <w:color w:val="auto"/>
          <w:sz w:val="24"/>
          <w:szCs w:val="24"/>
          <w:lang w:val="en-GB"/>
        </w:rPr>
      </w:pPr>
      <w:r w:rsidRPr="007D4D2B">
        <w:rPr>
          <w:rFonts w:ascii="Arial" w:hAnsi="Arial" w:cs="Arial"/>
          <w:color w:val="auto"/>
          <w:sz w:val="24"/>
          <w:szCs w:val="24"/>
          <w:lang w:val="en-GB"/>
        </w:rPr>
        <w:t>N</w:t>
      </w:r>
      <w:r w:rsidR="00E63639" w:rsidRPr="007D4D2B">
        <w:rPr>
          <w:rFonts w:ascii="Arial" w:hAnsi="Arial" w:cs="Arial"/>
          <w:color w:val="auto"/>
          <w:sz w:val="24"/>
          <w:szCs w:val="24"/>
          <w:lang w:val="en-GB"/>
        </w:rPr>
        <w:t>.2</w:t>
      </w:r>
      <w:r w:rsidR="00E63639" w:rsidRPr="007D4D2B">
        <w:rPr>
          <w:rFonts w:ascii="Arial" w:hAnsi="Arial" w:cs="Arial"/>
          <w:color w:val="auto"/>
          <w:sz w:val="24"/>
          <w:szCs w:val="24"/>
          <w:lang w:val="en-GB"/>
        </w:rPr>
        <w:tab/>
      </w:r>
      <w:r w:rsidR="00E63639" w:rsidRPr="007D4D2B">
        <w:rPr>
          <w:rFonts w:ascii="Arial" w:hAnsi="Arial" w:cs="Arial"/>
          <w:color w:val="auto"/>
          <w:sz w:val="24"/>
          <w:szCs w:val="24"/>
          <w:u w:val="single"/>
          <w:lang w:val="en-GB"/>
        </w:rPr>
        <w:t>Documents</w:t>
      </w:r>
    </w:p>
    <w:p w14:paraId="124C6CA5" w14:textId="77777777" w:rsidR="00E63639" w:rsidRPr="007D4D2B" w:rsidRDefault="00E63639" w:rsidP="00E63639">
      <w:pPr>
        <w:pStyle w:val="BodyText3"/>
        <w:tabs>
          <w:tab w:val="left" w:pos="180"/>
          <w:tab w:val="left" w:pos="1350"/>
        </w:tabs>
        <w:rPr>
          <w:rFonts w:ascii="Arial" w:hAnsi="Arial" w:cs="Arial"/>
          <w:sz w:val="24"/>
          <w:szCs w:val="24"/>
        </w:rPr>
      </w:pPr>
    </w:p>
    <w:p w14:paraId="18F0B2B6" w14:textId="77777777" w:rsidR="00E63639" w:rsidRPr="007D4D2B" w:rsidRDefault="00E63639" w:rsidP="00E63639">
      <w:pPr>
        <w:pStyle w:val="BodyText3"/>
        <w:rPr>
          <w:rFonts w:ascii="Arial" w:hAnsi="Arial" w:cs="Arial"/>
          <w:color w:val="000000"/>
          <w:sz w:val="24"/>
          <w:szCs w:val="24"/>
        </w:rPr>
      </w:pPr>
      <w:r w:rsidRPr="007D4D2B">
        <w:rPr>
          <w:rFonts w:ascii="Arial" w:hAnsi="Arial" w:cs="Arial"/>
          <w:color w:val="000000"/>
          <w:sz w:val="24"/>
          <w:szCs w:val="24"/>
        </w:rPr>
        <w:t>The GOM, through the PMU, will provide the Consulting firms with relevant available reports and other documents related to the assignment and not withhold any information pertinent to the Consulting firm’s work.  The following documents and studies will be made available to the Consulting firm:</w:t>
      </w:r>
    </w:p>
    <w:p w14:paraId="6504AF81" w14:textId="77777777" w:rsidR="00E63639" w:rsidRPr="007D4D2B" w:rsidRDefault="00E63639">
      <w:pPr>
        <w:pStyle w:val="BodyText3"/>
        <w:numPr>
          <w:ilvl w:val="1"/>
          <w:numId w:val="53"/>
        </w:numPr>
        <w:spacing w:after="0"/>
        <w:rPr>
          <w:rFonts w:ascii="Arial" w:hAnsi="Arial" w:cs="Arial"/>
          <w:color w:val="000000"/>
          <w:sz w:val="24"/>
          <w:szCs w:val="24"/>
        </w:rPr>
      </w:pPr>
      <w:r w:rsidRPr="007D4D2B">
        <w:rPr>
          <w:rFonts w:ascii="Arial" w:hAnsi="Arial" w:cs="Arial"/>
          <w:color w:val="000000"/>
          <w:sz w:val="24"/>
          <w:szCs w:val="24"/>
        </w:rPr>
        <w:t xml:space="preserve">Structural designs for the </w:t>
      </w:r>
      <w:r w:rsidR="00DE6ECC" w:rsidRPr="007D4D2B">
        <w:rPr>
          <w:rFonts w:ascii="Arial" w:hAnsi="Arial" w:cs="Arial"/>
          <w:color w:val="000000"/>
          <w:sz w:val="24"/>
          <w:szCs w:val="24"/>
        </w:rPr>
        <w:t>12</w:t>
      </w:r>
      <w:r w:rsidRPr="007D4D2B">
        <w:rPr>
          <w:rFonts w:ascii="Arial" w:hAnsi="Arial" w:cs="Arial"/>
          <w:color w:val="000000"/>
          <w:sz w:val="24"/>
          <w:szCs w:val="24"/>
        </w:rPr>
        <w:t xml:space="preserve"> Lots in the first phase of the assignment;</w:t>
      </w:r>
    </w:p>
    <w:p w14:paraId="7FCDDB53" w14:textId="77777777" w:rsidR="00E63639" w:rsidRPr="007D4D2B" w:rsidRDefault="00E63639">
      <w:pPr>
        <w:pStyle w:val="BodyText3"/>
        <w:numPr>
          <w:ilvl w:val="1"/>
          <w:numId w:val="53"/>
        </w:numPr>
        <w:spacing w:after="0"/>
        <w:rPr>
          <w:rFonts w:ascii="Arial" w:hAnsi="Arial" w:cs="Arial"/>
          <w:color w:val="000000"/>
          <w:sz w:val="24"/>
          <w:szCs w:val="24"/>
        </w:rPr>
      </w:pPr>
      <w:r w:rsidRPr="007D4D2B">
        <w:rPr>
          <w:rFonts w:ascii="Arial" w:hAnsi="Arial" w:cs="Arial"/>
          <w:color w:val="000000"/>
          <w:sz w:val="24"/>
          <w:szCs w:val="24"/>
        </w:rPr>
        <w:t>Draft road infrastructure inventory or infrastructure needs assessment report by TRADE in targeted areas/districts;</w:t>
      </w:r>
    </w:p>
    <w:p w14:paraId="1763FBD6" w14:textId="77777777" w:rsidR="00E63639" w:rsidRPr="007D4D2B" w:rsidRDefault="00E63639">
      <w:pPr>
        <w:pStyle w:val="BodyText3"/>
        <w:numPr>
          <w:ilvl w:val="1"/>
          <w:numId w:val="53"/>
        </w:numPr>
        <w:spacing w:after="0"/>
        <w:rPr>
          <w:rFonts w:ascii="Arial" w:hAnsi="Arial" w:cs="Arial"/>
          <w:color w:val="000000"/>
          <w:sz w:val="24"/>
          <w:szCs w:val="24"/>
        </w:rPr>
      </w:pPr>
      <w:r w:rsidRPr="007D4D2B">
        <w:rPr>
          <w:rFonts w:ascii="Arial" w:hAnsi="Arial" w:cs="Arial"/>
          <w:color w:val="000000"/>
          <w:sz w:val="24"/>
          <w:szCs w:val="24"/>
        </w:rPr>
        <w:t>Infrastructure provision guidelines;</w:t>
      </w:r>
    </w:p>
    <w:p w14:paraId="71C0FDCE" w14:textId="77777777" w:rsidR="00E63639" w:rsidRPr="007D4D2B" w:rsidRDefault="00E63639">
      <w:pPr>
        <w:pStyle w:val="BodyText3"/>
        <w:numPr>
          <w:ilvl w:val="1"/>
          <w:numId w:val="53"/>
        </w:numPr>
        <w:spacing w:after="0"/>
        <w:rPr>
          <w:rFonts w:ascii="Arial" w:hAnsi="Arial" w:cs="Arial"/>
          <w:color w:val="000000"/>
          <w:sz w:val="24"/>
          <w:szCs w:val="24"/>
        </w:rPr>
      </w:pPr>
      <w:r w:rsidRPr="007D4D2B">
        <w:rPr>
          <w:rFonts w:ascii="Arial" w:hAnsi="Arial" w:cs="Arial"/>
          <w:color w:val="000000"/>
          <w:sz w:val="24"/>
          <w:szCs w:val="24"/>
        </w:rPr>
        <w:t>Main Programme Design Document;</w:t>
      </w:r>
    </w:p>
    <w:p w14:paraId="13D5C977" w14:textId="77777777" w:rsidR="00E63639" w:rsidRPr="007D4D2B" w:rsidRDefault="00E63639">
      <w:pPr>
        <w:pStyle w:val="BodyText3"/>
        <w:numPr>
          <w:ilvl w:val="1"/>
          <w:numId w:val="53"/>
        </w:numPr>
        <w:spacing w:after="0"/>
        <w:rPr>
          <w:rFonts w:ascii="Arial" w:hAnsi="Arial" w:cs="Arial"/>
          <w:color w:val="000000"/>
          <w:sz w:val="24"/>
          <w:szCs w:val="24"/>
        </w:rPr>
      </w:pPr>
      <w:r w:rsidRPr="007D4D2B">
        <w:rPr>
          <w:rFonts w:ascii="Arial" w:hAnsi="Arial" w:cs="Arial"/>
          <w:color w:val="000000"/>
          <w:sz w:val="24"/>
          <w:szCs w:val="24"/>
        </w:rPr>
        <w:t>Any other relevant documents and literature the Consulting firm may enquire.</w:t>
      </w:r>
    </w:p>
    <w:p w14:paraId="0B9E9700" w14:textId="77777777" w:rsidR="00E63639" w:rsidRPr="007D4D2B" w:rsidRDefault="00E63639" w:rsidP="00E63639">
      <w:pPr>
        <w:pStyle w:val="BodyText3"/>
        <w:rPr>
          <w:rFonts w:ascii="Arial" w:hAnsi="Arial" w:cs="Arial"/>
          <w:color w:val="000000"/>
          <w:sz w:val="24"/>
          <w:szCs w:val="24"/>
        </w:rPr>
      </w:pPr>
    </w:p>
    <w:p w14:paraId="5E139A63" w14:textId="77777777" w:rsidR="00E63639" w:rsidRPr="007D4D2B" w:rsidRDefault="00E63639" w:rsidP="00E63639">
      <w:pPr>
        <w:pStyle w:val="BodyText3"/>
        <w:rPr>
          <w:rFonts w:ascii="Arial" w:hAnsi="Arial" w:cs="Arial"/>
          <w:color w:val="000000"/>
          <w:sz w:val="24"/>
          <w:szCs w:val="24"/>
        </w:rPr>
      </w:pPr>
      <w:r w:rsidRPr="007D4D2B">
        <w:rPr>
          <w:rFonts w:ascii="Arial" w:hAnsi="Arial" w:cs="Arial"/>
          <w:color w:val="000000"/>
          <w:sz w:val="24"/>
          <w:szCs w:val="24"/>
        </w:rPr>
        <w:t>The Infrastructure Specialist in collaboration with other relevant officers at PMU, Government Ministries/Departments and District Councils will assist the Consulting firm in all relevant local matters in order to ensure the smooth undertaking of the assignment.</w:t>
      </w:r>
    </w:p>
    <w:p w14:paraId="3116BB6E" w14:textId="77777777" w:rsidR="00E63639" w:rsidRPr="007D4D2B" w:rsidRDefault="00E63639" w:rsidP="00E63639">
      <w:pPr>
        <w:pStyle w:val="BodyText3"/>
        <w:tabs>
          <w:tab w:val="left" w:pos="0"/>
        </w:tabs>
        <w:rPr>
          <w:rFonts w:ascii="Arial" w:hAnsi="Arial" w:cs="Arial"/>
          <w:color w:val="000000"/>
          <w:sz w:val="24"/>
          <w:szCs w:val="24"/>
        </w:rPr>
      </w:pPr>
    </w:p>
    <w:p w14:paraId="50214147" w14:textId="77777777" w:rsidR="00373F4D" w:rsidRPr="007D4D2B" w:rsidRDefault="00373F4D" w:rsidP="00E63639">
      <w:pPr>
        <w:pStyle w:val="BodyText3"/>
        <w:tabs>
          <w:tab w:val="left" w:pos="0"/>
        </w:tabs>
        <w:rPr>
          <w:rFonts w:ascii="Arial" w:hAnsi="Arial" w:cs="Arial"/>
          <w:color w:val="000000"/>
          <w:sz w:val="24"/>
          <w:szCs w:val="24"/>
        </w:rPr>
      </w:pPr>
    </w:p>
    <w:p w14:paraId="26D2243A" w14:textId="77777777" w:rsidR="00E63639" w:rsidRPr="007D4D2B" w:rsidRDefault="00DE6ECC" w:rsidP="00DE6ECC">
      <w:pPr>
        <w:widowControl w:val="0"/>
        <w:overflowPunct w:val="0"/>
        <w:autoSpaceDE w:val="0"/>
        <w:autoSpaceDN w:val="0"/>
        <w:adjustRightInd w:val="0"/>
        <w:textAlignment w:val="baseline"/>
        <w:rPr>
          <w:rFonts w:cs="Arial"/>
          <w:b/>
        </w:rPr>
      </w:pPr>
      <w:r w:rsidRPr="007D4D2B">
        <w:rPr>
          <w:rFonts w:cs="Arial"/>
          <w:b/>
        </w:rPr>
        <w:t>O.</w:t>
      </w:r>
      <w:r w:rsidRPr="007D4D2B">
        <w:rPr>
          <w:rFonts w:cs="Arial"/>
          <w:b/>
        </w:rPr>
        <w:tab/>
      </w:r>
      <w:r w:rsidR="00E63639" w:rsidRPr="007D4D2B">
        <w:rPr>
          <w:rFonts w:cs="Arial"/>
          <w:b/>
        </w:rPr>
        <w:t>RESPONSIBILITIES OF THE CONSULTING FIRM</w:t>
      </w:r>
    </w:p>
    <w:p w14:paraId="66C479F8" w14:textId="77777777" w:rsidR="00E63639" w:rsidRPr="007D4D2B" w:rsidRDefault="00E63639" w:rsidP="00E63639">
      <w:pPr>
        <w:pStyle w:val="BodyText3"/>
        <w:tabs>
          <w:tab w:val="left" w:pos="0"/>
        </w:tabs>
        <w:rPr>
          <w:rFonts w:ascii="Arial" w:hAnsi="Arial" w:cs="Arial"/>
          <w:b/>
          <w:color w:val="000000"/>
          <w:sz w:val="24"/>
          <w:szCs w:val="24"/>
          <w:u w:val="single"/>
        </w:rPr>
      </w:pPr>
    </w:p>
    <w:p w14:paraId="1A880214" w14:textId="77777777" w:rsidR="00E63639" w:rsidRPr="007D4D2B" w:rsidRDefault="00E63639" w:rsidP="00E63639">
      <w:pPr>
        <w:pStyle w:val="BodyText3"/>
        <w:tabs>
          <w:tab w:val="left" w:pos="-90"/>
        </w:tabs>
        <w:rPr>
          <w:rFonts w:ascii="Arial" w:hAnsi="Arial" w:cs="Arial"/>
          <w:color w:val="000000"/>
          <w:sz w:val="24"/>
          <w:szCs w:val="24"/>
        </w:rPr>
      </w:pPr>
      <w:r w:rsidRPr="007D4D2B">
        <w:rPr>
          <w:rFonts w:ascii="Arial" w:hAnsi="Arial" w:cs="Arial"/>
          <w:color w:val="000000"/>
          <w:sz w:val="24"/>
          <w:szCs w:val="24"/>
        </w:rPr>
        <w:t>The Consulting firm shall carry out the assignment in a professional manner in keeping with internationally accepted standards, using qualified and appropriate staff. The Consulting firm may add additional experts he/she may deem necessary to successfully undertake the assignment, but at no extra cost. They shall endeavour to implement the assignment with diligence and within the time and budget frame agreed upon in the contract. In this regard, the Consulting firm shall furnish to the PMU/</w:t>
      </w:r>
      <w:proofErr w:type="spellStart"/>
      <w:r w:rsidRPr="007D4D2B">
        <w:rPr>
          <w:rFonts w:ascii="Arial" w:hAnsi="Arial" w:cs="Arial"/>
          <w:color w:val="000000"/>
          <w:sz w:val="24"/>
          <w:szCs w:val="24"/>
        </w:rPr>
        <w:t>GoM</w:t>
      </w:r>
      <w:proofErr w:type="spellEnd"/>
      <w:r w:rsidRPr="007D4D2B">
        <w:rPr>
          <w:rFonts w:ascii="Arial" w:hAnsi="Arial" w:cs="Arial"/>
          <w:color w:val="000000"/>
          <w:sz w:val="24"/>
          <w:szCs w:val="24"/>
        </w:rPr>
        <w:t xml:space="preserve"> the full curriculum vitae of each of the members of the team it has proposed for the work. The Consulting firm and his/her staff shall be ready and willing to work with local staff.</w:t>
      </w:r>
    </w:p>
    <w:p w14:paraId="6EC46AB7" w14:textId="77777777" w:rsidR="00E63639" w:rsidRPr="007D4D2B" w:rsidRDefault="00E63639" w:rsidP="00E63639">
      <w:pPr>
        <w:pStyle w:val="BodyText3"/>
        <w:tabs>
          <w:tab w:val="left" w:pos="0"/>
        </w:tabs>
        <w:rPr>
          <w:rFonts w:ascii="Arial" w:hAnsi="Arial" w:cs="Arial"/>
          <w:color w:val="000000"/>
          <w:sz w:val="24"/>
          <w:szCs w:val="24"/>
        </w:rPr>
      </w:pPr>
      <w:r w:rsidRPr="007D4D2B">
        <w:rPr>
          <w:rFonts w:ascii="Arial" w:hAnsi="Arial" w:cs="Arial"/>
          <w:color w:val="000000"/>
          <w:sz w:val="24"/>
          <w:szCs w:val="24"/>
        </w:rPr>
        <w:t>The Consulting firm shall be responsible for providing his/her staff salaries, benefits, welfare, and travel. The Consulting firm shall replace any staff member who is unable to carry out the work or is considered by the PMU/</w:t>
      </w:r>
      <w:proofErr w:type="spellStart"/>
      <w:r w:rsidRPr="007D4D2B">
        <w:rPr>
          <w:rFonts w:ascii="Arial" w:hAnsi="Arial" w:cs="Arial"/>
          <w:color w:val="000000"/>
          <w:sz w:val="24"/>
          <w:szCs w:val="24"/>
        </w:rPr>
        <w:t>GoM</w:t>
      </w:r>
      <w:proofErr w:type="spellEnd"/>
      <w:r w:rsidRPr="007D4D2B">
        <w:rPr>
          <w:rFonts w:ascii="Arial" w:hAnsi="Arial" w:cs="Arial"/>
          <w:color w:val="000000"/>
          <w:sz w:val="24"/>
          <w:szCs w:val="24"/>
        </w:rPr>
        <w:t xml:space="preserve"> to be unsuitable, with similar or better staff acceptable to the PMU/</w:t>
      </w:r>
      <w:proofErr w:type="spellStart"/>
      <w:r w:rsidRPr="007D4D2B">
        <w:rPr>
          <w:rFonts w:ascii="Arial" w:hAnsi="Arial" w:cs="Arial"/>
          <w:color w:val="000000"/>
          <w:sz w:val="24"/>
          <w:szCs w:val="24"/>
        </w:rPr>
        <w:t>GoM</w:t>
      </w:r>
      <w:proofErr w:type="spellEnd"/>
      <w:r w:rsidRPr="007D4D2B">
        <w:rPr>
          <w:rFonts w:ascii="Arial" w:hAnsi="Arial" w:cs="Arial"/>
          <w:color w:val="000000"/>
          <w:sz w:val="24"/>
          <w:szCs w:val="24"/>
        </w:rPr>
        <w:t>.</w:t>
      </w:r>
    </w:p>
    <w:p w14:paraId="003EEA31" w14:textId="77777777" w:rsidR="00775872" w:rsidRPr="007D4D2B" w:rsidRDefault="00775872" w:rsidP="00E63639">
      <w:pPr>
        <w:pStyle w:val="BodyText3"/>
        <w:tabs>
          <w:tab w:val="left" w:pos="0"/>
        </w:tabs>
        <w:rPr>
          <w:rFonts w:ascii="Arial" w:hAnsi="Arial" w:cs="Arial"/>
          <w:color w:val="000000"/>
          <w:sz w:val="24"/>
          <w:szCs w:val="24"/>
        </w:rPr>
      </w:pPr>
    </w:p>
    <w:p w14:paraId="08AB0916" w14:textId="77777777" w:rsidR="00E63639" w:rsidRPr="007D4D2B" w:rsidRDefault="00E63639" w:rsidP="00E63639">
      <w:pPr>
        <w:pStyle w:val="BodyText3"/>
        <w:tabs>
          <w:tab w:val="left" w:pos="990"/>
        </w:tabs>
        <w:rPr>
          <w:rFonts w:ascii="Arial" w:hAnsi="Arial" w:cs="Arial"/>
          <w:color w:val="000000"/>
          <w:sz w:val="24"/>
          <w:szCs w:val="24"/>
        </w:rPr>
      </w:pPr>
      <w:r w:rsidRPr="007D4D2B">
        <w:rPr>
          <w:rFonts w:ascii="Arial" w:hAnsi="Arial" w:cs="Arial"/>
          <w:color w:val="000000"/>
          <w:sz w:val="24"/>
          <w:szCs w:val="24"/>
        </w:rPr>
        <w:lastRenderedPageBreak/>
        <w:t>The Consulting firm shall be responsible for his/her head office support costs, the cost of housing and other services for his/her staff on the assignment and procurement and transport of all office technical equipment, machinery and purchase of vehicles needed for the assignment. The Consulting firm shall be responsible for arranging and meeting the cost of all supporting services for topographic, soil surveying, laboratory analysis etc., and for the printing of reports.</w:t>
      </w:r>
    </w:p>
    <w:p w14:paraId="248835B6" w14:textId="77777777" w:rsidR="00E63639" w:rsidRPr="007D4D2B" w:rsidRDefault="00E63639" w:rsidP="00E63639">
      <w:pPr>
        <w:pStyle w:val="BodyText3"/>
        <w:tabs>
          <w:tab w:val="left" w:pos="990"/>
        </w:tabs>
        <w:rPr>
          <w:rFonts w:ascii="Arial" w:hAnsi="Arial" w:cs="Arial"/>
          <w:color w:val="000000"/>
          <w:sz w:val="24"/>
          <w:szCs w:val="24"/>
        </w:rPr>
      </w:pPr>
      <w:r w:rsidRPr="007D4D2B">
        <w:rPr>
          <w:rFonts w:ascii="Arial" w:hAnsi="Arial" w:cs="Arial"/>
          <w:color w:val="000000"/>
          <w:sz w:val="24"/>
          <w:szCs w:val="24"/>
        </w:rPr>
        <w:t>At the end of the contract, all items (including vehicles) procured for the assignment (if included in the cost schedule proposal), or for which reimbursement was claimed and received shall be handed over to the PMU. The Consulting firm shall also keep complete records of all construction works carried out under the assignment and handover to the PMU all documents, working papers, calculations and computer data produced during the assignment. Documents to be handed over shall also include the complete set of contract drawings, sketches, specifications, addenda, supplementary drawings, as-built drawings, materials testing records, variation orders, contractors’ claims, inspection reports, instructions to contractors, quantity logs, complete calculations for field engineering surveys, quantity take-offs and handover certificates.</w:t>
      </w:r>
    </w:p>
    <w:p w14:paraId="1881491F" w14:textId="77777777" w:rsidR="00E63639" w:rsidRPr="007D4D2B" w:rsidRDefault="00E63639" w:rsidP="00E63639">
      <w:pPr>
        <w:pStyle w:val="ListParagraph"/>
        <w:rPr>
          <w:rFonts w:cs="Arial"/>
        </w:rPr>
      </w:pPr>
    </w:p>
    <w:p w14:paraId="32DEF5D4" w14:textId="77777777" w:rsidR="00E63639" w:rsidRPr="007D4D2B" w:rsidRDefault="00DE6ECC" w:rsidP="00DE6ECC">
      <w:pPr>
        <w:widowControl w:val="0"/>
        <w:overflowPunct w:val="0"/>
        <w:autoSpaceDE w:val="0"/>
        <w:autoSpaceDN w:val="0"/>
        <w:adjustRightInd w:val="0"/>
        <w:textAlignment w:val="baseline"/>
        <w:rPr>
          <w:rFonts w:cs="Arial"/>
          <w:b/>
          <w:bCs/>
        </w:rPr>
      </w:pPr>
      <w:r w:rsidRPr="007D4D2B">
        <w:rPr>
          <w:rFonts w:cs="Arial"/>
          <w:b/>
          <w:bCs/>
        </w:rPr>
        <w:t>P.</w:t>
      </w:r>
      <w:r w:rsidRPr="007D4D2B">
        <w:rPr>
          <w:rFonts w:cs="Arial"/>
          <w:b/>
          <w:bCs/>
        </w:rPr>
        <w:tab/>
      </w:r>
      <w:r w:rsidR="00E63639" w:rsidRPr="007D4D2B">
        <w:rPr>
          <w:rFonts w:cs="Arial"/>
          <w:b/>
          <w:bCs/>
        </w:rPr>
        <w:t xml:space="preserve">CONSULTANT SELECTION CRITERIA </w:t>
      </w:r>
    </w:p>
    <w:p w14:paraId="2E8993C1" w14:textId="77777777" w:rsidR="00E63639" w:rsidRPr="007D4D2B" w:rsidRDefault="00E63639" w:rsidP="00E63639">
      <w:pPr>
        <w:rPr>
          <w:rFonts w:cs="Arial"/>
        </w:rPr>
      </w:pPr>
    </w:p>
    <w:p w14:paraId="6EF62B1D" w14:textId="77777777" w:rsidR="00E63639" w:rsidRPr="007D4D2B" w:rsidRDefault="00E63639" w:rsidP="00E63639">
      <w:pPr>
        <w:rPr>
          <w:rFonts w:cs="Arial"/>
          <w:i/>
        </w:rPr>
      </w:pPr>
      <w:r w:rsidRPr="007D4D2B">
        <w:rPr>
          <w:rFonts w:cs="Arial"/>
        </w:rPr>
        <w:t xml:space="preserve">The evaluation of proposals and selection of the Consulting firm shall be Quality and Cost Based Selection (QCBS) conducted in accordance with the latest IFAD/ </w:t>
      </w:r>
      <w:proofErr w:type="spellStart"/>
      <w:r w:rsidRPr="007D4D2B">
        <w:rPr>
          <w:rFonts w:cs="Arial"/>
        </w:rPr>
        <w:t>GoM</w:t>
      </w:r>
      <w:proofErr w:type="spellEnd"/>
      <w:r w:rsidRPr="007D4D2B">
        <w:rPr>
          <w:rFonts w:cs="Arial"/>
        </w:rPr>
        <w:t xml:space="preserve"> Procurement Guidelines on </w:t>
      </w:r>
      <w:r w:rsidRPr="007D4D2B">
        <w:rPr>
          <w:rFonts w:cs="Arial"/>
          <w:i/>
        </w:rPr>
        <w:t>selection and employment of consulting firms.</w:t>
      </w:r>
    </w:p>
    <w:p w14:paraId="74E0F17A" w14:textId="77777777" w:rsidR="00E63639" w:rsidRPr="007D4D2B" w:rsidRDefault="00E63639" w:rsidP="00E63639">
      <w:pPr>
        <w:rPr>
          <w:rFonts w:cs="Arial"/>
          <w:i/>
        </w:rPr>
      </w:pPr>
    </w:p>
    <w:p w14:paraId="749CDA2A" w14:textId="77777777" w:rsidR="00E63639" w:rsidRPr="007D4D2B" w:rsidRDefault="00E63639">
      <w:pPr>
        <w:pStyle w:val="ListParagraph"/>
        <w:numPr>
          <w:ilvl w:val="0"/>
          <w:numId w:val="57"/>
        </w:numPr>
        <w:rPr>
          <w:rFonts w:cs="Arial"/>
        </w:rPr>
      </w:pPr>
      <w:r w:rsidRPr="007D4D2B">
        <w:rPr>
          <w:rFonts w:cs="Arial"/>
        </w:rPr>
        <w:t>The selection criteria for technical proposal shall be as follows:</w:t>
      </w:r>
    </w:p>
    <w:p w14:paraId="406A7F69" w14:textId="77777777" w:rsidR="00992FF6" w:rsidRPr="007D4D2B" w:rsidRDefault="00992FF6" w:rsidP="00E63639">
      <w:pPr>
        <w:rPr>
          <w:rFonts w:cs="Arial"/>
        </w:rPr>
      </w:pPr>
    </w:p>
    <w:p w14:paraId="50A6A640" w14:textId="77777777" w:rsidR="00913CDA" w:rsidRPr="007D4D2B" w:rsidRDefault="00913CDA" w:rsidP="00E63639">
      <w:pPr>
        <w:rPr>
          <w:rFonts w:cs="Arial"/>
        </w:rPr>
      </w:pPr>
    </w:p>
    <w:p w14:paraId="2444CD8D" w14:textId="77777777" w:rsidR="00E63639" w:rsidRPr="007D4D2B" w:rsidRDefault="00DE6ECC" w:rsidP="00992FF6">
      <w:pPr>
        <w:rPr>
          <w:rFonts w:cs="Arial"/>
          <w:b/>
        </w:rPr>
      </w:pPr>
      <w:r w:rsidRPr="007D4D2B">
        <w:rPr>
          <w:rFonts w:cs="Arial"/>
          <w:b/>
        </w:rPr>
        <w:t>Table 9</w:t>
      </w:r>
      <w:r w:rsidR="00E63639" w:rsidRPr="007D4D2B">
        <w:rPr>
          <w:rFonts w:cs="Arial"/>
          <w:b/>
        </w:rPr>
        <w:t xml:space="preserve">.0: </w:t>
      </w:r>
      <w:r w:rsidR="00E63639" w:rsidRPr="007D4D2B">
        <w:rPr>
          <w:rFonts w:cs="Arial"/>
        </w:rPr>
        <w:t xml:space="preserve">    </w:t>
      </w:r>
      <w:r w:rsidR="00E63639" w:rsidRPr="007D4D2B">
        <w:rPr>
          <w:rFonts w:cs="Arial"/>
          <w:b/>
        </w:rPr>
        <w:t>Selection Criteria and Weighted Scores</w:t>
      </w:r>
    </w:p>
    <w:tbl>
      <w:tblPr>
        <w:tblpPr w:leftFromText="180" w:rightFromText="180" w:vertAnchor="text" w:horzAnchor="margin" w:tblpX="13" w:tblpY="9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
        <w:gridCol w:w="6270"/>
        <w:gridCol w:w="2032"/>
      </w:tblGrid>
      <w:tr w:rsidR="00992FF6" w:rsidRPr="007D4D2B" w14:paraId="7AFEAF6E" w14:textId="77777777" w:rsidTr="00992FF6">
        <w:tc>
          <w:tcPr>
            <w:tcW w:w="1020" w:type="dxa"/>
            <w:tcBorders>
              <w:right w:val="single" w:sz="4" w:space="0" w:color="auto"/>
            </w:tcBorders>
          </w:tcPr>
          <w:p w14:paraId="7E8E6E10" w14:textId="77777777" w:rsidR="00992FF6" w:rsidRPr="007D4D2B" w:rsidRDefault="00992FF6" w:rsidP="00992FF6">
            <w:pPr>
              <w:rPr>
                <w:rFonts w:cs="Arial"/>
                <w:b/>
              </w:rPr>
            </w:pPr>
            <w:r w:rsidRPr="007D4D2B">
              <w:rPr>
                <w:rFonts w:cs="Arial"/>
                <w:b/>
              </w:rPr>
              <w:t>Id</w:t>
            </w:r>
          </w:p>
        </w:tc>
        <w:tc>
          <w:tcPr>
            <w:tcW w:w="6270" w:type="dxa"/>
            <w:tcBorders>
              <w:left w:val="single" w:sz="4" w:space="0" w:color="auto"/>
            </w:tcBorders>
          </w:tcPr>
          <w:p w14:paraId="392165D5" w14:textId="77777777" w:rsidR="00992FF6" w:rsidRPr="007D4D2B" w:rsidRDefault="00992FF6" w:rsidP="00992FF6">
            <w:pPr>
              <w:ind w:left="226"/>
              <w:jc w:val="both"/>
              <w:rPr>
                <w:rFonts w:cs="Arial"/>
                <w:b/>
              </w:rPr>
            </w:pPr>
            <w:r w:rsidRPr="007D4D2B">
              <w:rPr>
                <w:rFonts w:cs="Arial"/>
                <w:b/>
              </w:rPr>
              <w:t>Evaluation Criteria</w:t>
            </w:r>
          </w:p>
        </w:tc>
        <w:tc>
          <w:tcPr>
            <w:tcW w:w="2032" w:type="dxa"/>
          </w:tcPr>
          <w:p w14:paraId="514C6655" w14:textId="77777777" w:rsidR="00992FF6" w:rsidRPr="007D4D2B" w:rsidRDefault="00992FF6" w:rsidP="00992FF6">
            <w:pPr>
              <w:ind w:left="709"/>
              <w:jc w:val="both"/>
              <w:rPr>
                <w:rFonts w:cs="Arial"/>
                <w:b/>
              </w:rPr>
            </w:pPr>
            <w:r w:rsidRPr="007D4D2B">
              <w:rPr>
                <w:rFonts w:cs="Arial"/>
                <w:b/>
              </w:rPr>
              <w:t>Maximum Points</w:t>
            </w:r>
          </w:p>
        </w:tc>
      </w:tr>
      <w:tr w:rsidR="00992FF6" w:rsidRPr="007D4D2B" w14:paraId="5D8D432C" w14:textId="77777777" w:rsidTr="00992FF6">
        <w:trPr>
          <w:trHeight w:val="425"/>
        </w:trPr>
        <w:tc>
          <w:tcPr>
            <w:tcW w:w="1020" w:type="dxa"/>
            <w:tcBorders>
              <w:right w:val="single" w:sz="4" w:space="0" w:color="auto"/>
            </w:tcBorders>
          </w:tcPr>
          <w:p w14:paraId="179D0606" w14:textId="77777777" w:rsidR="00992FF6" w:rsidRPr="007D4D2B" w:rsidRDefault="00992FF6" w:rsidP="00992FF6">
            <w:pPr>
              <w:rPr>
                <w:rFonts w:cs="Arial"/>
              </w:rPr>
            </w:pPr>
            <w:r w:rsidRPr="007D4D2B">
              <w:rPr>
                <w:rFonts w:cs="Arial"/>
              </w:rPr>
              <w:t>1</w:t>
            </w:r>
          </w:p>
        </w:tc>
        <w:tc>
          <w:tcPr>
            <w:tcW w:w="6270" w:type="dxa"/>
            <w:tcBorders>
              <w:left w:val="single" w:sz="4" w:space="0" w:color="auto"/>
            </w:tcBorders>
          </w:tcPr>
          <w:p w14:paraId="7DFCDFC7" w14:textId="77777777" w:rsidR="00992FF6" w:rsidRPr="007D4D2B" w:rsidRDefault="00992FF6" w:rsidP="00992FF6">
            <w:pPr>
              <w:ind w:left="226"/>
              <w:jc w:val="both"/>
              <w:rPr>
                <w:rFonts w:cs="Arial"/>
              </w:rPr>
            </w:pPr>
            <w:r w:rsidRPr="007D4D2B">
              <w:rPr>
                <w:rFonts w:cs="Arial"/>
              </w:rPr>
              <w:t>Key professional staff qualifications and competence</w:t>
            </w:r>
          </w:p>
        </w:tc>
        <w:tc>
          <w:tcPr>
            <w:tcW w:w="2032" w:type="dxa"/>
          </w:tcPr>
          <w:p w14:paraId="6921E00F" w14:textId="77777777" w:rsidR="00992FF6" w:rsidRPr="007D4D2B" w:rsidRDefault="000F1C2C" w:rsidP="00992FF6">
            <w:pPr>
              <w:ind w:left="709"/>
              <w:jc w:val="both"/>
              <w:rPr>
                <w:rFonts w:cs="Arial"/>
              </w:rPr>
            </w:pPr>
            <w:r w:rsidRPr="007D4D2B">
              <w:rPr>
                <w:rFonts w:cs="Arial"/>
              </w:rPr>
              <w:t xml:space="preserve">  6</w:t>
            </w:r>
            <w:r w:rsidR="00992FF6" w:rsidRPr="007D4D2B">
              <w:rPr>
                <w:rFonts w:cs="Arial"/>
              </w:rPr>
              <w:t>0</w:t>
            </w:r>
          </w:p>
          <w:p w14:paraId="539D8893" w14:textId="77777777" w:rsidR="00992FF6" w:rsidRPr="007D4D2B" w:rsidRDefault="00992FF6" w:rsidP="00992FF6">
            <w:pPr>
              <w:ind w:left="709"/>
              <w:jc w:val="both"/>
              <w:rPr>
                <w:rFonts w:cs="Arial"/>
              </w:rPr>
            </w:pPr>
          </w:p>
        </w:tc>
      </w:tr>
      <w:tr w:rsidR="00992FF6" w:rsidRPr="007D4D2B" w14:paraId="5700E76D" w14:textId="77777777" w:rsidTr="00992FF6">
        <w:trPr>
          <w:trHeight w:val="578"/>
        </w:trPr>
        <w:tc>
          <w:tcPr>
            <w:tcW w:w="1020" w:type="dxa"/>
            <w:tcBorders>
              <w:right w:val="single" w:sz="4" w:space="0" w:color="auto"/>
            </w:tcBorders>
          </w:tcPr>
          <w:p w14:paraId="0F56CBAD" w14:textId="77777777" w:rsidR="00992FF6" w:rsidRPr="007D4D2B" w:rsidRDefault="00992FF6" w:rsidP="00992FF6">
            <w:pPr>
              <w:rPr>
                <w:rFonts w:cs="Arial"/>
              </w:rPr>
            </w:pPr>
            <w:r w:rsidRPr="007D4D2B">
              <w:rPr>
                <w:rFonts w:cs="Arial"/>
              </w:rPr>
              <w:t>2</w:t>
            </w:r>
          </w:p>
        </w:tc>
        <w:tc>
          <w:tcPr>
            <w:tcW w:w="6270" w:type="dxa"/>
            <w:tcBorders>
              <w:left w:val="single" w:sz="4" w:space="0" w:color="auto"/>
            </w:tcBorders>
          </w:tcPr>
          <w:p w14:paraId="0FD0536A" w14:textId="77777777" w:rsidR="00992FF6" w:rsidRPr="007D4D2B" w:rsidRDefault="00992FF6" w:rsidP="00AB4C12">
            <w:pPr>
              <w:ind w:left="226"/>
              <w:jc w:val="both"/>
              <w:rPr>
                <w:rFonts w:cs="Arial"/>
              </w:rPr>
            </w:pPr>
            <w:r w:rsidRPr="007D4D2B">
              <w:rPr>
                <w:rFonts w:cs="Arial"/>
              </w:rPr>
              <w:t>Adequacy of the proposed work plan and methodology in light of the requirements described in these TORs</w:t>
            </w:r>
          </w:p>
        </w:tc>
        <w:tc>
          <w:tcPr>
            <w:tcW w:w="2032" w:type="dxa"/>
          </w:tcPr>
          <w:p w14:paraId="461CB963" w14:textId="77777777" w:rsidR="00992FF6" w:rsidRPr="007D4D2B" w:rsidRDefault="00992FF6" w:rsidP="000F1C2C">
            <w:pPr>
              <w:ind w:left="709"/>
              <w:jc w:val="both"/>
              <w:rPr>
                <w:rFonts w:cs="Arial"/>
              </w:rPr>
            </w:pPr>
            <w:r w:rsidRPr="007D4D2B">
              <w:rPr>
                <w:rFonts w:cs="Arial"/>
              </w:rPr>
              <w:t xml:space="preserve">  </w:t>
            </w:r>
            <w:r w:rsidR="000F1C2C" w:rsidRPr="007D4D2B">
              <w:rPr>
                <w:rFonts w:cs="Arial"/>
              </w:rPr>
              <w:t>3</w:t>
            </w:r>
            <w:r w:rsidRPr="007D4D2B">
              <w:rPr>
                <w:rFonts w:cs="Arial"/>
              </w:rPr>
              <w:t>0</w:t>
            </w:r>
          </w:p>
        </w:tc>
      </w:tr>
      <w:tr w:rsidR="00992FF6" w:rsidRPr="007D4D2B" w14:paraId="49363597" w14:textId="77777777" w:rsidTr="00992FF6">
        <w:trPr>
          <w:trHeight w:val="623"/>
        </w:trPr>
        <w:tc>
          <w:tcPr>
            <w:tcW w:w="1020" w:type="dxa"/>
            <w:tcBorders>
              <w:right w:val="single" w:sz="4" w:space="0" w:color="auto"/>
            </w:tcBorders>
          </w:tcPr>
          <w:p w14:paraId="58BB1FFB" w14:textId="77777777" w:rsidR="00992FF6" w:rsidRPr="007D4D2B" w:rsidRDefault="00992FF6" w:rsidP="00992FF6">
            <w:pPr>
              <w:ind w:left="709"/>
              <w:rPr>
                <w:rFonts w:cs="Arial"/>
              </w:rPr>
            </w:pPr>
          </w:p>
          <w:p w14:paraId="1DC6C2CB" w14:textId="77777777" w:rsidR="00992FF6" w:rsidRPr="007D4D2B" w:rsidRDefault="00992FF6" w:rsidP="00992FF6">
            <w:pPr>
              <w:rPr>
                <w:rFonts w:cs="Arial"/>
              </w:rPr>
            </w:pPr>
            <w:r w:rsidRPr="007D4D2B">
              <w:rPr>
                <w:rFonts w:cs="Arial"/>
              </w:rPr>
              <w:t>3</w:t>
            </w:r>
          </w:p>
        </w:tc>
        <w:tc>
          <w:tcPr>
            <w:tcW w:w="6270" w:type="dxa"/>
            <w:tcBorders>
              <w:left w:val="single" w:sz="4" w:space="0" w:color="auto"/>
            </w:tcBorders>
          </w:tcPr>
          <w:p w14:paraId="6D2B9AB8" w14:textId="7CB2E147" w:rsidR="00992FF6" w:rsidRPr="007D4D2B" w:rsidRDefault="00992FF6" w:rsidP="00992FF6">
            <w:pPr>
              <w:ind w:left="226"/>
              <w:jc w:val="both"/>
              <w:rPr>
                <w:rFonts w:cs="Arial"/>
              </w:rPr>
            </w:pPr>
            <w:r w:rsidRPr="007F679C">
              <w:rPr>
                <w:rFonts w:cs="Arial"/>
              </w:rPr>
              <w:t xml:space="preserve">Specific experience of a Consulting </w:t>
            </w:r>
            <w:proofErr w:type="gramStart"/>
            <w:r w:rsidRPr="007F679C">
              <w:rPr>
                <w:rFonts w:cs="Arial"/>
              </w:rPr>
              <w:t xml:space="preserve">firm </w:t>
            </w:r>
            <w:r w:rsidR="006959C6" w:rsidRPr="007F679C">
              <w:rPr>
                <w:rFonts w:cs="Arial"/>
              </w:rPr>
              <w:t xml:space="preserve"> in</w:t>
            </w:r>
            <w:proofErr w:type="gramEnd"/>
            <w:r w:rsidR="006959C6" w:rsidRPr="007F679C">
              <w:rPr>
                <w:rFonts w:cs="Arial"/>
              </w:rPr>
              <w:t xml:space="preserve"> the Region and Chichewa language</w:t>
            </w:r>
            <w:r w:rsidR="006959C6" w:rsidRPr="006959C6">
              <w:rPr>
                <w:rFonts w:cs="Arial"/>
              </w:rPr>
              <w:t xml:space="preserve"> </w:t>
            </w:r>
          </w:p>
        </w:tc>
        <w:tc>
          <w:tcPr>
            <w:tcW w:w="2032" w:type="dxa"/>
          </w:tcPr>
          <w:p w14:paraId="3CDB6ECB" w14:textId="77777777" w:rsidR="00992FF6" w:rsidRPr="007D4D2B" w:rsidRDefault="00992FF6" w:rsidP="00992FF6">
            <w:pPr>
              <w:ind w:left="709"/>
              <w:jc w:val="both"/>
              <w:rPr>
                <w:rFonts w:cs="Arial"/>
              </w:rPr>
            </w:pPr>
            <w:r w:rsidRPr="007D4D2B">
              <w:rPr>
                <w:rFonts w:cs="Arial"/>
              </w:rPr>
              <w:t xml:space="preserve">  10</w:t>
            </w:r>
          </w:p>
        </w:tc>
      </w:tr>
      <w:tr w:rsidR="00992FF6" w:rsidRPr="007D4D2B" w14:paraId="731100A3" w14:textId="77777777" w:rsidTr="00992FF6">
        <w:trPr>
          <w:trHeight w:val="335"/>
        </w:trPr>
        <w:tc>
          <w:tcPr>
            <w:tcW w:w="1020" w:type="dxa"/>
            <w:tcBorders>
              <w:right w:val="single" w:sz="4" w:space="0" w:color="auto"/>
            </w:tcBorders>
          </w:tcPr>
          <w:p w14:paraId="3FB2C583" w14:textId="77777777" w:rsidR="00992FF6" w:rsidRPr="007D4D2B" w:rsidRDefault="00992FF6" w:rsidP="00992FF6">
            <w:pPr>
              <w:jc w:val="center"/>
              <w:rPr>
                <w:rFonts w:cs="Arial"/>
              </w:rPr>
            </w:pPr>
          </w:p>
        </w:tc>
        <w:tc>
          <w:tcPr>
            <w:tcW w:w="6270" w:type="dxa"/>
            <w:tcBorders>
              <w:left w:val="single" w:sz="4" w:space="0" w:color="auto"/>
            </w:tcBorders>
          </w:tcPr>
          <w:p w14:paraId="484FFC65" w14:textId="77777777" w:rsidR="00992FF6" w:rsidRPr="007D4D2B" w:rsidRDefault="00992FF6" w:rsidP="00992FF6">
            <w:pPr>
              <w:ind w:left="226"/>
              <w:jc w:val="both"/>
              <w:rPr>
                <w:rFonts w:cs="Arial"/>
                <w:b/>
              </w:rPr>
            </w:pPr>
          </w:p>
        </w:tc>
        <w:tc>
          <w:tcPr>
            <w:tcW w:w="2032" w:type="dxa"/>
          </w:tcPr>
          <w:p w14:paraId="3F92854F" w14:textId="77777777" w:rsidR="00992FF6" w:rsidRPr="007D4D2B" w:rsidRDefault="00992FF6" w:rsidP="00992FF6">
            <w:pPr>
              <w:ind w:left="709"/>
              <w:jc w:val="both"/>
              <w:rPr>
                <w:rFonts w:cs="Arial"/>
                <w:b/>
              </w:rPr>
            </w:pPr>
            <w:r w:rsidRPr="007D4D2B">
              <w:rPr>
                <w:rFonts w:cs="Arial"/>
                <w:b/>
              </w:rPr>
              <w:t>100</w:t>
            </w:r>
          </w:p>
        </w:tc>
      </w:tr>
    </w:tbl>
    <w:p w14:paraId="6E525E5B" w14:textId="77777777" w:rsidR="00E63639" w:rsidRPr="007D4D2B" w:rsidRDefault="00E63639" w:rsidP="00E63639">
      <w:pPr>
        <w:rPr>
          <w:rFonts w:cs="Arial"/>
        </w:rPr>
      </w:pPr>
    </w:p>
    <w:p w14:paraId="68FAADAF" w14:textId="77777777" w:rsidR="00E63639" w:rsidRPr="007D4D2B" w:rsidRDefault="00E63639" w:rsidP="00E63639">
      <w:pPr>
        <w:rPr>
          <w:rFonts w:cs="Arial"/>
        </w:rPr>
      </w:pPr>
    </w:p>
    <w:p w14:paraId="73E610AD" w14:textId="77777777" w:rsidR="00E63639" w:rsidRPr="007D4D2B" w:rsidRDefault="00E63639" w:rsidP="00E63639">
      <w:pPr>
        <w:rPr>
          <w:rFonts w:cs="Arial"/>
        </w:rPr>
      </w:pPr>
      <w:r w:rsidRPr="007D4D2B">
        <w:rPr>
          <w:rFonts w:cs="Arial"/>
        </w:rPr>
        <w:t>Minimum score to pass shall be 75 points.</w:t>
      </w:r>
    </w:p>
    <w:p w14:paraId="5C1AB196" w14:textId="77777777" w:rsidR="00E63639" w:rsidRPr="007D4D2B" w:rsidRDefault="00E63639" w:rsidP="00E63639">
      <w:pPr>
        <w:rPr>
          <w:rFonts w:cs="Arial"/>
        </w:rPr>
      </w:pPr>
    </w:p>
    <w:p w14:paraId="071BA156" w14:textId="77777777" w:rsidR="00E63639" w:rsidRPr="007D4D2B" w:rsidRDefault="00E63639">
      <w:pPr>
        <w:pStyle w:val="ListParagraph"/>
        <w:numPr>
          <w:ilvl w:val="0"/>
          <w:numId w:val="57"/>
        </w:numPr>
        <w:rPr>
          <w:rFonts w:cs="Arial"/>
        </w:rPr>
      </w:pPr>
      <w:r w:rsidRPr="007D4D2B">
        <w:rPr>
          <w:rFonts w:cs="Arial"/>
        </w:rPr>
        <w:t>Financial Evaluation:</w:t>
      </w:r>
    </w:p>
    <w:p w14:paraId="4A090B8D" w14:textId="77777777" w:rsidR="00E63639" w:rsidRPr="007D4D2B" w:rsidRDefault="00E63639" w:rsidP="00E63639">
      <w:pPr>
        <w:rPr>
          <w:rFonts w:cs="Arial"/>
        </w:rPr>
      </w:pPr>
    </w:p>
    <w:p w14:paraId="580CF99C" w14:textId="77777777" w:rsidR="00E63639" w:rsidRPr="007D4D2B" w:rsidRDefault="00E63639" w:rsidP="00E63639">
      <w:pPr>
        <w:jc w:val="both"/>
        <w:rPr>
          <w:rFonts w:cs="Arial"/>
          <w:color w:val="404040"/>
        </w:rPr>
      </w:pPr>
      <w:r w:rsidRPr="007D4D2B">
        <w:rPr>
          <w:rFonts w:cs="Arial"/>
          <w:color w:val="404040"/>
        </w:rPr>
        <w:t>The selection criteria for financial proposal shall be as follows:</w:t>
      </w:r>
    </w:p>
    <w:p w14:paraId="04D0CA44" w14:textId="77777777" w:rsidR="00E63639" w:rsidRPr="007D4D2B" w:rsidRDefault="00E63639" w:rsidP="00E63639">
      <w:pPr>
        <w:tabs>
          <w:tab w:val="right" w:pos="7560"/>
        </w:tabs>
        <w:rPr>
          <w:rFonts w:cs="Arial"/>
          <w:color w:val="404040"/>
        </w:rPr>
      </w:pPr>
      <w:r w:rsidRPr="007D4D2B">
        <w:rPr>
          <w:rFonts w:cs="Arial"/>
          <w:color w:val="404040"/>
        </w:rPr>
        <w:t>Sf = 100 x Fm/F, in which Sf is the financial score, Fm is the lowest price and F the price of the proposal under consideration, or another proportional linear formula.</w:t>
      </w:r>
    </w:p>
    <w:p w14:paraId="58EC3817" w14:textId="77777777" w:rsidR="00E63639" w:rsidRPr="007D4D2B" w:rsidRDefault="00E63639" w:rsidP="00E63639">
      <w:pPr>
        <w:tabs>
          <w:tab w:val="right" w:pos="7560"/>
        </w:tabs>
        <w:rPr>
          <w:rFonts w:cs="Arial"/>
          <w:color w:val="404040"/>
        </w:rPr>
      </w:pPr>
    </w:p>
    <w:p w14:paraId="7930BCB1" w14:textId="77777777" w:rsidR="002B3232" w:rsidRPr="007D4D2B" w:rsidRDefault="002B3232" w:rsidP="00E63639">
      <w:pPr>
        <w:tabs>
          <w:tab w:val="right" w:pos="7560"/>
        </w:tabs>
        <w:rPr>
          <w:rFonts w:cs="Arial"/>
          <w:color w:val="404040"/>
        </w:rPr>
      </w:pPr>
    </w:p>
    <w:p w14:paraId="5DC3D98B" w14:textId="77777777" w:rsidR="002B3232" w:rsidRPr="007D4D2B" w:rsidRDefault="002B3232" w:rsidP="00E63639">
      <w:pPr>
        <w:tabs>
          <w:tab w:val="right" w:pos="7560"/>
        </w:tabs>
        <w:rPr>
          <w:rFonts w:cs="Arial"/>
          <w:color w:val="404040"/>
        </w:rPr>
      </w:pPr>
    </w:p>
    <w:p w14:paraId="3D7DA474" w14:textId="77777777" w:rsidR="002B3232" w:rsidRPr="007D4D2B" w:rsidRDefault="002B3232" w:rsidP="00E63639">
      <w:pPr>
        <w:tabs>
          <w:tab w:val="right" w:pos="7560"/>
        </w:tabs>
        <w:rPr>
          <w:rFonts w:cs="Arial"/>
          <w:color w:val="404040"/>
        </w:rPr>
      </w:pPr>
    </w:p>
    <w:p w14:paraId="181AD2C1" w14:textId="77777777" w:rsidR="00E63639" w:rsidRPr="007D4D2B" w:rsidRDefault="00E63639" w:rsidP="00E63639">
      <w:pPr>
        <w:tabs>
          <w:tab w:val="right" w:pos="7560"/>
        </w:tabs>
        <w:jc w:val="both"/>
        <w:rPr>
          <w:rFonts w:cs="Arial"/>
          <w:color w:val="404040"/>
        </w:rPr>
      </w:pPr>
      <w:r w:rsidRPr="007D4D2B">
        <w:rPr>
          <w:rFonts w:cs="Arial"/>
          <w:b/>
          <w:color w:val="404040"/>
        </w:rPr>
        <w:lastRenderedPageBreak/>
        <w:t xml:space="preserve">NOTE: </w:t>
      </w:r>
      <w:r w:rsidRPr="007D4D2B">
        <w:rPr>
          <w:rFonts w:cs="Arial"/>
          <w:color w:val="404040"/>
        </w:rPr>
        <w:t xml:space="preserve">For International Consulting firms to be awarded the contract, they will need to </w:t>
      </w:r>
      <w:r w:rsidR="00751D15" w:rsidRPr="007D4D2B">
        <w:rPr>
          <w:rFonts w:cs="Arial"/>
          <w:color w:val="404040"/>
        </w:rPr>
        <w:t xml:space="preserve">demonstrate that they are going to </w:t>
      </w:r>
      <w:r w:rsidRPr="007D4D2B">
        <w:rPr>
          <w:rFonts w:cs="Arial"/>
          <w:color w:val="404040"/>
        </w:rPr>
        <w:t>subcontract 30% of the assignment to a</w:t>
      </w:r>
      <w:r w:rsidR="00751D15" w:rsidRPr="007D4D2B">
        <w:rPr>
          <w:rFonts w:cs="Arial"/>
          <w:color w:val="404040"/>
        </w:rPr>
        <w:t xml:space="preserve">n eligible </w:t>
      </w:r>
      <w:r w:rsidRPr="007D4D2B">
        <w:rPr>
          <w:rFonts w:cs="Arial"/>
          <w:color w:val="404040"/>
        </w:rPr>
        <w:t>Local Consulting firm of their choice who will have to satisfy the set minimum qualification criteria.</w:t>
      </w:r>
    </w:p>
    <w:p w14:paraId="5813FD12" w14:textId="77777777" w:rsidR="00E63639" w:rsidRPr="007D4D2B" w:rsidRDefault="00E63639" w:rsidP="00E63639">
      <w:pPr>
        <w:tabs>
          <w:tab w:val="right" w:pos="7560"/>
        </w:tabs>
        <w:rPr>
          <w:rFonts w:cs="Arial"/>
          <w:color w:val="404040"/>
        </w:rPr>
      </w:pPr>
    </w:p>
    <w:p w14:paraId="11E075E8" w14:textId="77777777" w:rsidR="00E63639" w:rsidRPr="007D4D2B" w:rsidRDefault="002B3232" w:rsidP="002B3232">
      <w:pPr>
        <w:widowControl w:val="0"/>
        <w:overflowPunct w:val="0"/>
        <w:autoSpaceDE w:val="0"/>
        <w:autoSpaceDN w:val="0"/>
        <w:adjustRightInd w:val="0"/>
        <w:spacing w:before="240"/>
        <w:textAlignment w:val="baseline"/>
        <w:rPr>
          <w:rFonts w:cs="Arial"/>
          <w:b/>
          <w:color w:val="404040"/>
        </w:rPr>
      </w:pPr>
      <w:r w:rsidRPr="007D4D2B">
        <w:rPr>
          <w:rFonts w:cs="Arial"/>
          <w:b/>
          <w:bCs/>
        </w:rPr>
        <w:t>Q.</w:t>
      </w:r>
      <w:r w:rsidRPr="007D4D2B">
        <w:rPr>
          <w:rFonts w:cs="Arial"/>
          <w:b/>
          <w:bCs/>
        </w:rPr>
        <w:tab/>
      </w:r>
      <w:r w:rsidR="00E63639" w:rsidRPr="007D4D2B">
        <w:rPr>
          <w:rFonts w:cs="Arial"/>
          <w:b/>
          <w:bCs/>
        </w:rPr>
        <w:t>SUBMISSION</w:t>
      </w:r>
    </w:p>
    <w:p w14:paraId="6B17FB01" w14:textId="77777777" w:rsidR="00E63639" w:rsidRPr="007D4D2B" w:rsidRDefault="00E63639" w:rsidP="00E63639">
      <w:pPr>
        <w:spacing w:before="240"/>
        <w:jc w:val="both"/>
        <w:rPr>
          <w:rFonts w:cs="Arial"/>
        </w:rPr>
      </w:pPr>
      <w:r w:rsidRPr="007D4D2B">
        <w:rPr>
          <w:rFonts w:cs="Arial"/>
        </w:rPr>
        <w:t xml:space="preserve">Interested Consulting firms should submit a technical and financial proposal in separate envelopes but enclosed in a single envelope before or on </w:t>
      </w:r>
      <w:r w:rsidR="002B3232" w:rsidRPr="007D4D2B">
        <w:rPr>
          <w:rFonts w:cs="Arial"/>
        </w:rPr>
        <w:t xml:space="preserve">the date and time indicated in the </w:t>
      </w:r>
      <w:r w:rsidR="00411472" w:rsidRPr="007D4D2B">
        <w:rPr>
          <w:rFonts w:cs="Arial"/>
          <w:b/>
        </w:rPr>
        <w:t>P</w:t>
      </w:r>
      <w:r w:rsidR="002B3232" w:rsidRPr="007D4D2B">
        <w:rPr>
          <w:rFonts w:cs="Arial"/>
          <w:b/>
        </w:rPr>
        <w:t>DS</w:t>
      </w:r>
      <w:r w:rsidRPr="007D4D2B">
        <w:rPr>
          <w:rFonts w:cs="Arial"/>
        </w:rPr>
        <w:t>. Late proposals will be rejected. The proposals should be submitted as follows:</w:t>
      </w:r>
    </w:p>
    <w:p w14:paraId="12053846" w14:textId="77777777" w:rsidR="005F7C0E" w:rsidRPr="007D4D2B" w:rsidRDefault="005F7C0E" w:rsidP="00E63639">
      <w:pPr>
        <w:spacing w:before="240"/>
        <w:jc w:val="both"/>
        <w:rPr>
          <w:rFonts w:cs="Arial"/>
        </w:rPr>
      </w:pPr>
    </w:p>
    <w:p w14:paraId="6D4C7FE9" w14:textId="77777777" w:rsidR="00E63639" w:rsidRPr="007D4D2B" w:rsidRDefault="00E63639">
      <w:pPr>
        <w:widowControl w:val="0"/>
        <w:numPr>
          <w:ilvl w:val="0"/>
          <w:numId w:val="56"/>
        </w:numPr>
        <w:overflowPunct w:val="0"/>
        <w:autoSpaceDE w:val="0"/>
        <w:autoSpaceDN w:val="0"/>
        <w:adjustRightInd w:val="0"/>
        <w:textAlignment w:val="baseline"/>
        <w:rPr>
          <w:rStyle w:val="Strong"/>
          <w:rFonts w:ascii="Arial" w:eastAsiaTheme="majorEastAsia" w:hAnsi="Arial" w:cs="Arial"/>
        </w:rPr>
      </w:pPr>
      <w:r w:rsidRPr="007D4D2B">
        <w:rPr>
          <w:rStyle w:val="Strong"/>
          <w:rFonts w:ascii="Arial" w:eastAsiaTheme="majorEastAsia" w:hAnsi="Arial" w:cs="Arial"/>
        </w:rPr>
        <w:t>Technical Proposal</w:t>
      </w:r>
    </w:p>
    <w:p w14:paraId="2AD40D79" w14:textId="77777777" w:rsidR="00E63639" w:rsidRPr="007D4D2B" w:rsidRDefault="00E63639">
      <w:pPr>
        <w:pStyle w:val="ListParagraph"/>
        <w:numPr>
          <w:ilvl w:val="0"/>
          <w:numId w:val="54"/>
        </w:numPr>
        <w:spacing w:before="120" w:after="120"/>
        <w:jc w:val="both"/>
        <w:rPr>
          <w:rFonts w:cs="Arial"/>
        </w:rPr>
      </w:pPr>
      <w:r w:rsidRPr="007D4D2B">
        <w:rPr>
          <w:rFonts w:cs="Arial"/>
        </w:rPr>
        <w:t>Demonstrate a clear understanding of the scope of work.</w:t>
      </w:r>
    </w:p>
    <w:p w14:paraId="2415B04D" w14:textId="77777777" w:rsidR="00E63639" w:rsidRPr="007D4D2B" w:rsidRDefault="00E63639">
      <w:pPr>
        <w:pStyle w:val="ListParagraph"/>
        <w:numPr>
          <w:ilvl w:val="0"/>
          <w:numId w:val="54"/>
        </w:numPr>
        <w:spacing w:before="120" w:after="120"/>
        <w:jc w:val="both"/>
        <w:rPr>
          <w:rFonts w:cs="Arial"/>
        </w:rPr>
      </w:pPr>
      <w:r w:rsidRPr="007D4D2B">
        <w:rPr>
          <w:rFonts w:cs="Arial"/>
        </w:rPr>
        <w:t>Describe in detail the proposed methodology and approach by the Consulting firm to undertake the assignment.</w:t>
      </w:r>
    </w:p>
    <w:p w14:paraId="6F194F8A" w14:textId="77777777" w:rsidR="00E63639" w:rsidRPr="00C2293E" w:rsidRDefault="00E63639">
      <w:pPr>
        <w:pStyle w:val="ListParagraph"/>
        <w:numPr>
          <w:ilvl w:val="0"/>
          <w:numId w:val="54"/>
        </w:numPr>
        <w:spacing w:before="120" w:after="120"/>
        <w:jc w:val="both"/>
        <w:rPr>
          <w:rFonts w:cs="Arial"/>
        </w:rPr>
      </w:pPr>
      <w:r w:rsidRPr="007D4D2B">
        <w:rPr>
          <w:rFonts w:cs="Arial"/>
        </w:rPr>
        <w:t xml:space="preserve">Numbers, roles and qualifications of proposed staff, outlining their experience with </w:t>
      </w:r>
      <w:r w:rsidRPr="00C2293E">
        <w:rPr>
          <w:rFonts w:cs="Arial"/>
        </w:rPr>
        <w:t>carrying out similar work and including CVs and references.</w:t>
      </w:r>
    </w:p>
    <w:p w14:paraId="390D4B9B" w14:textId="77777777" w:rsidR="00E63639" w:rsidRPr="00C2293E" w:rsidRDefault="00E63639">
      <w:pPr>
        <w:pStyle w:val="ListParagraph"/>
        <w:numPr>
          <w:ilvl w:val="0"/>
          <w:numId w:val="54"/>
        </w:numPr>
        <w:spacing w:before="120" w:after="120"/>
        <w:jc w:val="both"/>
        <w:rPr>
          <w:rFonts w:cs="Arial"/>
        </w:rPr>
      </w:pPr>
      <w:r w:rsidRPr="00C2293E">
        <w:rPr>
          <w:rFonts w:cs="Arial"/>
        </w:rPr>
        <w:t>Documentation of previous work of a similar nature carried out by the Consulting firms</w:t>
      </w:r>
      <w:r w:rsidR="00C2293E" w:rsidRPr="00C2293E">
        <w:rPr>
          <w:rFonts w:cs="Arial"/>
        </w:rPr>
        <w:t xml:space="preserve"> (list contracts and referees from clients). </w:t>
      </w:r>
    </w:p>
    <w:p w14:paraId="4E1A577E" w14:textId="77777777" w:rsidR="00E63639" w:rsidRPr="007D4D2B" w:rsidRDefault="00E63639">
      <w:pPr>
        <w:pStyle w:val="ListParagraph"/>
        <w:numPr>
          <w:ilvl w:val="0"/>
          <w:numId w:val="54"/>
        </w:numPr>
        <w:spacing w:before="120" w:after="120"/>
        <w:jc w:val="both"/>
        <w:rPr>
          <w:rFonts w:cs="Arial"/>
        </w:rPr>
      </w:pPr>
      <w:r w:rsidRPr="007D4D2B">
        <w:rPr>
          <w:rFonts w:cs="Arial"/>
        </w:rPr>
        <w:t xml:space="preserve">Time schedule indicating the sequence and duration of key activities. </w:t>
      </w:r>
    </w:p>
    <w:p w14:paraId="639B62F9" w14:textId="77777777" w:rsidR="00E63639" w:rsidRPr="007D4D2B" w:rsidRDefault="00E63639" w:rsidP="00E63639">
      <w:pPr>
        <w:rPr>
          <w:rFonts w:cs="Arial"/>
        </w:rPr>
      </w:pPr>
    </w:p>
    <w:p w14:paraId="5B30E15E" w14:textId="77777777" w:rsidR="00E63639" w:rsidRPr="007D4D2B" w:rsidRDefault="00E63639">
      <w:pPr>
        <w:widowControl w:val="0"/>
        <w:numPr>
          <w:ilvl w:val="0"/>
          <w:numId w:val="56"/>
        </w:numPr>
        <w:overflowPunct w:val="0"/>
        <w:autoSpaceDE w:val="0"/>
        <w:autoSpaceDN w:val="0"/>
        <w:adjustRightInd w:val="0"/>
        <w:textAlignment w:val="baseline"/>
        <w:rPr>
          <w:rStyle w:val="Strong"/>
          <w:rFonts w:ascii="Arial" w:eastAsiaTheme="majorEastAsia" w:hAnsi="Arial" w:cs="Arial"/>
        </w:rPr>
      </w:pPr>
      <w:r w:rsidRPr="007D4D2B">
        <w:rPr>
          <w:rStyle w:val="Strong"/>
          <w:rFonts w:ascii="Arial" w:eastAsiaTheme="majorEastAsia" w:hAnsi="Arial" w:cs="Arial"/>
        </w:rPr>
        <w:t xml:space="preserve">Financial Proposal </w:t>
      </w:r>
    </w:p>
    <w:p w14:paraId="7D42B719" w14:textId="77777777" w:rsidR="00E63639" w:rsidRPr="007D4D2B" w:rsidRDefault="00E63639">
      <w:pPr>
        <w:pStyle w:val="ListParagraph"/>
        <w:numPr>
          <w:ilvl w:val="0"/>
          <w:numId w:val="55"/>
        </w:numPr>
        <w:spacing w:before="120" w:after="120"/>
        <w:jc w:val="both"/>
        <w:rPr>
          <w:rFonts w:cs="Arial"/>
        </w:rPr>
      </w:pPr>
      <w:r w:rsidRPr="007D4D2B">
        <w:rPr>
          <w:rFonts w:cs="Arial"/>
        </w:rPr>
        <w:t>A financial proposal indicating fee rates, calculated amounts and overview of reimbursable expenses.</w:t>
      </w:r>
    </w:p>
    <w:p w14:paraId="03774621" w14:textId="77777777" w:rsidR="005F7C0E" w:rsidRPr="007D4D2B" w:rsidRDefault="005F7C0E">
      <w:pPr>
        <w:pStyle w:val="ListParagraph"/>
        <w:numPr>
          <w:ilvl w:val="0"/>
          <w:numId w:val="55"/>
        </w:numPr>
        <w:spacing w:before="120" w:after="120"/>
        <w:jc w:val="both"/>
        <w:rPr>
          <w:rFonts w:cs="Arial"/>
        </w:rPr>
      </w:pPr>
      <w:r w:rsidRPr="007D4D2B">
        <w:rPr>
          <w:rFonts w:cs="Arial"/>
        </w:rPr>
        <w:t>Complete table</w:t>
      </w:r>
      <w:r w:rsidR="00913CDA" w:rsidRPr="007D4D2B">
        <w:rPr>
          <w:rFonts w:cs="Arial"/>
        </w:rPr>
        <w:t xml:space="preserve">s </w:t>
      </w:r>
      <w:r w:rsidR="002B3232" w:rsidRPr="007D4D2B">
        <w:rPr>
          <w:rFonts w:cs="Arial"/>
        </w:rPr>
        <w:t>6</w:t>
      </w:r>
      <w:r w:rsidR="00913CDA" w:rsidRPr="007D4D2B">
        <w:rPr>
          <w:rFonts w:cs="Arial"/>
        </w:rPr>
        <w:t xml:space="preserve">, </w:t>
      </w:r>
      <w:r w:rsidR="002B3232" w:rsidRPr="007D4D2B">
        <w:rPr>
          <w:rFonts w:cs="Arial"/>
        </w:rPr>
        <w:t>7</w:t>
      </w:r>
      <w:r w:rsidR="00913CDA" w:rsidRPr="007D4D2B">
        <w:rPr>
          <w:rFonts w:cs="Arial"/>
        </w:rPr>
        <w:t xml:space="preserve">, </w:t>
      </w:r>
      <w:r w:rsidR="000F1C2C" w:rsidRPr="007D4D2B">
        <w:rPr>
          <w:rFonts w:cs="Arial"/>
        </w:rPr>
        <w:t xml:space="preserve">and </w:t>
      </w:r>
      <w:r w:rsidR="002B3232" w:rsidRPr="007D4D2B">
        <w:rPr>
          <w:rFonts w:cs="Arial"/>
        </w:rPr>
        <w:t>8</w:t>
      </w:r>
      <w:r w:rsidR="00913CDA" w:rsidRPr="007D4D2B">
        <w:rPr>
          <w:rFonts w:cs="Arial"/>
        </w:rPr>
        <w:t xml:space="preserve"> above</w:t>
      </w:r>
      <w:r w:rsidR="00A32146" w:rsidRPr="007D4D2B">
        <w:rPr>
          <w:rFonts w:cs="Arial"/>
        </w:rPr>
        <w:t xml:space="preserve"> </w:t>
      </w:r>
      <w:r w:rsidRPr="007D4D2B">
        <w:rPr>
          <w:rFonts w:cs="Arial"/>
        </w:rPr>
        <w:t xml:space="preserve">for the costing of the assignment. </w:t>
      </w:r>
    </w:p>
    <w:p w14:paraId="11C9FFD6" w14:textId="77777777" w:rsidR="005F7C0E" w:rsidRPr="007D4D2B" w:rsidRDefault="005F7C0E">
      <w:pPr>
        <w:pStyle w:val="ListParagraph"/>
        <w:numPr>
          <w:ilvl w:val="0"/>
          <w:numId w:val="55"/>
        </w:numPr>
        <w:spacing w:before="120" w:after="120"/>
        <w:jc w:val="both"/>
        <w:rPr>
          <w:rFonts w:cs="Arial"/>
        </w:rPr>
      </w:pPr>
      <w:r w:rsidRPr="007D4D2B">
        <w:rPr>
          <w:rFonts w:cs="Arial"/>
        </w:rPr>
        <w:t xml:space="preserve">Indicate </w:t>
      </w:r>
      <w:r w:rsidR="001C073F" w:rsidRPr="007D4D2B">
        <w:rPr>
          <w:rFonts w:cs="Arial"/>
        </w:rPr>
        <w:t xml:space="preserve">your </w:t>
      </w:r>
      <w:r w:rsidRPr="007D4D2B">
        <w:rPr>
          <w:rFonts w:cs="Arial"/>
        </w:rPr>
        <w:t>rates</w:t>
      </w:r>
      <w:r w:rsidR="001C073F" w:rsidRPr="007D4D2B">
        <w:rPr>
          <w:rFonts w:cs="Arial"/>
        </w:rPr>
        <w:t xml:space="preserve">/amounts </w:t>
      </w:r>
      <w:r w:rsidRPr="007D4D2B">
        <w:rPr>
          <w:rFonts w:cs="Arial"/>
        </w:rPr>
        <w:t xml:space="preserve">inclusive of </w:t>
      </w:r>
      <w:r w:rsidR="004F1403" w:rsidRPr="007D4D2B">
        <w:rPr>
          <w:rFonts w:cs="Arial"/>
        </w:rPr>
        <w:t xml:space="preserve">all taxes like </w:t>
      </w:r>
      <w:r w:rsidR="001C073F" w:rsidRPr="007D4D2B">
        <w:rPr>
          <w:rFonts w:cs="Arial"/>
        </w:rPr>
        <w:t xml:space="preserve">VAT </w:t>
      </w:r>
      <w:r w:rsidRPr="007D4D2B">
        <w:rPr>
          <w:rFonts w:cs="Arial"/>
        </w:rPr>
        <w:t>taxes</w:t>
      </w:r>
      <w:r w:rsidR="00C76BC7" w:rsidRPr="007D4D2B">
        <w:rPr>
          <w:rFonts w:cs="Arial"/>
        </w:rPr>
        <w:t xml:space="preserve"> (16.5%)</w:t>
      </w:r>
      <w:r w:rsidR="004F1403" w:rsidRPr="007D4D2B">
        <w:rPr>
          <w:rFonts w:cs="Arial"/>
        </w:rPr>
        <w:t xml:space="preserve">, </w:t>
      </w:r>
      <w:r w:rsidR="001C073F" w:rsidRPr="007D4D2B">
        <w:rPr>
          <w:rFonts w:cs="Arial"/>
        </w:rPr>
        <w:t>NCIC levy</w:t>
      </w:r>
      <w:r w:rsidR="00C76BC7" w:rsidRPr="007D4D2B">
        <w:rPr>
          <w:rFonts w:cs="Arial"/>
        </w:rPr>
        <w:t xml:space="preserve"> (1%)</w:t>
      </w:r>
      <w:r w:rsidR="004F1403" w:rsidRPr="007D4D2B">
        <w:rPr>
          <w:rFonts w:cs="Arial"/>
        </w:rPr>
        <w:t>, etc</w:t>
      </w:r>
      <w:r w:rsidR="001C073F" w:rsidRPr="007D4D2B">
        <w:rPr>
          <w:rFonts w:cs="Arial"/>
        </w:rPr>
        <w:t>.</w:t>
      </w:r>
      <w:r w:rsidRPr="007D4D2B">
        <w:rPr>
          <w:rFonts w:cs="Arial"/>
        </w:rPr>
        <w:t xml:space="preserve"> </w:t>
      </w:r>
    </w:p>
    <w:p w14:paraId="0D686FCA" w14:textId="77777777" w:rsidR="00E63639" w:rsidRPr="007D4D2B" w:rsidRDefault="00E63639" w:rsidP="00E63639">
      <w:pPr>
        <w:rPr>
          <w:rFonts w:cs="Arial"/>
        </w:rPr>
      </w:pPr>
    </w:p>
    <w:p w14:paraId="7A9550F3" w14:textId="77777777" w:rsidR="00E63639" w:rsidRPr="006675A0" w:rsidRDefault="00E63639" w:rsidP="00E63639">
      <w:pPr>
        <w:rPr>
          <w:rFonts w:eastAsia="Calibri" w:cs="Arial"/>
          <w:b/>
        </w:rPr>
      </w:pPr>
    </w:p>
    <w:p w14:paraId="4D4F7FCD" w14:textId="77777777" w:rsidR="00E63639" w:rsidRDefault="00E63639" w:rsidP="00E63639">
      <w:pPr>
        <w:pStyle w:val="Outline2"/>
        <w:tabs>
          <w:tab w:val="left" w:pos="-2880"/>
        </w:tabs>
        <w:ind w:left="0" w:firstLine="0"/>
        <w:rPr>
          <w:rFonts w:cs="Arial"/>
          <w:b/>
          <w:bCs/>
          <w:szCs w:val="24"/>
        </w:rPr>
      </w:pPr>
    </w:p>
    <w:p w14:paraId="7DE6A952" w14:textId="77777777" w:rsidR="00C76238" w:rsidRDefault="00C76238" w:rsidP="00E63639">
      <w:pPr>
        <w:pStyle w:val="Outline2"/>
        <w:tabs>
          <w:tab w:val="left" w:pos="-2880"/>
        </w:tabs>
        <w:ind w:left="0" w:firstLine="0"/>
        <w:rPr>
          <w:rFonts w:cs="Arial"/>
          <w:b/>
          <w:bCs/>
          <w:szCs w:val="24"/>
        </w:rPr>
      </w:pPr>
    </w:p>
    <w:p w14:paraId="14FAA46E" w14:textId="77777777" w:rsidR="00C76238" w:rsidRDefault="00C76238" w:rsidP="00E63639">
      <w:pPr>
        <w:pStyle w:val="Outline2"/>
        <w:tabs>
          <w:tab w:val="left" w:pos="-2880"/>
        </w:tabs>
        <w:ind w:left="0" w:firstLine="0"/>
        <w:rPr>
          <w:rFonts w:cs="Arial"/>
          <w:b/>
          <w:bCs/>
          <w:szCs w:val="24"/>
        </w:rPr>
      </w:pPr>
    </w:p>
    <w:p w14:paraId="6E82CA54" w14:textId="77777777" w:rsidR="004651A0" w:rsidRDefault="004651A0" w:rsidP="004651A0">
      <w:pPr>
        <w:ind w:firstLine="360"/>
        <w:jc w:val="both"/>
        <w:rPr>
          <w:rFonts w:cs="Arial"/>
          <w:color w:val="000000"/>
        </w:rPr>
      </w:pPr>
    </w:p>
    <w:p w14:paraId="2A98E577" w14:textId="77777777" w:rsidR="004651A0" w:rsidRDefault="004651A0" w:rsidP="004651A0">
      <w:pPr>
        <w:ind w:firstLine="360"/>
        <w:jc w:val="both"/>
        <w:rPr>
          <w:rFonts w:cs="Arial"/>
          <w:color w:val="000000"/>
        </w:rPr>
      </w:pPr>
    </w:p>
    <w:p w14:paraId="46A7BDE7" w14:textId="77777777" w:rsidR="004651A0" w:rsidRDefault="004651A0" w:rsidP="004651A0">
      <w:pPr>
        <w:ind w:firstLine="360"/>
        <w:jc w:val="both"/>
        <w:rPr>
          <w:rFonts w:cs="Arial"/>
          <w:color w:val="000000"/>
        </w:rPr>
      </w:pPr>
    </w:p>
    <w:p w14:paraId="2C2D1F2F" w14:textId="77777777" w:rsidR="004651A0" w:rsidRDefault="004651A0" w:rsidP="004651A0">
      <w:pPr>
        <w:ind w:firstLine="360"/>
        <w:jc w:val="both"/>
        <w:rPr>
          <w:rFonts w:cs="Arial"/>
          <w:color w:val="000000"/>
        </w:rPr>
      </w:pPr>
    </w:p>
    <w:p w14:paraId="5A1226DD" w14:textId="77777777" w:rsidR="004651A0" w:rsidRDefault="004651A0" w:rsidP="004651A0">
      <w:pPr>
        <w:ind w:firstLine="360"/>
        <w:jc w:val="both"/>
        <w:rPr>
          <w:rFonts w:cs="Arial"/>
          <w:color w:val="000000"/>
        </w:rPr>
      </w:pPr>
    </w:p>
    <w:p w14:paraId="0569CF7E" w14:textId="77777777" w:rsidR="00A32146" w:rsidRDefault="00A32146" w:rsidP="00E63639">
      <w:pPr>
        <w:pStyle w:val="Outline2"/>
        <w:tabs>
          <w:tab w:val="left" w:pos="-2880"/>
        </w:tabs>
        <w:ind w:left="0" w:firstLine="0"/>
        <w:rPr>
          <w:rFonts w:cs="Arial"/>
          <w:b/>
          <w:bCs/>
          <w:szCs w:val="24"/>
        </w:rPr>
        <w:sectPr w:rsidR="00A32146" w:rsidSect="00373F4D">
          <w:pgSz w:w="11907" w:h="16840" w:code="9"/>
          <w:pgMar w:top="720" w:right="720" w:bottom="720" w:left="1440" w:header="709" w:footer="709" w:gutter="0"/>
          <w:cols w:space="708"/>
          <w:docGrid w:linePitch="360"/>
        </w:sectPr>
      </w:pPr>
    </w:p>
    <w:p w14:paraId="4749DB22" w14:textId="77777777" w:rsidR="000322DF" w:rsidRDefault="000322DF">
      <w:pPr>
        <w:rPr>
          <w:i/>
          <w:color w:val="FF0000"/>
        </w:rPr>
      </w:pPr>
    </w:p>
    <w:p w14:paraId="77687054" w14:textId="77777777" w:rsidR="000322DF" w:rsidRDefault="000322DF" w:rsidP="000322DF"/>
    <w:p w14:paraId="7CAA4391" w14:textId="77777777" w:rsidR="00E5132A" w:rsidRDefault="000322DF" w:rsidP="000322DF">
      <w:pPr>
        <w:tabs>
          <w:tab w:val="left" w:pos="4442"/>
        </w:tabs>
        <w:rPr>
          <w:b/>
          <w:sz w:val="32"/>
          <w:szCs w:val="32"/>
        </w:rPr>
      </w:pPr>
      <w:r>
        <w:tab/>
      </w:r>
    </w:p>
    <w:p w14:paraId="2AEF1806" w14:textId="77777777" w:rsidR="00E5132A" w:rsidRPr="00E5132A" w:rsidRDefault="00E5132A" w:rsidP="00BB444B">
      <w:pPr>
        <w:pStyle w:val="SectionHeading"/>
        <w:sectPr w:rsidR="00E5132A" w:rsidRPr="00E5132A" w:rsidSect="00373F4D">
          <w:headerReference w:type="default" r:id="rId51"/>
          <w:footerReference w:type="default" r:id="rId52"/>
          <w:pgSz w:w="11907" w:h="16840" w:code="9"/>
          <w:pgMar w:top="720" w:right="720" w:bottom="720" w:left="1440" w:header="706" w:footer="706" w:gutter="0"/>
          <w:cols w:space="708"/>
          <w:docGrid w:linePitch="360"/>
        </w:sectPr>
      </w:pPr>
      <w:bookmarkStart w:id="191" w:name="_Toc57644648"/>
      <w:r>
        <w:t>Part 2:</w:t>
      </w:r>
      <w:r w:rsidR="00BB444B">
        <w:tab/>
      </w:r>
      <w:r w:rsidR="0020384C">
        <w:t>Conditions of</w:t>
      </w:r>
      <w:r>
        <w:t xml:space="preserve"> C</w:t>
      </w:r>
      <w:r w:rsidR="0020384C">
        <w:t>ontract</w:t>
      </w:r>
      <w:bookmarkEnd w:id="191"/>
    </w:p>
    <w:p w14:paraId="31796BE2" w14:textId="77777777" w:rsidR="00192510" w:rsidRPr="0057569C" w:rsidRDefault="00192510" w:rsidP="002E58D5">
      <w:pPr>
        <w:widowControl w:val="0"/>
        <w:tabs>
          <w:tab w:val="left" w:pos="0"/>
          <w:tab w:val="left" w:pos="4084"/>
        </w:tabs>
        <w:autoSpaceDE w:val="0"/>
        <w:autoSpaceDN w:val="0"/>
        <w:spacing w:before="240" w:line="240" w:lineRule="exact"/>
        <w:jc w:val="center"/>
        <w:outlineLvl w:val="1"/>
        <w:rPr>
          <w:rFonts w:asciiTheme="minorBidi" w:hAnsiTheme="minorBidi" w:cstheme="minorBidi"/>
          <w:b/>
          <w:bCs/>
          <w:sz w:val="32"/>
          <w:szCs w:val="32"/>
          <w:lang w:bidi="en-US"/>
        </w:rPr>
      </w:pPr>
      <w:bookmarkStart w:id="192" w:name="_Toc19856931"/>
      <w:r w:rsidRPr="0057569C">
        <w:rPr>
          <w:rFonts w:asciiTheme="minorBidi" w:hAnsiTheme="minorBidi" w:cstheme="minorBidi"/>
          <w:b/>
          <w:bCs/>
          <w:sz w:val="32"/>
          <w:szCs w:val="32"/>
          <w:lang w:bidi="en-US"/>
        </w:rPr>
        <w:lastRenderedPageBreak/>
        <w:t>Contract Agreement</w:t>
      </w:r>
      <w:bookmarkEnd w:id="192"/>
    </w:p>
    <w:p w14:paraId="1A2C7E71" w14:textId="77777777" w:rsidR="00774D1F" w:rsidRDefault="00774D1F" w:rsidP="00774D1F">
      <w:pPr>
        <w:rPr>
          <w:lang w:bidi="en-US"/>
        </w:rPr>
      </w:pPr>
    </w:p>
    <w:p w14:paraId="37FB7783" w14:textId="77777777" w:rsidR="00774D1F" w:rsidRDefault="00774D1F" w:rsidP="00774D1F">
      <w:pPr>
        <w:rPr>
          <w:lang w:bidi="en-US"/>
        </w:rPr>
      </w:pPr>
      <w:r>
        <w:rPr>
          <w:lang w:bidi="en-US"/>
        </w:rPr>
        <w:t xml:space="preserve">This contract agreement (this “contract”) made as of the </w:t>
      </w:r>
      <w:r w:rsidRPr="00774D1F">
        <w:rPr>
          <w:i/>
          <w:color w:val="FF0000"/>
          <w:lang w:bidi="en-US"/>
        </w:rPr>
        <w:t>[day]</w:t>
      </w:r>
      <w:r>
        <w:rPr>
          <w:lang w:bidi="en-US"/>
        </w:rPr>
        <w:t xml:space="preserve"> of </w:t>
      </w:r>
      <w:r w:rsidRPr="00774D1F">
        <w:rPr>
          <w:i/>
          <w:color w:val="FF0000"/>
          <w:lang w:bidi="en-US"/>
        </w:rPr>
        <w:t>[month]</w:t>
      </w:r>
      <w:r>
        <w:rPr>
          <w:lang w:bidi="en-US"/>
        </w:rPr>
        <w:t xml:space="preserve">, </w:t>
      </w:r>
      <w:r w:rsidRPr="00774D1F">
        <w:rPr>
          <w:i/>
          <w:color w:val="FF0000"/>
          <w:lang w:bidi="en-US"/>
        </w:rPr>
        <w:t>[year]</w:t>
      </w:r>
      <w:r>
        <w:rPr>
          <w:lang w:bidi="en-US"/>
        </w:rPr>
        <w:t xml:space="preserve">, between </w:t>
      </w:r>
      <w:r>
        <w:rPr>
          <w:i/>
          <w:color w:val="FF0000"/>
          <w:lang w:bidi="en-US"/>
        </w:rPr>
        <w:t>[full legal name of the c</w:t>
      </w:r>
      <w:r w:rsidRPr="00774D1F">
        <w:rPr>
          <w:i/>
          <w:color w:val="FF0000"/>
          <w:lang w:bidi="en-US"/>
        </w:rPr>
        <w:t>lient]</w:t>
      </w:r>
      <w:r>
        <w:rPr>
          <w:lang w:bidi="en-US"/>
        </w:rPr>
        <w:t xml:space="preserve"> (the “client”), on the one part, and </w:t>
      </w:r>
      <w:r w:rsidRPr="00774D1F">
        <w:rPr>
          <w:i/>
          <w:color w:val="FF0000"/>
          <w:lang w:bidi="en-US"/>
        </w:rPr>
        <w:t>[full leg</w:t>
      </w:r>
      <w:r>
        <w:rPr>
          <w:i/>
          <w:color w:val="FF0000"/>
          <w:lang w:bidi="en-US"/>
        </w:rPr>
        <w:t>al name of c</w:t>
      </w:r>
      <w:r w:rsidRPr="00774D1F">
        <w:rPr>
          <w:i/>
          <w:color w:val="FF0000"/>
          <w:lang w:bidi="en-US"/>
        </w:rPr>
        <w:t>onsultant]</w:t>
      </w:r>
      <w:r>
        <w:rPr>
          <w:lang w:bidi="en-US"/>
        </w:rPr>
        <w:t xml:space="preserve"> (the “consultant”), on the other part.</w:t>
      </w:r>
    </w:p>
    <w:p w14:paraId="4524BADA" w14:textId="77777777" w:rsidR="00774D1F" w:rsidRDefault="00774D1F" w:rsidP="00774D1F">
      <w:pPr>
        <w:rPr>
          <w:lang w:bidi="en-US"/>
        </w:rPr>
      </w:pPr>
    </w:p>
    <w:p w14:paraId="2D210401" w14:textId="77777777" w:rsidR="00774D1F" w:rsidRPr="00774D1F" w:rsidRDefault="00774D1F" w:rsidP="00774D1F">
      <w:pPr>
        <w:rPr>
          <w:i/>
          <w:lang w:bidi="en-US"/>
        </w:rPr>
      </w:pPr>
      <w:r>
        <w:rPr>
          <w:i/>
          <w:color w:val="FF0000"/>
          <w:lang w:bidi="en-US"/>
        </w:rPr>
        <w:t>[Note: If the c</w:t>
      </w:r>
      <w:r w:rsidRPr="00774D1F">
        <w:rPr>
          <w:i/>
          <w:color w:val="FF0000"/>
          <w:lang w:bidi="en-US"/>
        </w:rPr>
        <w:t>onsultant consists of more than one entity, the following should be used]</w:t>
      </w:r>
    </w:p>
    <w:p w14:paraId="66A366CA" w14:textId="77777777" w:rsidR="00774D1F" w:rsidRDefault="00774D1F" w:rsidP="00774D1F">
      <w:pPr>
        <w:rPr>
          <w:lang w:bidi="en-US"/>
        </w:rPr>
      </w:pPr>
    </w:p>
    <w:p w14:paraId="25AB37B7" w14:textId="77777777" w:rsidR="00774D1F" w:rsidRDefault="00774D1F" w:rsidP="00774D1F">
      <w:pPr>
        <w:rPr>
          <w:lang w:bidi="en-US"/>
        </w:rPr>
      </w:pPr>
      <w:r>
        <w:rPr>
          <w:lang w:bidi="en-US"/>
        </w:rPr>
        <w:t xml:space="preserve">This contract agreement (this “contract”) made as of the </w:t>
      </w:r>
      <w:r w:rsidRPr="00774D1F">
        <w:rPr>
          <w:i/>
          <w:color w:val="FF0000"/>
          <w:lang w:bidi="en-US"/>
        </w:rPr>
        <w:t>[day]</w:t>
      </w:r>
      <w:r w:rsidRPr="00774D1F">
        <w:rPr>
          <w:lang w:bidi="en-US"/>
        </w:rPr>
        <w:t xml:space="preserve"> of</w:t>
      </w:r>
      <w:r w:rsidRPr="00774D1F">
        <w:rPr>
          <w:i/>
          <w:lang w:bidi="en-US"/>
        </w:rPr>
        <w:t xml:space="preserve"> </w:t>
      </w:r>
      <w:r w:rsidRPr="00774D1F">
        <w:rPr>
          <w:i/>
          <w:color w:val="FF0000"/>
          <w:lang w:bidi="en-US"/>
        </w:rPr>
        <w:t>[month]</w:t>
      </w:r>
      <w:r w:rsidRPr="00774D1F">
        <w:rPr>
          <w:lang w:bidi="en-US"/>
        </w:rPr>
        <w:t xml:space="preserve">, </w:t>
      </w:r>
      <w:r w:rsidRPr="00774D1F">
        <w:rPr>
          <w:i/>
          <w:color w:val="FF0000"/>
          <w:lang w:bidi="en-US"/>
        </w:rPr>
        <w:t>[year]</w:t>
      </w:r>
      <w:r>
        <w:rPr>
          <w:lang w:bidi="en-US"/>
        </w:rPr>
        <w:t xml:space="preserve">, between </w:t>
      </w:r>
      <w:r w:rsidRPr="00774D1F">
        <w:rPr>
          <w:i/>
          <w:color w:val="FF0000"/>
          <w:lang w:bidi="en-US"/>
        </w:rPr>
        <w:t>[full legal na</w:t>
      </w:r>
      <w:r>
        <w:rPr>
          <w:i/>
          <w:color w:val="FF0000"/>
          <w:lang w:bidi="en-US"/>
        </w:rPr>
        <w:t>me of the c</w:t>
      </w:r>
      <w:r w:rsidRPr="00774D1F">
        <w:rPr>
          <w:i/>
          <w:color w:val="FF0000"/>
          <w:lang w:bidi="en-US"/>
        </w:rPr>
        <w:t>lient]</w:t>
      </w:r>
      <w:r>
        <w:rPr>
          <w:lang w:bidi="en-US"/>
        </w:rPr>
        <w:t xml:space="preserve"> (the “client”), on the one part, and </w:t>
      </w:r>
      <w:r>
        <w:rPr>
          <w:i/>
          <w:color w:val="FF0000"/>
          <w:lang w:bidi="en-US"/>
        </w:rPr>
        <w:t>[full legal name of lead c</w:t>
      </w:r>
      <w:r w:rsidRPr="00774D1F">
        <w:rPr>
          <w:i/>
          <w:color w:val="FF0000"/>
          <w:lang w:bidi="en-US"/>
        </w:rPr>
        <w:t>onsultant]</w:t>
      </w:r>
      <w:r>
        <w:rPr>
          <w:lang w:bidi="en-US"/>
        </w:rPr>
        <w:t xml:space="preserve"> (the “consultant”) in </w:t>
      </w:r>
      <w:r w:rsidRPr="00774D1F">
        <w:rPr>
          <w:i/>
          <w:color w:val="FF0000"/>
          <w:lang w:bidi="en-US"/>
        </w:rPr>
        <w:t>[joint venture / consortium / association]</w:t>
      </w:r>
      <w:r>
        <w:rPr>
          <w:lang w:bidi="en-US"/>
        </w:rPr>
        <w:t xml:space="preserve"> with </w:t>
      </w:r>
      <w:r w:rsidRPr="00774D1F">
        <w:rPr>
          <w:i/>
          <w:color w:val="FF0000"/>
          <w:lang w:bidi="en-US"/>
        </w:rPr>
        <w:t>[list names of each joint venture entity]</w:t>
      </w:r>
      <w:r>
        <w:rPr>
          <w:lang w:bidi="en-US"/>
        </w:rPr>
        <w:t>, on the other part, each of which will be jointly and severally liable to the client for all of the consultant’s obligations under this contract and is deemed to be included in any reference to the term “consultant.”</w:t>
      </w:r>
    </w:p>
    <w:p w14:paraId="34852346" w14:textId="77777777" w:rsidR="00192510" w:rsidRDefault="00774D1F" w:rsidP="00774D1F">
      <w:pPr>
        <w:jc w:val="center"/>
        <w:rPr>
          <w:b/>
          <w:lang w:bidi="en-US"/>
        </w:rPr>
      </w:pPr>
      <w:r w:rsidRPr="00774D1F">
        <w:rPr>
          <w:b/>
          <w:lang w:bidi="en-US"/>
        </w:rPr>
        <w:t>RECITALS</w:t>
      </w:r>
    </w:p>
    <w:p w14:paraId="72A70C51" w14:textId="77777777" w:rsidR="00774D1F" w:rsidRDefault="00774D1F" w:rsidP="00774D1F">
      <w:pPr>
        <w:rPr>
          <w:lang w:bidi="en-US"/>
        </w:rPr>
      </w:pPr>
    </w:p>
    <w:p w14:paraId="0D90821B" w14:textId="77777777" w:rsidR="00774D1F" w:rsidRDefault="008F59B9" w:rsidP="00774D1F">
      <w:pPr>
        <w:rPr>
          <w:lang w:bidi="en-US"/>
        </w:rPr>
      </w:pPr>
      <w:r>
        <w:rPr>
          <w:lang w:bidi="en-US"/>
        </w:rPr>
        <w:t>Whereas</w:t>
      </w:r>
      <w:r w:rsidR="00774D1F">
        <w:rPr>
          <w:lang w:bidi="en-US"/>
        </w:rPr>
        <w:t>,</w:t>
      </w:r>
    </w:p>
    <w:p w14:paraId="7BDBF0E4" w14:textId="77777777" w:rsidR="00774D1F" w:rsidRDefault="00774D1F" w:rsidP="00774D1F">
      <w:pPr>
        <w:rPr>
          <w:lang w:bidi="en-US"/>
        </w:rPr>
      </w:pPr>
    </w:p>
    <w:p w14:paraId="3FB545AD" w14:textId="77777777" w:rsidR="00774D1F" w:rsidRDefault="00774D1F" w:rsidP="00C612C8">
      <w:pPr>
        <w:numPr>
          <w:ilvl w:val="0"/>
          <w:numId w:val="33"/>
        </w:numPr>
        <w:rPr>
          <w:lang w:bidi="en-US"/>
        </w:rPr>
      </w:pPr>
      <w:r>
        <w:rPr>
          <w:lang w:bidi="en-US"/>
        </w:rPr>
        <w:t>The “(name of borrower/recipient)” has received (or in appropriate cases “has applied for”) financing from the International Fund for Agricultural Development (“</w:t>
      </w:r>
      <w:r w:rsidR="005770C2">
        <w:rPr>
          <w:lang w:bidi="en-US"/>
        </w:rPr>
        <w:t>IFAD</w:t>
      </w:r>
      <w:r>
        <w:rPr>
          <w:lang w:bidi="en-US"/>
        </w:rPr>
        <w:t xml:space="preserve">”) </w:t>
      </w:r>
      <w:r w:rsidRPr="008F59B9">
        <w:rPr>
          <w:i/>
          <w:color w:val="FF0000"/>
          <w:lang w:bidi="en-US"/>
        </w:rPr>
        <w:t>[if there is more than one donor agency, replace with this as appropriate: the “(name of borrower/recipient)” has received (or in appropriate cases “has applied for”) a financing from the International Fund for Agricultural Development (“</w:t>
      </w:r>
      <w:r w:rsidR="005770C2">
        <w:rPr>
          <w:i/>
          <w:color w:val="FF0000"/>
          <w:lang w:bidi="en-US"/>
        </w:rPr>
        <w:t>IFAD</w:t>
      </w:r>
      <w:r w:rsidRPr="008F59B9">
        <w:rPr>
          <w:i/>
          <w:color w:val="FF0000"/>
          <w:lang w:bidi="en-US"/>
        </w:rPr>
        <w:t xml:space="preserve">”) and [insert other donor] – the financing of which is being administered by </w:t>
      </w:r>
      <w:r w:rsidR="005770C2">
        <w:rPr>
          <w:i/>
          <w:color w:val="FF0000"/>
          <w:lang w:bidi="en-US"/>
        </w:rPr>
        <w:t>IFAD</w:t>
      </w:r>
      <w:r w:rsidRPr="008F59B9">
        <w:rPr>
          <w:i/>
          <w:color w:val="FF0000"/>
          <w:lang w:bidi="en-US"/>
        </w:rPr>
        <w:t>]</w:t>
      </w:r>
      <w:r w:rsidR="00D715DA">
        <w:rPr>
          <w:i/>
          <w:color w:val="FF0000"/>
          <w:lang w:bidi="en-US"/>
        </w:rPr>
        <w:t xml:space="preserve"> </w:t>
      </w:r>
      <w:r>
        <w:rPr>
          <w:lang w:bidi="en-US"/>
        </w:rPr>
        <w:t xml:space="preserve">in various currencies equivalent to ___________ towards the cost of (name </w:t>
      </w:r>
      <w:r w:rsidR="00DF2836">
        <w:rPr>
          <w:lang w:bidi="en-US"/>
        </w:rPr>
        <w:t>of p</w:t>
      </w:r>
      <w:r>
        <w:rPr>
          <w:lang w:bidi="en-US"/>
        </w:rPr>
        <w:t>roject), and intends to apply a portion of the proceeds of this loan/grant to eligible payments under this contract. Payment by IFAD will be made o</w:t>
      </w:r>
      <w:r w:rsidR="006C2642">
        <w:rPr>
          <w:lang w:bidi="en-US"/>
        </w:rPr>
        <w:t>nly at the request of (name of borrower/r</w:t>
      </w:r>
      <w:r>
        <w:rPr>
          <w:lang w:bidi="en-US"/>
        </w:rPr>
        <w:t xml:space="preserve">ecipient) and upon </w:t>
      </w:r>
      <w:r w:rsidR="00546654">
        <w:rPr>
          <w:lang w:bidi="en-US"/>
        </w:rPr>
        <w:t>clearance</w:t>
      </w:r>
      <w:r>
        <w:rPr>
          <w:lang w:bidi="en-US"/>
        </w:rPr>
        <w:t xml:space="preserve"> by IFAD, and will be subject, in all respects, to t</w:t>
      </w:r>
      <w:r w:rsidR="006C2642">
        <w:rPr>
          <w:lang w:bidi="en-US"/>
        </w:rPr>
        <w:t>he terms and conditions of the financing a</w:t>
      </w:r>
      <w:r>
        <w:rPr>
          <w:lang w:bidi="en-US"/>
        </w:rPr>
        <w:t>greement</w:t>
      </w:r>
      <w:r w:rsidR="006C2642">
        <w:rPr>
          <w:lang w:bidi="en-US"/>
        </w:rPr>
        <w:t xml:space="preserve"> between IFAD and the borrower/recipient. The financing a</w:t>
      </w:r>
      <w:r>
        <w:rPr>
          <w:lang w:bidi="en-US"/>
        </w:rPr>
        <w:t xml:space="preserve">greement prohibits any withdrawal from the loan and/or grant account for the purpose of any payment to persons or entities, or for any import of goods, if such payment or import, to the knowledge of IFAD, is prohibited by a decision of the United Nations Security Council taken under chapter VII of the Charter of the United Nations. </w:t>
      </w:r>
      <w:r w:rsidR="006C2642">
        <w:rPr>
          <w:lang w:bidi="en-US"/>
        </w:rPr>
        <w:t>No parties other than (name of borrower/r</w:t>
      </w:r>
      <w:r>
        <w:rPr>
          <w:lang w:bidi="en-US"/>
        </w:rPr>
        <w:t>ecipient) shall derive</w:t>
      </w:r>
      <w:r w:rsidR="006C2642">
        <w:rPr>
          <w:lang w:bidi="en-US"/>
        </w:rPr>
        <w:t xml:space="preserve"> any rights from the financing a</w:t>
      </w:r>
      <w:r>
        <w:rPr>
          <w:lang w:bidi="en-US"/>
        </w:rPr>
        <w:t>greement or have any claim to financing proceeds, and</w:t>
      </w:r>
    </w:p>
    <w:p w14:paraId="283ED896" w14:textId="77777777" w:rsidR="00774D1F" w:rsidRDefault="00774D1F" w:rsidP="00774D1F">
      <w:pPr>
        <w:rPr>
          <w:lang w:bidi="en-US"/>
        </w:rPr>
      </w:pPr>
    </w:p>
    <w:p w14:paraId="0E07CB10" w14:textId="77777777" w:rsidR="00774D1F" w:rsidRDefault="006C2642" w:rsidP="00C612C8">
      <w:pPr>
        <w:numPr>
          <w:ilvl w:val="0"/>
          <w:numId w:val="33"/>
        </w:numPr>
        <w:rPr>
          <w:lang w:bidi="en-US"/>
        </w:rPr>
      </w:pPr>
      <w:r>
        <w:rPr>
          <w:lang w:bidi="en-US"/>
        </w:rPr>
        <w:t>The client has requested the consultant to provide certain s</w:t>
      </w:r>
      <w:r w:rsidR="00774D1F">
        <w:rPr>
          <w:lang w:bidi="en-US"/>
        </w:rPr>
        <w:t xml:space="preserve">ervices as described in </w:t>
      </w:r>
      <w:r>
        <w:rPr>
          <w:lang w:bidi="en-US"/>
        </w:rPr>
        <w:t>annex A to this c</w:t>
      </w:r>
      <w:r w:rsidR="00774D1F">
        <w:rPr>
          <w:lang w:bidi="en-US"/>
        </w:rPr>
        <w:t>ontract; and</w:t>
      </w:r>
    </w:p>
    <w:p w14:paraId="5C05CCBF" w14:textId="77777777" w:rsidR="00774D1F" w:rsidRDefault="00774D1F" w:rsidP="00774D1F">
      <w:pPr>
        <w:rPr>
          <w:lang w:bidi="en-US"/>
        </w:rPr>
      </w:pPr>
    </w:p>
    <w:p w14:paraId="658CB478" w14:textId="77777777" w:rsidR="00774D1F" w:rsidRDefault="006C2642" w:rsidP="00C612C8">
      <w:pPr>
        <w:numPr>
          <w:ilvl w:val="0"/>
          <w:numId w:val="33"/>
        </w:numPr>
        <w:rPr>
          <w:lang w:bidi="en-US"/>
        </w:rPr>
      </w:pPr>
      <w:r>
        <w:rPr>
          <w:lang w:bidi="en-US"/>
        </w:rPr>
        <w:t>The c</w:t>
      </w:r>
      <w:r w:rsidR="00774D1F">
        <w:rPr>
          <w:lang w:bidi="en-US"/>
        </w:rPr>
        <w:t xml:space="preserve">onsultant, having represented to </w:t>
      </w:r>
      <w:r>
        <w:rPr>
          <w:lang w:bidi="en-US"/>
        </w:rPr>
        <w:t>the c</w:t>
      </w:r>
      <w:r w:rsidR="00774D1F">
        <w:rPr>
          <w:lang w:bidi="en-US"/>
        </w:rPr>
        <w:t xml:space="preserve">lient that it has the required professional </w:t>
      </w:r>
      <w:r>
        <w:rPr>
          <w:lang w:bidi="en-US"/>
        </w:rPr>
        <w:t>skills, and p</w:t>
      </w:r>
      <w:r w:rsidR="00774D1F">
        <w:rPr>
          <w:lang w:bidi="en-US"/>
        </w:rPr>
        <w:t>ersonnel and technical resourc</w:t>
      </w:r>
      <w:r>
        <w:rPr>
          <w:lang w:bidi="en-US"/>
        </w:rPr>
        <w:t>es, has agreed to provide such s</w:t>
      </w:r>
      <w:r w:rsidR="00774D1F">
        <w:rPr>
          <w:lang w:bidi="en-US"/>
        </w:rPr>
        <w:t>ervices on the terms an</w:t>
      </w:r>
      <w:r>
        <w:rPr>
          <w:lang w:bidi="en-US"/>
        </w:rPr>
        <w:t>d conditions set forth in this c</w:t>
      </w:r>
      <w:r w:rsidR="00774D1F">
        <w:rPr>
          <w:lang w:bidi="en-US"/>
        </w:rPr>
        <w:t>ontract.</w:t>
      </w:r>
    </w:p>
    <w:p w14:paraId="61F44DD0" w14:textId="77777777" w:rsidR="00774D1F" w:rsidRDefault="00774D1F" w:rsidP="00774D1F">
      <w:pPr>
        <w:rPr>
          <w:lang w:bidi="en-US"/>
        </w:rPr>
      </w:pPr>
    </w:p>
    <w:p w14:paraId="745A05D1" w14:textId="77777777" w:rsidR="00774D1F" w:rsidRDefault="006C2642" w:rsidP="00774D1F">
      <w:pPr>
        <w:rPr>
          <w:lang w:bidi="en-US"/>
        </w:rPr>
      </w:pPr>
      <w:r>
        <w:rPr>
          <w:lang w:bidi="en-US"/>
        </w:rPr>
        <w:t>Now therefore, the parties to this c</w:t>
      </w:r>
      <w:r w:rsidR="00774D1F">
        <w:rPr>
          <w:lang w:bidi="en-US"/>
        </w:rPr>
        <w:t>ontract agree as follows:</w:t>
      </w:r>
    </w:p>
    <w:p w14:paraId="3C9E1A49" w14:textId="77777777" w:rsidR="00774D1F" w:rsidRDefault="00774D1F" w:rsidP="00774D1F">
      <w:pPr>
        <w:rPr>
          <w:lang w:bidi="en-US"/>
        </w:rPr>
      </w:pPr>
    </w:p>
    <w:p w14:paraId="18634A00" w14:textId="77777777" w:rsidR="00774D1F" w:rsidRDefault="00774D1F" w:rsidP="00C612C8">
      <w:pPr>
        <w:numPr>
          <w:ilvl w:val="0"/>
          <w:numId w:val="34"/>
        </w:numPr>
        <w:rPr>
          <w:lang w:bidi="en-US"/>
        </w:rPr>
      </w:pPr>
      <w:r>
        <w:rPr>
          <w:lang w:bidi="en-US"/>
        </w:rPr>
        <w:t xml:space="preserve">In consideration of </w:t>
      </w:r>
      <w:r w:rsidR="006C2642">
        <w:rPr>
          <w:lang w:bidi="en-US"/>
        </w:rPr>
        <w:t>the payments to be made by the client to the c</w:t>
      </w:r>
      <w:r>
        <w:rPr>
          <w:lang w:bidi="en-US"/>
        </w:rPr>
        <w:t xml:space="preserve">onsultant as set </w:t>
      </w:r>
      <w:r w:rsidR="006C2642">
        <w:rPr>
          <w:lang w:bidi="en-US"/>
        </w:rPr>
        <w:t>forth in this contract, the c</w:t>
      </w:r>
      <w:r>
        <w:rPr>
          <w:lang w:bidi="en-US"/>
        </w:rPr>
        <w:t>onsul</w:t>
      </w:r>
      <w:r w:rsidR="006C2642">
        <w:rPr>
          <w:lang w:bidi="en-US"/>
        </w:rPr>
        <w:t>tant hereby covenants with the client to perform the s</w:t>
      </w:r>
      <w:r>
        <w:rPr>
          <w:lang w:bidi="en-US"/>
        </w:rPr>
        <w:t>ervices in conformity in all respec</w:t>
      </w:r>
      <w:r w:rsidR="006C2642">
        <w:rPr>
          <w:lang w:bidi="en-US"/>
        </w:rPr>
        <w:t>ts with the provisions of this c</w:t>
      </w:r>
      <w:r>
        <w:rPr>
          <w:lang w:bidi="en-US"/>
        </w:rPr>
        <w:t xml:space="preserve">ontract. </w:t>
      </w:r>
    </w:p>
    <w:p w14:paraId="341A8F8F" w14:textId="77777777" w:rsidR="00774D1F" w:rsidRDefault="00774D1F" w:rsidP="00C612C8">
      <w:pPr>
        <w:numPr>
          <w:ilvl w:val="0"/>
          <w:numId w:val="34"/>
        </w:numPr>
        <w:rPr>
          <w:lang w:bidi="en-US"/>
        </w:rPr>
      </w:pPr>
      <w:r>
        <w:rPr>
          <w:lang w:bidi="en-US"/>
        </w:rPr>
        <w:lastRenderedPageBreak/>
        <w:t>Subjec</w:t>
      </w:r>
      <w:r w:rsidR="006C2642">
        <w:rPr>
          <w:lang w:bidi="en-US"/>
        </w:rPr>
        <w:t>t to the terms of this contract, the c</w:t>
      </w:r>
      <w:r>
        <w:rPr>
          <w:lang w:bidi="en-US"/>
        </w:rPr>
        <w:t xml:space="preserve">lient hereby covenants to pay the </w:t>
      </w:r>
      <w:r w:rsidR="006C2642">
        <w:rPr>
          <w:lang w:bidi="en-US"/>
        </w:rPr>
        <w:t>c</w:t>
      </w:r>
      <w:r>
        <w:rPr>
          <w:lang w:bidi="en-US"/>
        </w:rPr>
        <w:t>onsultant, in consideration of the performance</w:t>
      </w:r>
      <w:r w:rsidR="006C2642">
        <w:rPr>
          <w:lang w:bidi="en-US"/>
        </w:rPr>
        <w:t xml:space="preserve"> of the services</w:t>
      </w:r>
      <w:r w:rsidR="006C2642" w:rsidRPr="006D011A">
        <w:rPr>
          <w:lang w:bidi="en-US"/>
        </w:rPr>
        <w:t xml:space="preserve">, </w:t>
      </w:r>
      <w:r w:rsidR="006C2642" w:rsidRPr="00C801BA">
        <w:rPr>
          <w:lang w:bidi="en-US"/>
        </w:rPr>
        <w:t>the contract p</w:t>
      </w:r>
      <w:r w:rsidRPr="00C801BA">
        <w:rPr>
          <w:lang w:bidi="en-US"/>
        </w:rPr>
        <w:t>rice (as defined below) or such other sum as may become payable p</w:t>
      </w:r>
      <w:r w:rsidRPr="006D011A">
        <w:rPr>
          <w:lang w:bidi="en-US"/>
        </w:rPr>
        <w:t>urs</w:t>
      </w:r>
      <w:r w:rsidR="006C2642" w:rsidRPr="006D011A">
        <w:rPr>
          <w:lang w:bidi="en-US"/>
        </w:rPr>
        <w:t>uant to the provisions of this c</w:t>
      </w:r>
      <w:r w:rsidRPr="006D011A">
        <w:rPr>
          <w:lang w:bidi="en-US"/>
        </w:rPr>
        <w:t>ontract at the times and in</w:t>
      </w:r>
      <w:r w:rsidR="006C2642" w:rsidRPr="006D011A">
        <w:rPr>
          <w:lang w:bidi="en-US"/>
        </w:rPr>
        <w:t xml:space="preserve"> the manner prescribed by this c</w:t>
      </w:r>
      <w:r w:rsidRPr="006D011A">
        <w:rPr>
          <w:lang w:bidi="en-US"/>
        </w:rPr>
        <w:t>ontract</w:t>
      </w:r>
      <w:r>
        <w:rPr>
          <w:lang w:bidi="en-US"/>
        </w:rPr>
        <w:t>.</w:t>
      </w:r>
    </w:p>
    <w:p w14:paraId="7A022535" w14:textId="77777777" w:rsidR="00774D1F" w:rsidRDefault="00774D1F" w:rsidP="00774D1F">
      <w:pPr>
        <w:rPr>
          <w:lang w:bidi="en-US"/>
        </w:rPr>
      </w:pPr>
    </w:p>
    <w:p w14:paraId="3F5A4E4D" w14:textId="77777777" w:rsidR="00774D1F" w:rsidRDefault="00694F05" w:rsidP="001C1A03">
      <w:pPr>
        <w:rPr>
          <w:lang w:bidi="en-US"/>
        </w:rPr>
      </w:pPr>
      <w:r>
        <w:rPr>
          <w:lang w:bidi="en-US"/>
        </w:rPr>
        <w:t>In witness whereof the parties hereto have caused this c</w:t>
      </w:r>
      <w:r w:rsidR="00774D1F">
        <w:rPr>
          <w:lang w:bidi="en-US"/>
        </w:rPr>
        <w:t xml:space="preserve">ontract to be executed in accordance with the laws of </w:t>
      </w:r>
      <w:r w:rsidR="00774D1F" w:rsidRPr="00DA077E">
        <w:rPr>
          <w:i/>
          <w:iCs/>
          <w:color w:val="FF0000"/>
          <w:lang w:bidi="en-US"/>
        </w:rPr>
        <w:t>[</w:t>
      </w:r>
      <w:r w:rsidR="001C1A03" w:rsidRPr="00DA077E">
        <w:rPr>
          <w:i/>
          <w:iCs/>
          <w:color w:val="FF0000"/>
          <w:lang w:bidi="en-US"/>
        </w:rPr>
        <w:t>country</w:t>
      </w:r>
      <w:r w:rsidR="00774D1F" w:rsidRPr="00DA077E">
        <w:rPr>
          <w:i/>
          <w:iCs/>
          <w:color w:val="FF0000"/>
          <w:lang w:bidi="en-US"/>
        </w:rPr>
        <w:t>]</w:t>
      </w:r>
      <w:r w:rsidR="00774D1F" w:rsidRPr="00DA077E">
        <w:rPr>
          <w:color w:val="FF0000"/>
          <w:lang w:bidi="en-US"/>
        </w:rPr>
        <w:t xml:space="preserve"> </w:t>
      </w:r>
      <w:r w:rsidR="00774D1F">
        <w:rPr>
          <w:lang w:bidi="en-US"/>
        </w:rPr>
        <w:t>as of the day, month and year first indicated above.</w:t>
      </w:r>
    </w:p>
    <w:p w14:paraId="067AB71E" w14:textId="77777777" w:rsidR="00694F05" w:rsidRDefault="00694F05" w:rsidP="00774D1F">
      <w:pPr>
        <w:rPr>
          <w:lang w:bidi="en-US"/>
        </w:rPr>
      </w:pPr>
    </w:p>
    <w:tbl>
      <w:tblPr>
        <w:tblStyle w:val="TableGrid"/>
        <w:tblW w:w="0" w:type="auto"/>
        <w:tblLook w:val="04A0" w:firstRow="1" w:lastRow="0" w:firstColumn="1" w:lastColumn="0" w:noHBand="0" w:noVBand="1"/>
      </w:tblPr>
      <w:tblGrid>
        <w:gridCol w:w="4868"/>
        <w:gridCol w:w="4869"/>
      </w:tblGrid>
      <w:tr w:rsidR="00694F05" w14:paraId="4772155D" w14:textId="77777777" w:rsidTr="00694F05">
        <w:trPr>
          <w:trHeight w:val="397"/>
        </w:trPr>
        <w:tc>
          <w:tcPr>
            <w:tcW w:w="4955" w:type="dxa"/>
          </w:tcPr>
          <w:p w14:paraId="2CCFB6E4" w14:textId="77777777" w:rsidR="00694F05" w:rsidRPr="00694F05" w:rsidRDefault="00694F05" w:rsidP="00774D1F">
            <w:pPr>
              <w:rPr>
                <w:i/>
                <w:color w:val="FF0000"/>
                <w:sz w:val="22"/>
                <w:szCs w:val="22"/>
                <w:lang w:bidi="en-US"/>
              </w:rPr>
            </w:pPr>
            <w:r>
              <w:rPr>
                <w:sz w:val="22"/>
                <w:szCs w:val="22"/>
                <w:lang w:bidi="en-US"/>
              </w:rPr>
              <w:t xml:space="preserve">For </w:t>
            </w:r>
            <w:r>
              <w:rPr>
                <w:i/>
                <w:color w:val="FF0000"/>
                <w:sz w:val="22"/>
                <w:szCs w:val="22"/>
                <w:lang w:bidi="en-US"/>
              </w:rPr>
              <w:t>[full legal name of the client]</w:t>
            </w:r>
          </w:p>
        </w:tc>
        <w:tc>
          <w:tcPr>
            <w:tcW w:w="4956" w:type="dxa"/>
          </w:tcPr>
          <w:p w14:paraId="37A81D20" w14:textId="77777777" w:rsidR="00694F05" w:rsidRDefault="00694F05" w:rsidP="00774D1F">
            <w:pPr>
              <w:rPr>
                <w:lang w:bidi="en-US"/>
              </w:rPr>
            </w:pPr>
            <w:r>
              <w:rPr>
                <w:sz w:val="22"/>
                <w:szCs w:val="22"/>
                <w:lang w:bidi="en-US"/>
              </w:rPr>
              <w:t xml:space="preserve">For </w:t>
            </w:r>
            <w:r>
              <w:rPr>
                <w:i/>
                <w:color w:val="FF0000"/>
                <w:sz w:val="22"/>
                <w:szCs w:val="22"/>
                <w:lang w:bidi="en-US"/>
              </w:rPr>
              <w:t>[full legal name of the consultant]</w:t>
            </w:r>
          </w:p>
        </w:tc>
      </w:tr>
      <w:tr w:rsidR="00694F05" w14:paraId="7EED2825" w14:textId="77777777" w:rsidTr="00694F05">
        <w:trPr>
          <w:trHeight w:val="624"/>
        </w:trPr>
        <w:tc>
          <w:tcPr>
            <w:tcW w:w="4955" w:type="dxa"/>
            <w:vAlign w:val="center"/>
          </w:tcPr>
          <w:p w14:paraId="7EAA6839" w14:textId="77777777" w:rsidR="00694F05" w:rsidRPr="00694F05" w:rsidRDefault="00694F05" w:rsidP="00694F05">
            <w:pPr>
              <w:rPr>
                <w:sz w:val="22"/>
                <w:szCs w:val="22"/>
                <w:lang w:bidi="en-US"/>
              </w:rPr>
            </w:pPr>
            <w:r>
              <w:rPr>
                <w:sz w:val="22"/>
                <w:szCs w:val="22"/>
                <w:lang w:bidi="en-US"/>
              </w:rPr>
              <w:t>Signature</w:t>
            </w:r>
          </w:p>
        </w:tc>
        <w:tc>
          <w:tcPr>
            <w:tcW w:w="4956" w:type="dxa"/>
            <w:vAlign w:val="center"/>
          </w:tcPr>
          <w:p w14:paraId="6A6D51EF" w14:textId="77777777" w:rsidR="00694F05" w:rsidRPr="00694F05" w:rsidRDefault="00694F05" w:rsidP="00694F05">
            <w:pPr>
              <w:rPr>
                <w:sz w:val="22"/>
                <w:szCs w:val="22"/>
                <w:lang w:bidi="en-US"/>
              </w:rPr>
            </w:pPr>
            <w:r>
              <w:rPr>
                <w:sz w:val="22"/>
                <w:szCs w:val="22"/>
                <w:lang w:bidi="en-US"/>
              </w:rPr>
              <w:t>Signature</w:t>
            </w:r>
          </w:p>
        </w:tc>
      </w:tr>
      <w:tr w:rsidR="00694F05" w14:paraId="5A042E58" w14:textId="77777777" w:rsidTr="00694F05">
        <w:trPr>
          <w:trHeight w:val="397"/>
        </w:trPr>
        <w:tc>
          <w:tcPr>
            <w:tcW w:w="4955" w:type="dxa"/>
          </w:tcPr>
          <w:p w14:paraId="6B2A09FA" w14:textId="77777777" w:rsidR="00694F05" w:rsidRPr="00694F05" w:rsidRDefault="00694F05" w:rsidP="00694F05">
            <w:pPr>
              <w:tabs>
                <w:tab w:val="left" w:pos="1125"/>
              </w:tabs>
              <w:rPr>
                <w:sz w:val="22"/>
                <w:szCs w:val="22"/>
                <w:lang w:bidi="en-US"/>
              </w:rPr>
            </w:pPr>
            <w:r w:rsidRPr="00694F05">
              <w:rPr>
                <w:sz w:val="22"/>
                <w:szCs w:val="22"/>
                <w:lang w:bidi="en-US"/>
              </w:rPr>
              <w:t xml:space="preserve">Name </w:t>
            </w:r>
            <w:r w:rsidRPr="00694F05">
              <w:rPr>
                <w:sz w:val="22"/>
                <w:szCs w:val="22"/>
                <w:lang w:bidi="en-US"/>
              </w:rPr>
              <w:tab/>
            </w:r>
          </w:p>
        </w:tc>
        <w:tc>
          <w:tcPr>
            <w:tcW w:w="4956" w:type="dxa"/>
          </w:tcPr>
          <w:p w14:paraId="46CDA372" w14:textId="77777777" w:rsidR="00694F05" w:rsidRPr="00694F05" w:rsidRDefault="00694F05" w:rsidP="00694F05">
            <w:pPr>
              <w:rPr>
                <w:sz w:val="22"/>
                <w:szCs w:val="22"/>
                <w:lang w:bidi="en-US"/>
              </w:rPr>
            </w:pPr>
            <w:r w:rsidRPr="00694F05">
              <w:rPr>
                <w:sz w:val="22"/>
                <w:szCs w:val="22"/>
                <w:lang w:bidi="en-US"/>
              </w:rPr>
              <w:t xml:space="preserve">Name </w:t>
            </w:r>
            <w:r w:rsidRPr="00694F05">
              <w:rPr>
                <w:sz w:val="22"/>
                <w:szCs w:val="22"/>
                <w:lang w:bidi="en-US"/>
              </w:rPr>
              <w:tab/>
            </w:r>
          </w:p>
        </w:tc>
      </w:tr>
      <w:tr w:rsidR="00694F05" w14:paraId="4DE998D8" w14:textId="77777777" w:rsidTr="00694F05">
        <w:trPr>
          <w:trHeight w:val="397"/>
        </w:trPr>
        <w:tc>
          <w:tcPr>
            <w:tcW w:w="4955" w:type="dxa"/>
          </w:tcPr>
          <w:p w14:paraId="6D72CF51" w14:textId="77777777" w:rsidR="00694F05" w:rsidRPr="00694F05" w:rsidRDefault="00694F05" w:rsidP="00694F05">
            <w:pPr>
              <w:rPr>
                <w:sz w:val="22"/>
                <w:szCs w:val="22"/>
                <w:lang w:bidi="en-US"/>
              </w:rPr>
            </w:pPr>
            <w:r w:rsidRPr="00694F05">
              <w:rPr>
                <w:sz w:val="22"/>
                <w:szCs w:val="22"/>
                <w:lang w:bidi="en-US"/>
              </w:rPr>
              <w:t>Witnessed by</w:t>
            </w:r>
          </w:p>
        </w:tc>
        <w:tc>
          <w:tcPr>
            <w:tcW w:w="4956" w:type="dxa"/>
          </w:tcPr>
          <w:p w14:paraId="68883F19" w14:textId="77777777" w:rsidR="00694F05" w:rsidRPr="00694F05" w:rsidRDefault="00694F05" w:rsidP="00694F05">
            <w:pPr>
              <w:rPr>
                <w:sz w:val="22"/>
                <w:szCs w:val="22"/>
                <w:lang w:bidi="en-US"/>
              </w:rPr>
            </w:pPr>
            <w:r w:rsidRPr="00694F05">
              <w:rPr>
                <w:sz w:val="22"/>
                <w:szCs w:val="22"/>
                <w:lang w:bidi="en-US"/>
              </w:rPr>
              <w:t>Witnessed by</w:t>
            </w:r>
          </w:p>
        </w:tc>
      </w:tr>
    </w:tbl>
    <w:p w14:paraId="15996C7D" w14:textId="77777777" w:rsidR="00694F05" w:rsidRDefault="00694F05" w:rsidP="00774D1F">
      <w:pPr>
        <w:rPr>
          <w:lang w:bidi="en-US"/>
        </w:rPr>
      </w:pPr>
    </w:p>
    <w:p w14:paraId="39E3BEF8" w14:textId="77777777" w:rsidR="00694F05" w:rsidRPr="00694F05" w:rsidRDefault="00694F05" w:rsidP="00694F05">
      <w:pPr>
        <w:rPr>
          <w:i/>
          <w:lang w:bidi="en-US"/>
        </w:rPr>
      </w:pPr>
      <w:r>
        <w:rPr>
          <w:i/>
          <w:color w:val="FF0000"/>
          <w:lang w:bidi="en-US"/>
        </w:rPr>
        <w:t>[Note: If the c</w:t>
      </w:r>
      <w:r w:rsidRPr="00694F05">
        <w:rPr>
          <w:i/>
          <w:color w:val="FF0000"/>
          <w:lang w:bidi="en-US"/>
        </w:rPr>
        <w:t>onsultant consists of more than one entity, all these entities should appear as signatories, e.g., in the following manner:]</w:t>
      </w:r>
    </w:p>
    <w:p w14:paraId="7121F57A" w14:textId="77777777" w:rsidR="00694F05" w:rsidRDefault="00694F05" w:rsidP="00694F05">
      <w:pPr>
        <w:rPr>
          <w:lang w:bidi="en-US"/>
        </w:rPr>
      </w:pPr>
    </w:p>
    <w:p w14:paraId="3ED32ACD" w14:textId="77777777" w:rsidR="00694F05" w:rsidRDefault="00694F05" w:rsidP="00694F05">
      <w:pPr>
        <w:rPr>
          <w:lang w:bidi="en-US"/>
        </w:rPr>
      </w:pPr>
      <w:r>
        <w:rPr>
          <w:lang w:bidi="en-US"/>
        </w:rPr>
        <w:t>For and on behalf of each of the members of the consultant</w:t>
      </w:r>
    </w:p>
    <w:p w14:paraId="461DE073" w14:textId="77777777" w:rsidR="00694F05" w:rsidRDefault="00694F05" w:rsidP="00694F05">
      <w:pPr>
        <w:rPr>
          <w:lang w:bidi="en-US"/>
        </w:rPr>
      </w:pPr>
    </w:p>
    <w:p w14:paraId="03387DCA" w14:textId="77777777" w:rsidR="00694F05" w:rsidRPr="00694F05" w:rsidRDefault="00694F05" w:rsidP="001C1A03">
      <w:pPr>
        <w:rPr>
          <w:i/>
          <w:lang w:bidi="en-US"/>
        </w:rPr>
      </w:pPr>
      <w:r w:rsidRPr="00694F05">
        <w:rPr>
          <w:i/>
          <w:color w:val="FF0000"/>
          <w:lang w:bidi="en-US"/>
        </w:rPr>
        <w:t xml:space="preserve">[Name of </w:t>
      </w:r>
      <w:r w:rsidR="001C1A03">
        <w:rPr>
          <w:i/>
          <w:color w:val="FF0000"/>
          <w:lang w:bidi="en-US"/>
        </w:rPr>
        <w:t>m</w:t>
      </w:r>
      <w:r w:rsidR="001C1A03" w:rsidRPr="00694F05">
        <w:rPr>
          <w:i/>
          <w:color w:val="FF0000"/>
          <w:lang w:bidi="en-US"/>
        </w:rPr>
        <w:t>ember</w:t>
      </w:r>
      <w:r w:rsidRPr="00694F05">
        <w:rPr>
          <w:i/>
          <w:color w:val="FF0000"/>
          <w:lang w:bidi="en-US"/>
        </w:rPr>
        <w:t>]</w:t>
      </w:r>
    </w:p>
    <w:p w14:paraId="293E51FA" w14:textId="77777777" w:rsidR="00694F05" w:rsidRPr="00694F05" w:rsidRDefault="00694F05" w:rsidP="00694F05">
      <w:pPr>
        <w:rPr>
          <w:lang w:bidi="en-US"/>
        </w:rPr>
      </w:pPr>
    </w:p>
    <w:p w14:paraId="56DBA203" w14:textId="77777777" w:rsidR="00694F05" w:rsidRPr="00694F05" w:rsidRDefault="00694F05" w:rsidP="00694F05">
      <w:pPr>
        <w:rPr>
          <w:lang w:bidi="en-US"/>
        </w:rPr>
      </w:pPr>
      <w:r w:rsidRPr="00694F05">
        <w:rPr>
          <w:u w:val="single"/>
          <w:lang w:bidi="en-US"/>
        </w:rPr>
        <w:tab/>
      </w:r>
      <w:r w:rsidRPr="00694F05">
        <w:rPr>
          <w:u w:val="single"/>
          <w:lang w:bidi="en-US"/>
        </w:rPr>
        <w:tab/>
      </w:r>
      <w:r w:rsidRPr="00694F05">
        <w:rPr>
          <w:u w:val="single"/>
          <w:lang w:bidi="en-US"/>
        </w:rPr>
        <w:tab/>
      </w:r>
      <w:r w:rsidRPr="00694F05">
        <w:rPr>
          <w:u w:val="single"/>
          <w:lang w:bidi="en-US"/>
        </w:rPr>
        <w:tab/>
      </w:r>
      <w:r w:rsidRPr="00694F05">
        <w:rPr>
          <w:u w:val="single"/>
          <w:lang w:bidi="en-US"/>
        </w:rPr>
        <w:tab/>
      </w:r>
      <w:r w:rsidRPr="00694F05">
        <w:rPr>
          <w:u w:val="single"/>
          <w:lang w:bidi="en-US"/>
        </w:rPr>
        <w:tab/>
      </w:r>
      <w:r w:rsidRPr="00694F05">
        <w:rPr>
          <w:u w:val="single"/>
          <w:lang w:bidi="en-US"/>
        </w:rPr>
        <w:tab/>
      </w:r>
    </w:p>
    <w:p w14:paraId="42E334CA" w14:textId="77777777" w:rsidR="00694F05" w:rsidRPr="00694F05" w:rsidRDefault="00694F05" w:rsidP="001C1A03">
      <w:pPr>
        <w:rPr>
          <w:i/>
          <w:lang w:bidi="en-US"/>
        </w:rPr>
      </w:pPr>
      <w:r w:rsidRPr="00694F05">
        <w:rPr>
          <w:i/>
          <w:color w:val="FF0000"/>
          <w:lang w:bidi="en-US"/>
        </w:rPr>
        <w:t xml:space="preserve">[Authorized </w:t>
      </w:r>
      <w:r w:rsidR="001C1A03">
        <w:rPr>
          <w:i/>
          <w:color w:val="FF0000"/>
          <w:lang w:bidi="en-US"/>
        </w:rPr>
        <w:t>r</w:t>
      </w:r>
      <w:r w:rsidR="001C1A03" w:rsidRPr="00694F05">
        <w:rPr>
          <w:i/>
          <w:color w:val="FF0000"/>
          <w:lang w:bidi="en-US"/>
        </w:rPr>
        <w:t>epresentative</w:t>
      </w:r>
      <w:r w:rsidRPr="00694F05">
        <w:rPr>
          <w:i/>
          <w:color w:val="FF0000"/>
          <w:lang w:bidi="en-US"/>
        </w:rPr>
        <w:t>]</w:t>
      </w:r>
    </w:p>
    <w:p w14:paraId="216D1236" w14:textId="77777777" w:rsidR="00694F05" w:rsidRPr="00694F05" w:rsidRDefault="00694F05" w:rsidP="00694F05">
      <w:pPr>
        <w:rPr>
          <w:i/>
          <w:lang w:bidi="en-US"/>
        </w:rPr>
      </w:pPr>
    </w:p>
    <w:p w14:paraId="70605983" w14:textId="77777777" w:rsidR="00694F05" w:rsidRPr="00694F05" w:rsidRDefault="00694F05" w:rsidP="001C1A03">
      <w:pPr>
        <w:rPr>
          <w:i/>
          <w:lang w:bidi="en-US"/>
        </w:rPr>
      </w:pPr>
      <w:r w:rsidRPr="00694F05">
        <w:rPr>
          <w:i/>
          <w:color w:val="FF0000"/>
          <w:lang w:bidi="en-US"/>
        </w:rPr>
        <w:t xml:space="preserve">[Name of </w:t>
      </w:r>
      <w:r w:rsidR="001C1A03">
        <w:rPr>
          <w:i/>
          <w:color w:val="FF0000"/>
          <w:lang w:bidi="en-US"/>
        </w:rPr>
        <w:t>m</w:t>
      </w:r>
      <w:r w:rsidR="001C1A03" w:rsidRPr="00694F05">
        <w:rPr>
          <w:i/>
          <w:color w:val="FF0000"/>
          <w:lang w:bidi="en-US"/>
        </w:rPr>
        <w:t>ember</w:t>
      </w:r>
      <w:r w:rsidRPr="00694F05">
        <w:rPr>
          <w:i/>
          <w:color w:val="FF0000"/>
          <w:lang w:bidi="en-US"/>
        </w:rPr>
        <w:t>]</w:t>
      </w:r>
    </w:p>
    <w:p w14:paraId="3B56E3C3" w14:textId="77777777" w:rsidR="00694F05" w:rsidRPr="00694F05" w:rsidRDefault="00694F05" w:rsidP="00694F05">
      <w:pPr>
        <w:rPr>
          <w:lang w:bidi="en-US"/>
        </w:rPr>
      </w:pPr>
    </w:p>
    <w:p w14:paraId="0F6C7C58" w14:textId="77777777" w:rsidR="00694F05" w:rsidRPr="00694F05" w:rsidRDefault="00694F05" w:rsidP="00694F05">
      <w:pPr>
        <w:rPr>
          <w:lang w:bidi="en-US"/>
        </w:rPr>
      </w:pPr>
      <w:r w:rsidRPr="00694F05">
        <w:rPr>
          <w:u w:val="single"/>
          <w:lang w:bidi="en-US"/>
        </w:rPr>
        <w:tab/>
      </w:r>
      <w:r w:rsidRPr="00694F05">
        <w:rPr>
          <w:u w:val="single"/>
          <w:lang w:bidi="en-US"/>
        </w:rPr>
        <w:tab/>
      </w:r>
      <w:r w:rsidRPr="00694F05">
        <w:rPr>
          <w:u w:val="single"/>
          <w:lang w:bidi="en-US"/>
        </w:rPr>
        <w:tab/>
      </w:r>
      <w:r w:rsidRPr="00694F05">
        <w:rPr>
          <w:u w:val="single"/>
          <w:lang w:bidi="en-US"/>
        </w:rPr>
        <w:tab/>
      </w:r>
      <w:r w:rsidRPr="00694F05">
        <w:rPr>
          <w:u w:val="single"/>
          <w:lang w:bidi="en-US"/>
        </w:rPr>
        <w:tab/>
      </w:r>
      <w:r w:rsidRPr="00694F05">
        <w:rPr>
          <w:u w:val="single"/>
          <w:lang w:bidi="en-US"/>
        </w:rPr>
        <w:tab/>
      </w:r>
      <w:r w:rsidRPr="00694F05">
        <w:rPr>
          <w:u w:val="single"/>
          <w:lang w:bidi="en-US"/>
        </w:rPr>
        <w:tab/>
      </w:r>
    </w:p>
    <w:p w14:paraId="4FEB00E7" w14:textId="77777777" w:rsidR="00694F05" w:rsidRPr="00694F05" w:rsidRDefault="00694F05" w:rsidP="001C1A03">
      <w:pPr>
        <w:rPr>
          <w:lang w:bidi="en-US"/>
        </w:rPr>
      </w:pPr>
      <w:r w:rsidRPr="00694F05">
        <w:rPr>
          <w:i/>
          <w:color w:val="FF0000"/>
          <w:lang w:bidi="en-US"/>
        </w:rPr>
        <w:t xml:space="preserve">[Authorized </w:t>
      </w:r>
      <w:r w:rsidR="001C1A03">
        <w:rPr>
          <w:i/>
          <w:color w:val="FF0000"/>
          <w:lang w:bidi="en-US"/>
        </w:rPr>
        <w:t>r</w:t>
      </w:r>
      <w:r w:rsidR="001C1A03" w:rsidRPr="00694F05">
        <w:rPr>
          <w:i/>
          <w:color w:val="FF0000"/>
          <w:lang w:bidi="en-US"/>
        </w:rPr>
        <w:t>epresentative</w:t>
      </w:r>
      <w:r w:rsidRPr="00694F05">
        <w:rPr>
          <w:i/>
          <w:color w:val="FF0000"/>
          <w:lang w:bidi="en-US"/>
        </w:rPr>
        <w:t>]</w:t>
      </w:r>
    </w:p>
    <w:p w14:paraId="058E7BF5" w14:textId="77777777" w:rsidR="00192510" w:rsidRPr="00A520A6" w:rsidRDefault="00192510" w:rsidP="002E58D5">
      <w:pPr>
        <w:widowControl w:val="0"/>
        <w:tabs>
          <w:tab w:val="left" w:pos="0"/>
        </w:tabs>
        <w:autoSpaceDE w:val="0"/>
        <w:autoSpaceDN w:val="0"/>
        <w:rPr>
          <w:rFonts w:asciiTheme="minorBidi" w:hAnsiTheme="minorBidi" w:cstheme="minorBidi"/>
          <w:sz w:val="22"/>
          <w:szCs w:val="22"/>
          <w:lang w:bidi="en-US"/>
        </w:rPr>
      </w:pPr>
    </w:p>
    <w:p w14:paraId="463617E8" w14:textId="77777777" w:rsidR="00A65334" w:rsidRPr="00A520A6" w:rsidRDefault="00A65334" w:rsidP="002E58D5">
      <w:pPr>
        <w:widowControl w:val="0"/>
        <w:tabs>
          <w:tab w:val="left" w:pos="0"/>
        </w:tabs>
        <w:autoSpaceDE w:val="0"/>
        <w:autoSpaceDN w:val="0"/>
        <w:spacing w:before="85"/>
        <w:ind w:left="1464" w:right="1486"/>
        <w:jc w:val="center"/>
        <w:outlineLvl w:val="0"/>
        <w:rPr>
          <w:rFonts w:asciiTheme="minorBidi" w:hAnsiTheme="minorBidi" w:cstheme="minorBidi"/>
          <w:b/>
          <w:bCs/>
          <w:sz w:val="36"/>
          <w:szCs w:val="36"/>
          <w:lang w:bidi="en-US"/>
        </w:rPr>
        <w:sectPr w:rsidR="00A65334" w:rsidRPr="00A520A6" w:rsidSect="00373F4D">
          <w:footerReference w:type="default" r:id="rId53"/>
          <w:pgSz w:w="11907" w:h="16840" w:code="9"/>
          <w:pgMar w:top="720" w:right="720" w:bottom="720" w:left="1440" w:header="706" w:footer="706" w:gutter="0"/>
          <w:cols w:space="708"/>
          <w:docGrid w:linePitch="360"/>
        </w:sectPr>
      </w:pPr>
    </w:p>
    <w:p w14:paraId="243FF813" w14:textId="77777777" w:rsidR="00192510" w:rsidRPr="00BB7D08" w:rsidRDefault="009374C7" w:rsidP="009374C7">
      <w:pPr>
        <w:pStyle w:val="SectionHeading"/>
        <w:rPr>
          <w:lang w:bidi="en-US"/>
        </w:rPr>
      </w:pPr>
      <w:bookmarkStart w:id="193" w:name="_Toc46388198"/>
      <w:bookmarkStart w:id="194" w:name="_Toc57644649"/>
      <w:r>
        <w:rPr>
          <w:lang w:bidi="en-US"/>
        </w:rPr>
        <w:lastRenderedPageBreak/>
        <w:t>Section VII</w:t>
      </w:r>
      <w:r w:rsidR="00A4159E">
        <w:rPr>
          <w:lang w:bidi="en-US"/>
        </w:rPr>
        <w:t>.</w:t>
      </w:r>
      <w:r>
        <w:rPr>
          <w:lang w:bidi="en-US"/>
        </w:rPr>
        <w:tab/>
      </w:r>
      <w:r w:rsidR="00192510" w:rsidRPr="00BB7D08">
        <w:rPr>
          <w:lang w:bidi="en-US"/>
        </w:rPr>
        <w:t>General Conditions of Contract</w:t>
      </w:r>
      <w:bookmarkEnd w:id="193"/>
      <w:bookmarkEnd w:id="194"/>
    </w:p>
    <w:p w14:paraId="451CADBE" w14:textId="77777777" w:rsidR="006D011A" w:rsidRDefault="006D011A" w:rsidP="002E58D5">
      <w:pPr>
        <w:widowControl w:val="0"/>
        <w:tabs>
          <w:tab w:val="left" w:pos="0"/>
        </w:tabs>
        <w:autoSpaceDE w:val="0"/>
        <w:autoSpaceDN w:val="0"/>
        <w:spacing w:before="240" w:line="240" w:lineRule="exact"/>
        <w:ind w:left="1464" w:right="1482"/>
        <w:jc w:val="center"/>
        <w:outlineLvl w:val="1"/>
        <w:rPr>
          <w:rFonts w:asciiTheme="minorBidi" w:hAnsiTheme="minorBidi" w:cstheme="minorBidi"/>
          <w:b/>
          <w:bCs/>
          <w:lang w:bidi="en-US"/>
        </w:rPr>
      </w:pPr>
      <w:bookmarkStart w:id="195" w:name="_Toc19856933"/>
    </w:p>
    <w:p w14:paraId="78423EBE" w14:textId="77777777" w:rsidR="006D011A" w:rsidRDefault="00472491" w:rsidP="002E58D5">
      <w:pPr>
        <w:widowControl w:val="0"/>
        <w:tabs>
          <w:tab w:val="left" w:pos="0"/>
        </w:tabs>
        <w:autoSpaceDE w:val="0"/>
        <w:autoSpaceDN w:val="0"/>
        <w:spacing w:before="240" w:line="240" w:lineRule="exact"/>
        <w:ind w:left="1464" w:right="1482"/>
        <w:jc w:val="center"/>
        <w:outlineLvl w:val="1"/>
        <w:rPr>
          <w:rFonts w:asciiTheme="minorBidi" w:hAnsiTheme="minorBidi" w:cstheme="minorBidi"/>
          <w:b/>
          <w:bCs/>
          <w:lang w:bidi="en-US"/>
        </w:rPr>
      </w:pPr>
      <w:r>
        <w:rPr>
          <w:rFonts w:asciiTheme="minorBidi" w:hAnsiTheme="minorBidi" w:cstheme="minorBidi"/>
          <w:b/>
          <w:bCs/>
          <w:lang w:bidi="en-US"/>
        </w:rPr>
        <w:t>Table of c</w:t>
      </w:r>
      <w:r w:rsidR="00192510" w:rsidRPr="00472491">
        <w:rPr>
          <w:rFonts w:asciiTheme="minorBidi" w:hAnsiTheme="minorBidi" w:cstheme="minorBidi"/>
          <w:b/>
          <w:bCs/>
          <w:lang w:bidi="en-US"/>
        </w:rPr>
        <w:t>lauses</w:t>
      </w:r>
      <w:bookmarkEnd w:id="195"/>
      <w:r w:rsidR="006D011A">
        <w:rPr>
          <w:rFonts w:asciiTheme="minorBidi" w:hAnsiTheme="minorBidi" w:cstheme="minorBidi"/>
          <w:b/>
          <w:bCs/>
          <w:lang w:bidi="en-US"/>
        </w:rPr>
        <w:br/>
      </w:r>
    </w:p>
    <w:p w14:paraId="180C6CAB" w14:textId="0E192511" w:rsidR="00C9287E" w:rsidRDefault="00D715DA">
      <w:pPr>
        <w:pStyle w:val="TOC2"/>
        <w:tabs>
          <w:tab w:val="left" w:pos="423"/>
          <w:tab w:val="right" w:leader="dot" w:pos="9737"/>
        </w:tabs>
        <w:rPr>
          <w:rFonts w:asciiTheme="minorHAnsi" w:eastAsiaTheme="minorEastAsia" w:hAnsiTheme="minorHAnsi" w:cstheme="minorBidi"/>
          <w:bCs w:val="0"/>
          <w:noProof/>
          <w:kern w:val="2"/>
          <w:sz w:val="24"/>
          <w:szCs w:val="24"/>
          <w14:ligatures w14:val="standardContextual"/>
        </w:rPr>
      </w:pPr>
      <w:r>
        <w:rPr>
          <w:rFonts w:asciiTheme="minorBidi" w:hAnsiTheme="minorBidi" w:cstheme="minorBidi"/>
          <w:b/>
          <w:bCs w:val="0"/>
          <w:lang w:val="it-IT" w:bidi="en-US"/>
        </w:rPr>
        <w:fldChar w:fldCharType="begin"/>
      </w:r>
      <w:r>
        <w:rPr>
          <w:rFonts w:asciiTheme="minorBidi" w:hAnsiTheme="minorBidi" w:cstheme="minorBidi"/>
          <w:b/>
          <w:bCs w:val="0"/>
          <w:lang w:val="it-IT" w:bidi="en-US"/>
        </w:rPr>
        <w:instrText xml:space="preserve"> TOC \h \z \t "GCC Clauses,2" </w:instrText>
      </w:r>
      <w:r>
        <w:rPr>
          <w:rFonts w:asciiTheme="minorBidi" w:hAnsiTheme="minorBidi" w:cstheme="minorBidi"/>
          <w:b/>
          <w:bCs w:val="0"/>
          <w:lang w:val="it-IT" w:bidi="en-US"/>
        </w:rPr>
        <w:fldChar w:fldCharType="separate"/>
      </w:r>
      <w:hyperlink w:anchor="_Toc190962705" w:history="1">
        <w:r w:rsidR="00C9287E" w:rsidRPr="00C42F3F">
          <w:rPr>
            <w:rStyle w:val="Hyperlink"/>
            <w:noProof/>
          </w:rPr>
          <w:t>1.</w:t>
        </w:r>
        <w:r w:rsidR="00C9287E">
          <w:rPr>
            <w:rFonts w:asciiTheme="minorHAnsi" w:eastAsiaTheme="minorEastAsia" w:hAnsiTheme="minorHAnsi" w:cstheme="minorBidi"/>
            <w:bCs w:val="0"/>
            <w:noProof/>
            <w:kern w:val="2"/>
            <w:sz w:val="24"/>
            <w:szCs w:val="24"/>
            <w14:ligatures w14:val="standardContextual"/>
          </w:rPr>
          <w:tab/>
        </w:r>
        <w:r w:rsidR="00C9287E" w:rsidRPr="00C42F3F">
          <w:rPr>
            <w:rStyle w:val="Hyperlink"/>
            <w:noProof/>
          </w:rPr>
          <w:t>Definitions</w:t>
        </w:r>
        <w:r w:rsidR="00C9287E">
          <w:rPr>
            <w:noProof/>
            <w:webHidden/>
          </w:rPr>
          <w:tab/>
        </w:r>
        <w:r w:rsidR="00C9287E">
          <w:rPr>
            <w:noProof/>
            <w:webHidden/>
          </w:rPr>
          <w:fldChar w:fldCharType="begin"/>
        </w:r>
        <w:r w:rsidR="00C9287E">
          <w:rPr>
            <w:noProof/>
            <w:webHidden/>
          </w:rPr>
          <w:instrText xml:space="preserve"> PAGEREF _Toc190962705 \h </w:instrText>
        </w:r>
        <w:r w:rsidR="00C9287E">
          <w:rPr>
            <w:noProof/>
            <w:webHidden/>
          </w:rPr>
        </w:r>
        <w:r w:rsidR="00C9287E">
          <w:rPr>
            <w:noProof/>
            <w:webHidden/>
          </w:rPr>
          <w:fldChar w:fldCharType="separate"/>
        </w:r>
        <w:r w:rsidR="00C9287E">
          <w:rPr>
            <w:noProof/>
            <w:webHidden/>
          </w:rPr>
          <w:t>45</w:t>
        </w:r>
        <w:r w:rsidR="00C9287E">
          <w:rPr>
            <w:noProof/>
            <w:webHidden/>
          </w:rPr>
          <w:fldChar w:fldCharType="end"/>
        </w:r>
      </w:hyperlink>
    </w:p>
    <w:p w14:paraId="2FB18E40" w14:textId="20F37AA9" w:rsidR="00C9287E" w:rsidRDefault="00C9287E">
      <w:pPr>
        <w:pStyle w:val="TOC2"/>
        <w:tabs>
          <w:tab w:val="left" w:pos="423"/>
          <w:tab w:val="right" w:leader="dot" w:pos="9737"/>
        </w:tabs>
        <w:rPr>
          <w:rFonts w:asciiTheme="minorHAnsi" w:eastAsiaTheme="minorEastAsia" w:hAnsiTheme="minorHAnsi" w:cstheme="minorBidi"/>
          <w:bCs w:val="0"/>
          <w:noProof/>
          <w:kern w:val="2"/>
          <w:sz w:val="24"/>
          <w:szCs w:val="24"/>
          <w14:ligatures w14:val="standardContextual"/>
        </w:rPr>
      </w:pPr>
      <w:hyperlink w:anchor="_Toc190962706" w:history="1">
        <w:r w:rsidRPr="00C42F3F">
          <w:rPr>
            <w:rStyle w:val="Hyperlink"/>
            <w:noProof/>
          </w:rPr>
          <w:t>2.</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Interpretations</w:t>
        </w:r>
        <w:r>
          <w:rPr>
            <w:noProof/>
            <w:webHidden/>
          </w:rPr>
          <w:tab/>
        </w:r>
        <w:r>
          <w:rPr>
            <w:noProof/>
            <w:webHidden/>
          </w:rPr>
          <w:fldChar w:fldCharType="begin"/>
        </w:r>
        <w:r>
          <w:rPr>
            <w:noProof/>
            <w:webHidden/>
          </w:rPr>
          <w:instrText xml:space="preserve"> PAGEREF _Toc190962706 \h </w:instrText>
        </w:r>
        <w:r>
          <w:rPr>
            <w:noProof/>
            <w:webHidden/>
          </w:rPr>
        </w:r>
        <w:r>
          <w:rPr>
            <w:noProof/>
            <w:webHidden/>
          </w:rPr>
          <w:fldChar w:fldCharType="separate"/>
        </w:r>
        <w:r>
          <w:rPr>
            <w:noProof/>
            <w:webHidden/>
          </w:rPr>
          <w:t>46</w:t>
        </w:r>
        <w:r>
          <w:rPr>
            <w:noProof/>
            <w:webHidden/>
          </w:rPr>
          <w:fldChar w:fldCharType="end"/>
        </w:r>
      </w:hyperlink>
    </w:p>
    <w:p w14:paraId="49AAF495" w14:textId="57D22A19" w:rsidR="00C9287E" w:rsidRDefault="00C9287E">
      <w:pPr>
        <w:pStyle w:val="TOC2"/>
        <w:tabs>
          <w:tab w:val="left" w:pos="423"/>
          <w:tab w:val="right" w:leader="dot" w:pos="9737"/>
        </w:tabs>
        <w:rPr>
          <w:rFonts w:asciiTheme="minorHAnsi" w:eastAsiaTheme="minorEastAsia" w:hAnsiTheme="minorHAnsi" w:cstheme="minorBidi"/>
          <w:bCs w:val="0"/>
          <w:noProof/>
          <w:kern w:val="2"/>
          <w:sz w:val="24"/>
          <w:szCs w:val="24"/>
          <w14:ligatures w14:val="standardContextual"/>
        </w:rPr>
      </w:pPr>
      <w:hyperlink w:anchor="_Toc190962707" w:history="1">
        <w:r w:rsidRPr="00C42F3F">
          <w:rPr>
            <w:rStyle w:val="Hyperlink"/>
            <w:noProof/>
          </w:rPr>
          <w:t>3.</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Language and Law</w:t>
        </w:r>
        <w:r>
          <w:rPr>
            <w:noProof/>
            <w:webHidden/>
          </w:rPr>
          <w:tab/>
        </w:r>
        <w:r>
          <w:rPr>
            <w:noProof/>
            <w:webHidden/>
          </w:rPr>
          <w:fldChar w:fldCharType="begin"/>
        </w:r>
        <w:r>
          <w:rPr>
            <w:noProof/>
            <w:webHidden/>
          </w:rPr>
          <w:instrText xml:space="preserve"> PAGEREF _Toc190962707 \h </w:instrText>
        </w:r>
        <w:r>
          <w:rPr>
            <w:noProof/>
            <w:webHidden/>
          </w:rPr>
        </w:r>
        <w:r>
          <w:rPr>
            <w:noProof/>
            <w:webHidden/>
          </w:rPr>
          <w:fldChar w:fldCharType="separate"/>
        </w:r>
        <w:r>
          <w:rPr>
            <w:noProof/>
            <w:webHidden/>
          </w:rPr>
          <w:t>47</w:t>
        </w:r>
        <w:r>
          <w:rPr>
            <w:noProof/>
            <w:webHidden/>
          </w:rPr>
          <w:fldChar w:fldCharType="end"/>
        </w:r>
      </w:hyperlink>
    </w:p>
    <w:p w14:paraId="3E75CEF9" w14:textId="4D89FEC1" w:rsidR="00C9287E" w:rsidRDefault="00C9287E">
      <w:pPr>
        <w:pStyle w:val="TOC2"/>
        <w:tabs>
          <w:tab w:val="left" w:pos="423"/>
          <w:tab w:val="right" w:leader="dot" w:pos="9737"/>
        </w:tabs>
        <w:rPr>
          <w:rFonts w:asciiTheme="minorHAnsi" w:eastAsiaTheme="minorEastAsia" w:hAnsiTheme="minorHAnsi" w:cstheme="minorBidi"/>
          <w:bCs w:val="0"/>
          <w:noProof/>
          <w:kern w:val="2"/>
          <w:sz w:val="24"/>
          <w:szCs w:val="24"/>
          <w14:ligatures w14:val="standardContextual"/>
        </w:rPr>
      </w:pPr>
      <w:hyperlink w:anchor="_Toc190962708" w:history="1">
        <w:r w:rsidRPr="00C42F3F">
          <w:rPr>
            <w:rStyle w:val="Hyperlink"/>
            <w:noProof/>
          </w:rPr>
          <w:t>4.</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Communications</w:t>
        </w:r>
        <w:r>
          <w:rPr>
            <w:noProof/>
            <w:webHidden/>
          </w:rPr>
          <w:tab/>
        </w:r>
        <w:r>
          <w:rPr>
            <w:noProof/>
            <w:webHidden/>
          </w:rPr>
          <w:fldChar w:fldCharType="begin"/>
        </w:r>
        <w:r>
          <w:rPr>
            <w:noProof/>
            <w:webHidden/>
          </w:rPr>
          <w:instrText xml:space="preserve"> PAGEREF _Toc190962708 \h </w:instrText>
        </w:r>
        <w:r>
          <w:rPr>
            <w:noProof/>
            <w:webHidden/>
          </w:rPr>
        </w:r>
        <w:r>
          <w:rPr>
            <w:noProof/>
            <w:webHidden/>
          </w:rPr>
          <w:fldChar w:fldCharType="separate"/>
        </w:r>
        <w:r>
          <w:rPr>
            <w:noProof/>
            <w:webHidden/>
          </w:rPr>
          <w:t>47</w:t>
        </w:r>
        <w:r>
          <w:rPr>
            <w:noProof/>
            <w:webHidden/>
          </w:rPr>
          <w:fldChar w:fldCharType="end"/>
        </w:r>
      </w:hyperlink>
    </w:p>
    <w:p w14:paraId="4891EDF0" w14:textId="0067CB4D" w:rsidR="00C9287E" w:rsidRDefault="00C9287E">
      <w:pPr>
        <w:pStyle w:val="TOC2"/>
        <w:tabs>
          <w:tab w:val="left" w:pos="423"/>
          <w:tab w:val="right" w:leader="dot" w:pos="9737"/>
        </w:tabs>
        <w:rPr>
          <w:rFonts w:asciiTheme="minorHAnsi" w:eastAsiaTheme="minorEastAsia" w:hAnsiTheme="minorHAnsi" w:cstheme="minorBidi"/>
          <w:bCs w:val="0"/>
          <w:noProof/>
          <w:kern w:val="2"/>
          <w:sz w:val="24"/>
          <w:szCs w:val="24"/>
          <w14:ligatures w14:val="standardContextual"/>
        </w:rPr>
      </w:pPr>
      <w:hyperlink w:anchor="_Toc190962709" w:history="1">
        <w:r w:rsidRPr="00C42F3F">
          <w:rPr>
            <w:rStyle w:val="Hyperlink"/>
            <w:noProof/>
          </w:rPr>
          <w:t>5.</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Subcontracting</w:t>
        </w:r>
        <w:r>
          <w:rPr>
            <w:noProof/>
            <w:webHidden/>
          </w:rPr>
          <w:tab/>
        </w:r>
        <w:r>
          <w:rPr>
            <w:noProof/>
            <w:webHidden/>
          </w:rPr>
          <w:fldChar w:fldCharType="begin"/>
        </w:r>
        <w:r>
          <w:rPr>
            <w:noProof/>
            <w:webHidden/>
          </w:rPr>
          <w:instrText xml:space="preserve"> PAGEREF _Toc190962709 \h </w:instrText>
        </w:r>
        <w:r>
          <w:rPr>
            <w:noProof/>
            <w:webHidden/>
          </w:rPr>
        </w:r>
        <w:r>
          <w:rPr>
            <w:noProof/>
            <w:webHidden/>
          </w:rPr>
          <w:fldChar w:fldCharType="separate"/>
        </w:r>
        <w:r>
          <w:rPr>
            <w:noProof/>
            <w:webHidden/>
          </w:rPr>
          <w:t>47</w:t>
        </w:r>
        <w:r>
          <w:rPr>
            <w:noProof/>
            <w:webHidden/>
          </w:rPr>
          <w:fldChar w:fldCharType="end"/>
        </w:r>
      </w:hyperlink>
    </w:p>
    <w:p w14:paraId="2161F4F8" w14:textId="048D9C9F" w:rsidR="00C9287E" w:rsidRDefault="00C9287E">
      <w:pPr>
        <w:pStyle w:val="TOC2"/>
        <w:tabs>
          <w:tab w:val="left" w:pos="423"/>
          <w:tab w:val="right" w:leader="dot" w:pos="9737"/>
        </w:tabs>
        <w:rPr>
          <w:rFonts w:asciiTheme="minorHAnsi" w:eastAsiaTheme="minorEastAsia" w:hAnsiTheme="minorHAnsi" w:cstheme="minorBidi"/>
          <w:bCs w:val="0"/>
          <w:noProof/>
          <w:kern w:val="2"/>
          <w:sz w:val="24"/>
          <w:szCs w:val="24"/>
          <w14:ligatures w14:val="standardContextual"/>
        </w:rPr>
      </w:pPr>
      <w:hyperlink w:anchor="_Toc190962710" w:history="1">
        <w:r w:rsidRPr="00C42F3F">
          <w:rPr>
            <w:rStyle w:val="Hyperlink"/>
            <w:noProof/>
          </w:rPr>
          <w:t>6.</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Prohibited Practices</w:t>
        </w:r>
        <w:r>
          <w:rPr>
            <w:noProof/>
            <w:webHidden/>
          </w:rPr>
          <w:tab/>
        </w:r>
        <w:r>
          <w:rPr>
            <w:noProof/>
            <w:webHidden/>
          </w:rPr>
          <w:fldChar w:fldCharType="begin"/>
        </w:r>
        <w:r>
          <w:rPr>
            <w:noProof/>
            <w:webHidden/>
          </w:rPr>
          <w:instrText xml:space="preserve"> PAGEREF _Toc190962710 \h </w:instrText>
        </w:r>
        <w:r>
          <w:rPr>
            <w:noProof/>
            <w:webHidden/>
          </w:rPr>
        </w:r>
        <w:r>
          <w:rPr>
            <w:noProof/>
            <w:webHidden/>
          </w:rPr>
          <w:fldChar w:fldCharType="separate"/>
        </w:r>
        <w:r>
          <w:rPr>
            <w:noProof/>
            <w:webHidden/>
          </w:rPr>
          <w:t>47</w:t>
        </w:r>
        <w:r>
          <w:rPr>
            <w:noProof/>
            <w:webHidden/>
          </w:rPr>
          <w:fldChar w:fldCharType="end"/>
        </w:r>
      </w:hyperlink>
    </w:p>
    <w:p w14:paraId="45FF8D55" w14:textId="230E18ED" w:rsidR="00C9287E" w:rsidRDefault="00C9287E">
      <w:pPr>
        <w:pStyle w:val="TOC2"/>
        <w:tabs>
          <w:tab w:val="left" w:pos="423"/>
          <w:tab w:val="right" w:leader="dot" w:pos="9737"/>
        </w:tabs>
        <w:rPr>
          <w:rFonts w:asciiTheme="minorHAnsi" w:eastAsiaTheme="minorEastAsia" w:hAnsiTheme="minorHAnsi" w:cstheme="minorBidi"/>
          <w:bCs w:val="0"/>
          <w:noProof/>
          <w:kern w:val="2"/>
          <w:sz w:val="24"/>
          <w:szCs w:val="24"/>
          <w14:ligatures w14:val="standardContextual"/>
        </w:rPr>
      </w:pPr>
      <w:hyperlink w:anchor="_Toc190962711" w:history="1">
        <w:r w:rsidRPr="00C42F3F">
          <w:rPr>
            <w:rStyle w:val="Hyperlink"/>
            <w:noProof/>
          </w:rPr>
          <w:t>7.</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Relationship Between the Parties</w:t>
        </w:r>
        <w:r>
          <w:rPr>
            <w:noProof/>
            <w:webHidden/>
          </w:rPr>
          <w:tab/>
        </w:r>
        <w:r>
          <w:rPr>
            <w:noProof/>
            <w:webHidden/>
          </w:rPr>
          <w:fldChar w:fldCharType="begin"/>
        </w:r>
        <w:r>
          <w:rPr>
            <w:noProof/>
            <w:webHidden/>
          </w:rPr>
          <w:instrText xml:space="preserve"> PAGEREF _Toc190962711 \h </w:instrText>
        </w:r>
        <w:r>
          <w:rPr>
            <w:noProof/>
            <w:webHidden/>
          </w:rPr>
        </w:r>
        <w:r>
          <w:rPr>
            <w:noProof/>
            <w:webHidden/>
          </w:rPr>
          <w:fldChar w:fldCharType="separate"/>
        </w:r>
        <w:r>
          <w:rPr>
            <w:noProof/>
            <w:webHidden/>
          </w:rPr>
          <w:t>50</w:t>
        </w:r>
        <w:r>
          <w:rPr>
            <w:noProof/>
            <w:webHidden/>
          </w:rPr>
          <w:fldChar w:fldCharType="end"/>
        </w:r>
      </w:hyperlink>
    </w:p>
    <w:p w14:paraId="77DDDB67" w14:textId="075A421C" w:rsidR="00C9287E" w:rsidRDefault="00C9287E">
      <w:pPr>
        <w:pStyle w:val="TOC2"/>
        <w:tabs>
          <w:tab w:val="left" w:pos="423"/>
          <w:tab w:val="right" w:leader="dot" w:pos="9737"/>
        </w:tabs>
        <w:rPr>
          <w:rFonts w:asciiTheme="minorHAnsi" w:eastAsiaTheme="minorEastAsia" w:hAnsiTheme="minorHAnsi" w:cstheme="minorBidi"/>
          <w:bCs w:val="0"/>
          <w:noProof/>
          <w:kern w:val="2"/>
          <w:sz w:val="24"/>
          <w:szCs w:val="24"/>
          <w14:ligatures w14:val="standardContextual"/>
        </w:rPr>
      </w:pPr>
      <w:hyperlink w:anchor="_Toc190962712" w:history="1">
        <w:r w:rsidRPr="00C42F3F">
          <w:rPr>
            <w:rStyle w:val="Hyperlink"/>
            <w:noProof/>
          </w:rPr>
          <w:t>8.</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Location</w:t>
        </w:r>
        <w:r>
          <w:rPr>
            <w:noProof/>
            <w:webHidden/>
          </w:rPr>
          <w:tab/>
        </w:r>
        <w:r>
          <w:rPr>
            <w:noProof/>
            <w:webHidden/>
          </w:rPr>
          <w:fldChar w:fldCharType="begin"/>
        </w:r>
        <w:r>
          <w:rPr>
            <w:noProof/>
            <w:webHidden/>
          </w:rPr>
          <w:instrText xml:space="preserve"> PAGEREF _Toc190962712 \h </w:instrText>
        </w:r>
        <w:r>
          <w:rPr>
            <w:noProof/>
            <w:webHidden/>
          </w:rPr>
        </w:r>
        <w:r>
          <w:rPr>
            <w:noProof/>
            <w:webHidden/>
          </w:rPr>
          <w:fldChar w:fldCharType="separate"/>
        </w:r>
        <w:r>
          <w:rPr>
            <w:noProof/>
            <w:webHidden/>
          </w:rPr>
          <w:t>50</w:t>
        </w:r>
        <w:r>
          <w:rPr>
            <w:noProof/>
            <w:webHidden/>
          </w:rPr>
          <w:fldChar w:fldCharType="end"/>
        </w:r>
      </w:hyperlink>
    </w:p>
    <w:p w14:paraId="15370358" w14:textId="0EE21391" w:rsidR="00C9287E" w:rsidRDefault="00C9287E">
      <w:pPr>
        <w:pStyle w:val="TOC2"/>
        <w:tabs>
          <w:tab w:val="left" w:pos="423"/>
          <w:tab w:val="right" w:leader="dot" w:pos="9737"/>
        </w:tabs>
        <w:rPr>
          <w:rFonts w:asciiTheme="minorHAnsi" w:eastAsiaTheme="minorEastAsia" w:hAnsiTheme="minorHAnsi" w:cstheme="minorBidi"/>
          <w:bCs w:val="0"/>
          <w:noProof/>
          <w:kern w:val="2"/>
          <w:sz w:val="24"/>
          <w:szCs w:val="24"/>
          <w14:ligatures w14:val="standardContextual"/>
        </w:rPr>
      </w:pPr>
      <w:hyperlink w:anchor="_Toc190962713" w:history="1">
        <w:r w:rsidRPr="00C42F3F">
          <w:rPr>
            <w:rStyle w:val="Hyperlink"/>
            <w:noProof/>
          </w:rPr>
          <w:t>9.</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Authority of Member in Charge</w:t>
        </w:r>
        <w:r>
          <w:rPr>
            <w:noProof/>
            <w:webHidden/>
          </w:rPr>
          <w:tab/>
        </w:r>
        <w:r>
          <w:rPr>
            <w:noProof/>
            <w:webHidden/>
          </w:rPr>
          <w:fldChar w:fldCharType="begin"/>
        </w:r>
        <w:r>
          <w:rPr>
            <w:noProof/>
            <w:webHidden/>
          </w:rPr>
          <w:instrText xml:space="preserve"> PAGEREF _Toc190962713 \h </w:instrText>
        </w:r>
        <w:r>
          <w:rPr>
            <w:noProof/>
            <w:webHidden/>
          </w:rPr>
        </w:r>
        <w:r>
          <w:rPr>
            <w:noProof/>
            <w:webHidden/>
          </w:rPr>
          <w:fldChar w:fldCharType="separate"/>
        </w:r>
        <w:r>
          <w:rPr>
            <w:noProof/>
            <w:webHidden/>
          </w:rPr>
          <w:t>51</w:t>
        </w:r>
        <w:r>
          <w:rPr>
            <w:noProof/>
            <w:webHidden/>
          </w:rPr>
          <w:fldChar w:fldCharType="end"/>
        </w:r>
      </w:hyperlink>
    </w:p>
    <w:p w14:paraId="7A88036F" w14:textId="0193632D"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14" w:history="1">
        <w:r w:rsidRPr="00C42F3F">
          <w:rPr>
            <w:rStyle w:val="Hyperlink"/>
            <w:noProof/>
          </w:rPr>
          <w:t>10.</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Authorized Representatives</w:t>
        </w:r>
        <w:r>
          <w:rPr>
            <w:noProof/>
            <w:webHidden/>
          </w:rPr>
          <w:tab/>
        </w:r>
        <w:r>
          <w:rPr>
            <w:noProof/>
            <w:webHidden/>
          </w:rPr>
          <w:fldChar w:fldCharType="begin"/>
        </w:r>
        <w:r>
          <w:rPr>
            <w:noProof/>
            <w:webHidden/>
          </w:rPr>
          <w:instrText xml:space="preserve"> PAGEREF _Toc190962714 \h </w:instrText>
        </w:r>
        <w:r>
          <w:rPr>
            <w:noProof/>
            <w:webHidden/>
          </w:rPr>
        </w:r>
        <w:r>
          <w:rPr>
            <w:noProof/>
            <w:webHidden/>
          </w:rPr>
          <w:fldChar w:fldCharType="separate"/>
        </w:r>
        <w:r>
          <w:rPr>
            <w:noProof/>
            <w:webHidden/>
          </w:rPr>
          <w:t>51</w:t>
        </w:r>
        <w:r>
          <w:rPr>
            <w:noProof/>
            <w:webHidden/>
          </w:rPr>
          <w:fldChar w:fldCharType="end"/>
        </w:r>
      </w:hyperlink>
    </w:p>
    <w:p w14:paraId="4EF8A991" w14:textId="197AB65C"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15" w:history="1">
        <w:r w:rsidRPr="00C42F3F">
          <w:rPr>
            <w:rStyle w:val="Hyperlink"/>
            <w:noProof/>
          </w:rPr>
          <w:t>11.</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Description and Approval of Personnel; Adjustments; Approval of Additional Work</w:t>
        </w:r>
        <w:r>
          <w:rPr>
            <w:noProof/>
            <w:webHidden/>
          </w:rPr>
          <w:tab/>
        </w:r>
        <w:r>
          <w:rPr>
            <w:noProof/>
            <w:webHidden/>
          </w:rPr>
          <w:fldChar w:fldCharType="begin"/>
        </w:r>
        <w:r>
          <w:rPr>
            <w:noProof/>
            <w:webHidden/>
          </w:rPr>
          <w:instrText xml:space="preserve"> PAGEREF _Toc190962715 \h </w:instrText>
        </w:r>
        <w:r>
          <w:rPr>
            <w:noProof/>
            <w:webHidden/>
          </w:rPr>
        </w:r>
        <w:r>
          <w:rPr>
            <w:noProof/>
            <w:webHidden/>
          </w:rPr>
          <w:fldChar w:fldCharType="separate"/>
        </w:r>
        <w:r>
          <w:rPr>
            <w:noProof/>
            <w:webHidden/>
          </w:rPr>
          <w:t>51</w:t>
        </w:r>
        <w:r>
          <w:rPr>
            <w:noProof/>
            <w:webHidden/>
          </w:rPr>
          <w:fldChar w:fldCharType="end"/>
        </w:r>
      </w:hyperlink>
    </w:p>
    <w:p w14:paraId="348DFD69" w14:textId="09CC1D8A"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16" w:history="1">
        <w:r w:rsidRPr="00C42F3F">
          <w:rPr>
            <w:rStyle w:val="Hyperlink"/>
            <w:noProof/>
          </w:rPr>
          <w:t>12.</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Working Hours, Overtime, Leave, etc.</w:t>
        </w:r>
        <w:r>
          <w:rPr>
            <w:noProof/>
            <w:webHidden/>
          </w:rPr>
          <w:tab/>
        </w:r>
        <w:r>
          <w:rPr>
            <w:noProof/>
            <w:webHidden/>
          </w:rPr>
          <w:fldChar w:fldCharType="begin"/>
        </w:r>
        <w:r>
          <w:rPr>
            <w:noProof/>
            <w:webHidden/>
          </w:rPr>
          <w:instrText xml:space="preserve"> PAGEREF _Toc190962716 \h </w:instrText>
        </w:r>
        <w:r>
          <w:rPr>
            <w:noProof/>
            <w:webHidden/>
          </w:rPr>
        </w:r>
        <w:r>
          <w:rPr>
            <w:noProof/>
            <w:webHidden/>
          </w:rPr>
          <w:fldChar w:fldCharType="separate"/>
        </w:r>
        <w:r>
          <w:rPr>
            <w:noProof/>
            <w:webHidden/>
          </w:rPr>
          <w:t>52</w:t>
        </w:r>
        <w:r>
          <w:rPr>
            <w:noProof/>
            <w:webHidden/>
          </w:rPr>
          <w:fldChar w:fldCharType="end"/>
        </w:r>
      </w:hyperlink>
    </w:p>
    <w:p w14:paraId="463F87E6" w14:textId="12334CB7"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17" w:history="1">
        <w:r w:rsidRPr="00C42F3F">
          <w:rPr>
            <w:rStyle w:val="Hyperlink"/>
            <w:noProof/>
          </w:rPr>
          <w:t>13.</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Removal and/or Replacement of Personnel</w:t>
        </w:r>
        <w:r>
          <w:rPr>
            <w:noProof/>
            <w:webHidden/>
          </w:rPr>
          <w:tab/>
        </w:r>
        <w:r>
          <w:rPr>
            <w:noProof/>
            <w:webHidden/>
          </w:rPr>
          <w:fldChar w:fldCharType="begin"/>
        </w:r>
        <w:r>
          <w:rPr>
            <w:noProof/>
            <w:webHidden/>
          </w:rPr>
          <w:instrText xml:space="preserve"> PAGEREF _Toc190962717 \h </w:instrText>
        </w:r>
        <w:r>
          <w:rPr>
            <w:noProof/>
            <w:webHidden/>
          </w:rPr>
        </w:r>
        <w:r>
          <w:rPr>
            <w:noProof/>
            <w:webHidden/>
          </w:rPr>
          <w:fldChar w:fldCharType="separate"/>
        </w:r>
        <w:r>
          <w:rPr>
            <w:noProof/>
            <w:webHidden/>
          </w:rPr>
          <w:t>53</w:t>
        </w:r>
        <w:r>
          <w:rPr>
            <w:noProof/>
            <w:webHidden/>
          </w:rPr>
          <w:fldChar w:fldCharType="end"/>
        </w:r>
      </w:hyperlink>
    </w:p>
    <w:p w14:paraId="0E4D6BD5" w14:textId="57679ACE"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18" w:history="1">
        <w:r w:rsidRPr="00C42F3F">
          <w:rPr>
            <w:rStyle w:val="Hyperlink"/>
            <w:noProof/>
          </w:rPr>
          <w:t>14.</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Settlement of Disputes</w:t>
        </w:r>
        <w:r>
          <w:rPr>
            <w:noProof/>
            <w:webHidden/>
          </w:rPr>
          <w:tab/>
        </w:r>
        <w:r>
          <w:rPr>
            <w:noProof/>
            <w:webHidden/>
          </w:rPr>
          <w:fldChar w:fldCharType="begin"/>
        </w:r>
        <w:r>
          <w:rPr>
            <w:noProof/>
            <w:webHidden/>
          </w:rPr>
          <w:instrText xml:space="preserve"> PAGEREF _Toc190962718 \h </w:instrText>
        </w:r>
        <w:r>
          <w:rPr>
            <w:noProof/>
            <w:webHidden/>
          </w:rPr>
        </w:r>
        <w:r>
          <w:rPr>
            <w:noProof/>
            <w:webHidden/>
          </w:rPr>
          <w:fldChar w:fldCharType="separate"/>
        </w:r>
        <w:r>
          <w:rPr>
            <w:noProof/>
            <w:webHidden/>
          </w:rPr>
          <w:t>54</w:t>
        </w:r>
        <w:r>
          <w:rPr>
            <w:noProof/>
            <w:webHidden/>
          </w:rPr>
          <w:fldChar w:fldCharType="end"/>
        </w:r>
      </w:hyperlink>
    </w:p>
    <w:p w14:paraId="4B2E85B9" w14:textId="2BFC6279"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19" w:history="1">
        <w:r w:rsidRPr="00C42F3F">
          <w:rPr>
            <w:rStyle w:val="Hyperlink"/>
            <w:noProof/>
          </w:rPr>
          <w:t>15.</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Commissions and Fees</w:t>
        </w:r>
        <w:r>
          <w:rPr>
            <w:noProof/>
            <w:webHidden/>
          </w:rPr>
          <w:tab/>
        </w:r>
        <w:r>
          <w:rPr>
            <w:noProof/>
            <w:webHidden/>
          </w:rPr>
          <w:fldChar w:fldCharType="begin"/>
        </w:r>
        <w:r>
          <w:rPr>
            <w:noProof/>
            <w:webHidden/>
          </w:rPr>
          <w:instrText xml:space="preserve"> PAGEREF _Toc190962719 \h </w:instrText>
        </w:r>
        <w:r>
          <w:rPr>
            <w:noProof/>
            <w:webHidden/>
          </w:rPr>
        </w:r>
        <w:r>
          <w:rPr>
            <w:noProof/>
            <w:webHidden/>
          </w:rPr>
          <w:fldChar w:fldCharType="separate"/>
        </w:r>
        <w:r>
          <w:rPr>
            <w:noProof/>
            <w:webHidden/>
          </w:rPr>
          <w:t>54</w:t>
        </w:r>
        <w:r>
          <w:rPr>
            <w:noProof/>
            <w:webHidden/>
          </w:rPr>
          <w:fldChar w:fldCharType="end"/>
        </w:r>
      </w:hyperlink>
    </w:p>
    <w:p w14:paraId="52CCDEA7" w14:textId="2D0A029A"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20" w:history="1">
        <w:r w:rsidRPr="00C42F3F">
          <w:rPr>
            <w:rStyle w:val="Hyperlink"/>
            <w:noProof/>
          </w:rPr>
          <w:t>16.</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Entire Agreement</w:t>
        </w:r>
        <w:r>
          <w:rPr>
            <w:noProof/>
            <w:webHidden/>
          </w:rPr>
          <w:tab/>
        </w:r>
        <w:r>
          <w:rPr>
            <w:noProof/>
            <w:webHidden/>
          </w:rPr>
          <w:fldChar w:fldCharType="begin"/>
        </w:r>
        <w:r>
          <w:rPr>
            <w:noProof/>
            <w:webHidden/>
          </w:rPr>
          <w:instrText xml:space="preserve"> PAGEREF _Toc190962720 \h </w:instrText>
        </w:r>
        <w:r>
          <w:rPr>
            <w:noProof/>
            <w:webHidden/>
          </w:rPr>
        </w:r>
        <w:r>
          <w:rPr>
            <w:noProof/>
            <w:webHidden/>
          </w:rPr>
          <w:fldChar w:fldCharType="separate"/>
        </w:r>
        <w:r>
          <w:rPr>
            <w:noProof/>
            <w:webHidden/>
          </w:rPr>
          <w:t>54</w:t>
        </w:r>
        <w:r>
          <w:rPr>
            <w:noProof/>
            <w:webHidden/>
          </w:rPr>
          <w:fldChar w:fldCharType="end"/>
        </w:r>
      </w:hyperlink>
    </w:p>
    <w:p w14:paraId="18867B58" w14:textId="44C95087"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21" w:history="1">
        <w:r w:rsidRPr="00C42F3F">
          <w:rPr>
            <w:rStyle w:val="Hyperlink"/>
            <w:noProof/>
          </w:rPr>
          <w:t>17.</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Commencement, Completion and Modification of Contract</w:t>
        </w:r>
        <w:r>
          <w:rPr>
            <w:noProof/>
            <w:webHidden/>
          </w:rPr>
          <w:tab/>
        </w:r>
        <w:r>
          <w:rPr>
            <w:noProof/>
            <w:webHidden/>
          </w:rPr>
          <w:fldChar w:fldCharType="begin"/>
        </w:r>
        <w:r>
          <w:rPr>
            <w:noProof/>
            <w:webHidden/>
          </w:rPr>
          <w:instrText xml:space="preserve"> PAGEREF _Toc190962721 \h </w:instrText>
        </w:r>
        <w:r>
          <w:rPr>
            <w:noProof/>
            <w:webHidden/>
          </w:rPr>
        </w:r>
        <w:r>
          <w:rPr>
            <w:noProof/>
            <w:webHidden/>
          </w:rPr>
          <w:fldChar w:fldCharType="separate"/>
        </w:r>
        <w:r>
          <w:rPr>
            <w:noProof/>
            <w:webHidden/>
          </w:rPr>
          <w:t>54</w:t>
        </w:r>
        <w:r>
          <w:rPr>
            <w:noProof/>
            <w:webHidden/>
          </w:rPr>
          <w:fldChar w:fldCharType="end"/>
        </w:r>
      </w:hyperlink>
    </w:p>
    <w:p w14:paraId="7A36AE2A" w14:textId="0866A803"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22" w:history="1">
        <w:r w:rsidRPr="00C42F3F">
          <w:rPr>
            <w:rStyle w:val="Hyperlink"/>
            <w:noProof/>
          </w:rPr>
          <w:t>18.</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Payments to Consultant</w:t>
        </w:r>
        <w:r>
          <w:rPr>
            <w:noProof/>
            <w:webHidden/>
          </w:rPr>
          <w:tab/>
        </w:r>
        <w:r>
          <w:rPr>
            <w:noProof/>
            <w:webHidden/>
          </w:rPr>
          <w:fldChar w:fldCharType="begin"/>
        </w:r>
        <w:r>
          <w:rPr>
            <w:noProof/>
            <w:webHidden/>
          </w:rPr>
          <w:instrText xml:space="preserve"> PAGEREF _Toc190962722 \h </w:instrText>
        </w:r>
        <w:r>
          <w:rPr>
            <w:noProof/>
            <w:webHidden/>
          </w:rPr>
        </w:r>
        <w:r>
          <w:rPr>
            <w:noProof/>
            <w:webHidden/>
          </w:rPr>
          <w:fldChar w:fldCharType="separate"/>
        </w:r>
        <w:r>
          <w:rPr>
            <w:noProof/>
            <w:webHidden/>
          </w:rPr>
          <w:t>55</w:t>
        </w:r>
        <w:r>
          <w:rPr>
            <w:noProof/>
            <w:webHidden/>
          </w:rPr>
          <w:fldChar w:fldCharType="end"/>
        </w:r>
      </w:hyperlink>
    </w:p>
    <w:p w14:paraId="1EC4813D" w14:textId="13D6368D"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23" w:history="1">
        <w:r w:rsidRPr="00C42F3F">
          <w:rPr>
            <w:rStyle w:val="Hyperlink"/>
            <w:noProof/>
          </w:rPr>
          <w:t>19.</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Taxes and Duties</w:t>
        </w:r>
        <w:r>
          <w:rPr>
            <w:noProof/>
            <w:webHidden/>
          </w:rPr>
          <w:tab/>
        </w:r>
        <w:r>
          <w:rPr>
            <w:noProof/>
            <w:webHidden/>
          </w:rPr>
          <w:fldChar w:fldCharType="begin"/>
        </w:r>
        <w:r>
          <w:rPr>
            <w:noProof/>
            <w:webHidden/>
          </w:rPr>
          <w:instrText xml:space="preserve"> PAGEREF _Toc190962723 \h </w:instrText>
        </w:r>
        <w:r>
          <w:rPr>
            <w:noProof/>
            <w:webHidden/>
          </w:rPr>
        </w:r>
        <w:r>
          <w:rPr>
            <w:noProof/>
            <w:webHidden/>
          </w:rPr>
          <w:fldChar w:fldCharType="separate"/>
        </w:r>
        <w:r>
          <w:rPr>
            <w:noProof/>
            <w:webHidden/>
          </w:rPr>
          <w:t>56</w:t>
        </w:r>
        <w:r>
          <w:rPr>
            <w:noProof/>
            <w:webHidden/>
          </w:rPr>
          <w:fldChar w:fldCharType="end"/>
        </w:r>
      </w:hyperlink>
    </w:p>
    <w:p w14:paraId="739EBDED" w14:textId="1B63AD82"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24" w:history="1">
        <w:r w:rsidRPr="00C42F3F">
          <w:rPr>
            <w:rStyle w:val="Hyperlink"/>
            <w:noProof/>
          </w:rPr>
          <w:t>20.</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Suspension</w:t>
        </w:r>
        <w:r>
          <w:rPr>
            <w:noProof/>
            <w:webHidden/>
          </w:rPr>
          <w:tab/>
        </w:r>
        <w:r>
          <w:rPr>
            <w:noProof/>
            <w:webHidden/>
          </w:rPr>
          <w:fldChar w:fldCharType="begin"/>
        </w:r>
        <w:r>
          <w:rPr>
            <w:noProof/>
            <w:webHidden/>
          </w:rPr>
          <w:instrText xml:space="preserve"> PAGEREF _Toc190962724 \h </w:instrText>
        </w:r>
        <w:r>
          <w:rPr>
            <w:noProof/>
            <w:webHidden/>
          </w:rPr>
        </w:r>
        <w:r>
          <w:rPr>
            <w:noProof/>
            <w:webHidden/>
          </w:rPr>
          <w:fldChar w:fldCharType="separate"/>
        </w:r>
        <w:r>
          <w:rPr>
            <w:noProof/>
            <w:webHidden/>
          </w:rPr>
          <w:t>57</w:t>
        </w:r>
        <w:r>
          <w:rPr>
            <w:noProof/>
            <w:webHidden/>
          </w:rPr>
          <w:fldChar w:fldCharType="end"/>
        </w:r>
      </w:hyperlink>
    </w:p>
    <w:p w14:paraId="2BE912DA" w14:textId="497CF185"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25" w:history="1">
        <w:r w:rsidRPr="00C42F3F">
          <w:rPr>
            <w:rStyle w:val="Hyperlink"/>
            <w:noProof/>
          </w:rPr>
          <w:t>21.</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Termination</w:t>
        </w:r>
        <w:r>
          <w:rPr>
            <w:noProof/>
            <w:webHidden/>
          </w:rPr>
          <w:tab/>
        </w:r>
        <w:r>
          <w:rPr>
            <w:noProof/>
            <w:webHidden/>
          </w:rPr>
          <w:fldChar w:fldCharType="begin"/>
        </w:r>
        <w:r>
          <w:rPr>
            <w:noProof/>
            <w:webHidden/>
          </w:rPr>
          <w:instrText xml:space="preserve"> PAGEREF _Toc190962725 \h </w:instrText>
        </w:r>
        <w:r>
          <w:rPr>
            <w:noProof/>
            <w:webHidden/>
          </w:rPr>
        </w:r>
        <w:r>
          <w:rPr>
            <w:noProof/>
            <w:webHidden/>
          </w:rPr>
          <w:fldChar w:fldCharType="separate"/>
        </w:r>
        <w:r>
          <w:rPr>
            <w:noProof/>
            <w:webHidden/>
          </w:rPr>
          <w:t>57</w:t>
        </w:r>
        <w:r>
          <w:rPr>
            <w:noProof/>
            <w:webHidden/>
          </w:rPr>
          <w:fldChar w:fldCharType="end"/>
        </w:r>
      </w:hyperlink>
    </w:p>
    <w:p w14:paraId="27850273" w14:textId="00FE51CF"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26" w:history="1">
        <w:r w:rsidRPr="00C42F3F">
          <w:rPr>
            <w:rStyle w:val="Hyperlink"/>
            <w:noProof/>
          </w:rPr>
          <w:t>22.</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Payment Upon Termination</w:t>
        </w:r>
        <w:r>
          <w:rPr>
            <w:noProof/>
            <w:webHidden/>
          </w:rPr>
          <w:tab/>
        </w:r>
        <w:r>
          <w:rPr>
            <w:noProof/>
            <w:webHidden/>
          </w:rPr>
          <w:fldChar w:fldCharType="begin"/>
        </w:r>
        <w:r>
          <w:rPr>
            <w:noProof/>
            <w:webHidden/>
          </w:rPr>
          <w:instrText xml:space="preserve"> PAGEREF _Toc190962726 \h </w:instrText>
        </w:r>
        <w:r>
          <w:rPr>
            <w:noProof/>
            <w:webHidden/>
          </w:rPr>
        </w:r>
        <w:r>
          <w:rPr>
            <w:noProof/>
            <w:webHidden/>
          </w:rPr>
          <w:fldChar w:fldCharType="separate"/>
        </w:r>
        <w:r>
          <w:rPr>
            <w:noProof/>
            <w:webHidden/>
          </w:rPr>
          <w:t>60</w:t>
        </w:r>
        <w:r>
          <w:rPr>
            <w:noProof/>
            <w:webHidden/>
          </w:rPr>
          <w:fldChar w:fldCharType="end"/>
        </w:r>
      </w:hyperlink>
    </w:p>
    <w:p w14:paraId="34BBB3AB" w14:textId="0BF91BB4"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27" w:history="1">
        <w:r w:rsidRPr="00C42F3F">
          <w:rPr>
            <w:rStyle w:val="Hyperlink"/>
            <w:noProof/>
          </w:rPr>
          <w:t>23.</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Force Majeure</w:t>
        </w:r>
        <w:r>
          <w:rPr>
            <w:noProof/>
            <w:webHidden/>
          </w:rPr>
          <w:tab/>
        </w:r>
        <w:r>
          <w:rPr>
            <w:noProof/>
            <w:webHidden/>
          </w:rPr>
          <w:fldChar w:fldCharType="begin"/>
        </w:r>
        <w:r>
          <w:rPr>
            <w:noProof/>
            <w:webHidden/>
          </w:rPr>
          <w:instrText xml:space="preserve"> PAGEREF _Toc190962727 \h </w:instrText>
        </w:r>
        <w:r>
          <w:rPr>
            <w:noProof/>
            <w:webHidden/>
          </w:rPr>
        </w:r>
        <w:r>
          <w:rPr>
            <w:noProof/>
            <w:webHidden/>
          </w:rPr>
          <w:fldChar w:fldCharType="separate"/>
        </w:r>
        <w:r>
          <w:rPr>
            <w:noProof/>
            <w:webHidden/>
          </w:rPr>
          <w:t>61</w:t>
        </w:r>
        <w:r>
          <w:rPr>
            <w:noProof/>
            <w:webHidden/>
          </w:rPr>
          <w:fldChar w:fldCharType="end"/>
        </w:r>
      </w:hyperlink>
    </w:p>
    <w:p w14:paraId="1FE88250" w14:textId="65B528A5"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28" w:history="1">
        <w:r w:rsidRPr="00C42F3F">
          <w:rPr>
            <w:rStyle w:val="Hyperlink"/>
            <w:noProof/>
          </w:rPr>
          <w:t>24.</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SECAP</w:t>
        </w:r>
        <w:r>
          <w:rPr>
            <w:noProof/>
            <w:webHidden/>
          </w:rPr>
          <w:tab/>
        </w:r>
        <w:r>
          <w:rPr>
            <w:noProof/>
            <w:webHidden/>
          </w:rPr>
          <w:fldChar w:fldCharType="begin"/>
        </w:r>
        <w:r>
          <w:rPr>
            <w:noProof/>
            <w:webHidden/>
          </w:rPr>
          <w:instrText xml:space="preserve"> PAGEREF _Toc190962728 \h </w:instrText>
        </w:r>
        <w:r>
          <w:rPr>
            <w:noProof/>
            <w:webHidden/>
          </w:rPr>
        </w:r>
        <w:r>
          <w:rPr>
            <w:noProof/>
            <w:webHidden/>
          </w:rPr>
          <w:fldChar w:fldCharType="separate"/>
        </w:r>
        <w:r>
          <w:rPr>
            <w:noProof/>
            <w:webHidden/>
          </w:rPr>
          <w:t>63</w:t>
        </w:r>
        <w:r>
          <w:rPr>
            <w:noProof/>
            <w:webHidden/>
          </w:rPr>
          <w:fldChar w:fldCharType="end"/>
        </w:r>
      </w:hyperlink>
    </w:p>
    <w:p w14:paraId="35DBECB6" w14:textId="07B1552C"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29" w:history="1">
        <w:r w:rsidRPr="00C42F3F">
          <w:rPr>
            <w:rStyle w:val="Hyperlink"/>
            <w:noProof/>
          </w:rPr>
          <w:t>25.</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Prohibition of Harmful Child Labor</w:t>
        </w:r>
        <w:r>
          <w:rPr>
            <w:noProof/>
            <w:webHidden/>
          </w:rPr>
          <w:tab/>
        </w:r>
        <w:r>
          <w:rPr>
            <w:noProof/>
            <w:webHidden/>
          </w:rPr>
          <w:fldChar w:fldCharType="begin"/>
        </w:r>
        <w:r>
          <w:rPr>
            <w:noProof/>
            <w:webHidden/>
          </w:rPr>
          <w:instrText xml:space="preserve"> PAGEREF _Toc190962729 \h </w:instrText>
        </w:r>
        <w:r>
          <w:rPr>
            <w:noProof/>
            <w:webHidden/>
          </w:rPr>
        </w:r>
        <w:r>
          <w:rPr>
            <w:noProof/>
            <w:webHidden/>
          </w:rPr>
          <w:fldChar w:fldCharType="separate"/>
        </w:r>
        <w:r>
          <w:rPr>
            <w:noProof/>
            <w:webHidden/>
          </w:rPr>
          <w:t>63</w:t>
        </w:r>
        <w:r>
          <w:rPr>
            <w:noProof/>
            <w:webHidden/>
          </w:rPr>
          <w:fldChar w:fldCharType="end"/>
        </w:r>
      </w:hyperlink>
    </w:p>
    <w:p w14:paraId="5114DE0E" w14:textId="3EEB7B73"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30" w:history="1">
        <w:r w:rsidRPr="00C42F3F">
          <w:rPr>
            <w:rStyle w:val="Hyperlink"/>
            <w:noProof/>
          </w:rPr>
          <w:t>26.</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Prohibition of Sexual Harassment, Sexual Exploitation and Abuse</w:t>
        </w:r>
        <w:r>
          <w:rPr>
            <w:noProof/>
            <w:webHidden/>
          </w:rPr>
          <w:tab/>
        </w:r>
        <w:r>
          <w:rPr>
            <w:noProof/>
            <w:webHidden/>
          </w:rPr>
          <w:fldChar w:fldCharType="begin"/>
        </w:r>
        <w:r>
          <w:rPr>
            <w:noProof/>
            <w:webHidden/>
          </w:rPr>
          <w:instrText xml:space="preserve"> PAGEREF _Toc190962730 \h </w:instrText>
        </w:r>
        <w:r>
          <w:rPr>
            <w:noProof/>
            <w:webHidden/>
          </w:rPr>
        </w:r>
        <w:r>
          <w:rPr>
            <w:noProof/>
            <w:webHidden/>
          </w:rPr>
          <w:fldChar w:fldCharType="separate"/>
        </w:r>
        <w:r>
          <w:rPr>
            <w:noProof/>
            <w:webHidden/>
          </w:rPr>
          <w:t>63</w:t>
        </w:r>
        <w:r>
          <w:rPr>
            <w:noProof/>
            <w:webHidden/>
          </w:rPr>
          <w:fldChar w:fldCharType="end"/>
        </w:r>
      </w:hyperlink>
    </w:p>
    <w:p w14:paraId="2897940E" w14:textId="3B0C6803"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31" w:history="1">
        <w:r w:rsidRPr="00C42F3F">
          <w:rPr>
            <w:rStyle w:val="Hyperlink"/>
            <w:noProof/>
          </w:rPr>
          <w:t>27.</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Non-Discrimination and Equal Opportunity</w:t>
        </w:r>
        <w:r>
          <w:rPr>
            <w:noProof/>
            <w:webHidden/>
          </w:rPr>
          <w:tab/>
        </w:r>
        <w:r>
          <w:rPr>
            <w:noProof/>
            <w:webHidden/>
          </w:rPr>
          <w:fldChar w:fldCharType="begin"/>
        </w:r>
        <w:r>
          <w:rPr>
            <w:noProof/>
            <w:webHidden/>
          </w:rPr>
          <w:instrText xml:space="preserve"> PAGEREF _Toc190962731 \h </w:instrText>
        </w:r>
        <w:r>
          <w:rPr>
            <w:noProof/>
            <w:webHidden/>
          </w:rPr>
        </w:r>
        <w:r>
          <w:rPr>
            <w:noProof/>
            <w:webHidden/>
          </w:rPr>
          <w:fldChar w:fldCharType="separate"/>
        </w:r>
        <w:r>
          <w:rPr>
            <w:noProof/>
            <w:webHidden/>
          </w:rPr>
          <w:t>64</w:t>
        </w:r>
        <w:r>
          <w:rPr>
            <w:noProof/>
            <w:webHidden/>
          </w:rPr>
          <w:fldChar w:fldCharType="end"/>
        </w:r>
      </w:hyperlink>
    </w:p>
    <w:p w14:paraId="5A17B62D" w14:textId="56512F7B"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32" w:history="1">
        <w:r w:rsidRPr="00C42F3F">
          <w:rPr>
            <w:rStyle w:val="Hyperlink"/>
            <w:noProof/>
          </w:rPr>
          <w:t>28.</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Grievance Mechanism for Consultant and Subcontractor Personnel</w:t>
        </w:r>
        <w:r>
          <w:rPr>
            <w:noProof/>
            <w:webHidden/>
          </w:rPr>
          <w:tab/>
        </w:r>
        <w:r>
          <w:rPr>
            <w:noProof/>
            <w:webHidden/>
          </w:rPr>
          <w:fldChar w:fldCharType="begin"/>
        </w:r>
        <w:r>
          <w:rPr>
            <w:noProof/>
            <w:webHidden/>
          </w:rPr>
          <w:instrText xml:space="preserve"> PAGEREF _Toc190962732 \h </w:instrText>
        </w:r>
        <w:r>
          <w:rPr>
            <w:noProof/>
            <w:webHidden/>
          </w:rPr>
        </w:r>
        <w:r>
          <w:rPr>
            <w:noProof/>
            <w:webHidden/>
          </w:rPr>
          <w:fldChar w:fldCharType="separate"/>
        </w:r>
        <w:r>
          <w:rPr>
            <w:noProof/>
            <w:webHidden/>
          </w:rPr>
          <w:t>64</w:t>
        </w:r>
        <w:r>
          <w:rPr>
            <w:noProof/>
            <w:webHidden/>
          </w:rPr>
          <w:fldChar w:fldCharType="end"/>
        </w:r>
      </w:hyperlink>
    </w:p>
    <w:p w14:paraId="5AB4B510" w14:textId="5C707F16"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33" w:history="1">
        <w:r w:rsidRPr="00C42F3F">
          <w:rPr>
            <w:rStyle w:val="Hyperlink"/>
            <w:noProof/>
          </w:rPr>
          <w:t>29.</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Standard of Performance</w:t>
        </w:r>
        <w:r>
          <w:rPr>
            <w:noProof/>
            <w:webHidden/>
          </w:rPr>
          <w:tab/>
        </w:r>
        <w:r>
          <w:rPr>
            <w:noProof/>
            <w:webHidden/>
          </w:rPr>
          <w:fldChar w:fldCharType="begin"/>
        </w:r>
        <w:r>
          <w:rPr>
            <w:noProof/>
            <w:webHidden/>
          </w:rPr>
          <w:instrText xml:space="preserve"> PAGEREF _Toc190962733 \h </w:instrText>
        </w:r>
        <w:r>
          <w:rPr>
            <w:noProof/>
            <w:webHidden/>
          </w:rPr>
        </w:r>
        <w:r>
          <w:rPr>
            <w:noProof/>
            <w:webHidden/>
          </w:rPr>
          <w:fldChar w:fldCharType="separate"/>
        </w:r>
        <w:r>
          <w:rPr>
            <w:noProof/>
            <w:webHidden/>
          </w:rPr>
          <w:t>65</w:t>
        </w:r>
        <w:r>
          <w:rPr>
            <w:noProof/>
            <w:webHidden/>
          </w:rPr>
          <w:fldChar w:fldCharType="end"/>
        </w:r>
      </w:hyperlink>
    </w:p>
    <w:p w14:paraId="6193030C" w14:textId="760BDB60"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34" w:history="1">
        <w:r w:rsidRPr="00C42F3F">
          <w:rPr>
            <w:rStyle w:val="Hyperlink"/>
            <w:noProof/>
          </w:rPr>
          <w:t>30.</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Conflict of Interest</w:t>
        </w:r>
        <w:r>
          <w:rPr>
            <w:noProof/>
            <w:webHidden/>
          </w:rPr>
          <w:tab/>
        </w:r>
        <w:r>
          <w:rPr>
            <w:noProof/>
            <w:webHidden/>
          </w:rPr>
          <w:fldChar w:fldCharType="begin"/>
        </w:r>
        <w:r>
          <w:rPr>
            <w:noProof/>
            <w:webHidden/>
          </w:rPr>
          <w:instrText xml:space="preserve"> PAGEREF _Toc190962734 \h </w:instrText>
        </w:r>
        <w:r>
          <w:rPr>
            <w:noProof/>
            <w:webHidden/>
          </w:rPr>
        </w:r>
        <w:r>
          <w:rPr>
            <w:noProof/>
            <w:webHidden/>
          </w:rPr>
          <w:fldChar w:fldCharType="separate"/>
        </w:r>
        <w:r>
          <w:rPr>
            <w:noProof/>
            <w:webHidden/>
          </w:rPr>
          <w:t>65</w:t>
        </w:r>
        <w:r>
          <w:rPr>
            <w:noProof/>
            <w:webHidden/>
          </w:rPr>
          <w:fldChar w:fldCharType="end"/>
        </w:r>
      </w:hyperlink>
    </w:p>
    <w:p w14:paraId="5FE8D433" w14:textId="74787CB6"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35" w:history="1">
        <w:r w:rsidRPr="00C42F3F">
          <w:rPr>
            <w:rStyle w:val="Hyperlink"/>
            <w:noProof/>
          </w:rPr>
          <w:t>31.</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Confidential Information; Rights of Use</w:t>
        </w:r>
        <w:r>
          <w:rPr>
            <w:noProof/>
            <w:webHidden/>
          </w:rPr>
          <w:tab/>
        </w:r>
        <w:r>
          <w:rPr>
            <w:noProof/>
            <w:webHidden/>
          </w:rPr>
          <w:fldChar w:fldCharType="begin"/>
        </w:r>
        <w:r>
          <w:rPr>
            <w:noProof/>
            <w:webHidden/>
          </w:rPr>
          <w:instrText xml:space="preserve"> PAGEREF _Toc190962735 \h </w:instrText>
        </w:r>
        <w:r>
          <w:rPr>
            <w:noProof/>
            <w:webHidden/>
          </w:rPr>
        </w:r>
        <w:r>
          <w:rPr>
            <w:noProof/>
            <w:webHidden/>
          </w:rPr>
          <w:fldChar w:fldCharType="separate"/>
        </w:r>
        <w:r>
          <w:rPr>
            <w:noProof/>
            <w:webHidden/>
          </w:rPr>
          <w:t>66</w:t>
        </w:r>
        <w:r>
          <w:rPr>
            <w:noProof/>
            <w:webHidden/>
          </w:rPr>
          <w:fldChar w:fldCharType="end"/>
        </w:r>
      </w:hyperlink>
    </w:p>
    <w:p w14:paraId="02219780" w14:textId="78FDFF81"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36" w:history="1">
        <w:r w:rsidRPr="00C42F3F">
          <w:rPr>
            <w:rStyle w:val="Hyperlink"/>
            <w:noProof/>
          </w:rPr>
          <w:t>32.</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Documents Prepared by the Consultant to be the Property of the Client</w:t>
        </w:r>
        <w:r>
          <w:rPr>
            <w:noProof/>
            <w:webHidden/>
          </w:rPr>
          <w:tab/>
        </w:r>
        <w:r>
          <w:rPr>
            <w:noProof/>
            <w:webHidden/>
          </w:rPr>
          <w:fldChar w:fldCharType="begin"/>
        </w:r>
        <w:r>
          <w:rPr>
            <w:noProof/>
            <w:webHidden/>
          </w:rPr>
          <w:instrText xml:space="preserve"> PAGEREF _Toc190962736 \h </w:instrText>
        </w:r>
        <w:r>
          <w:rPr>
            <w:noProof/>
            <w:webHidden/>
          </w:rPr>
        </w:r>
        <w:r>
          <w:rPr>
            <w:noProof/>
            <w:webHidden/>
          </w:rPr>
          <w:fldChar w:fldCharType="separate"/>
        </w:r>
        <w:r>
          <w:rPr>
            <w:noProof/>
            <w:webHidden/>
          </w:rPr>
          <w:t>67</w:t>
        </w:r>
        <w:r>
          <w:rPr>
            <w:noProof/>
            <w:webHidden/>
          </w:rPr>
          <w:fldChar w:fldCharType="end"/>
        </w:r>
      </w:hyperlink>
    </w:p>
    <w:p w14:paraId="5DBDBD59" w14:textId="4D5419ED"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37" w:history="1">
        <w:r w:rsidRPr="00C42F3F">
          <w:rPr>
            <w:rStyle w:val="Hyperlink"/>
            <w:noProof/>
          </w:rPr>
          <w:t>33.</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Liability of the Consultant</w:t>
        </w:r>
        <w:r>
          <w:rPr>
            <w:noProof/>
            <w:webHidden/>
          </w:rPr>
          <w:tab/>
        </w:r>
        <w:r>
          <w:rPr>
            <w:noProof/>
            <w:webHidden/>
          </w:rPr>
          <w:fldChar w:fldCharType="begin"/>
        </w:r>
        <w:r>
          <w:rPr>
            <w:noProof/>
            <w:webHidden/>
          </w:rPr>
          <w:instrText xml:space="preserve"> PAGEREF _Toc190962737 \h </w:instrText>
        </w:r>
        <w:r>
          <w:rPr>
            <w:noProof/>
            <w:webHidden/>
          </w:rPr>
        </w:r>
        <w:r>
          <w:rPr>
            <w:noProof/>
            <w:webHidden/>
          </w:rPr>
          <w:fldChar w:fldCharType="separate"/>
        </w:r>
        <w:r>
          <w:rPr>
            <w:noProof/>
            <w:webHidden/>
          </w:rPr>
          <w:t>67</w:t>
        </w:r>
        <w:r>
          <w:rPr>
            <w:noProof/>
            <w:webHidden/>
          </w:rPr>
          <w:fldChar w:fldCharType="end"/>
        </w:r>
      </w:hyperlink>
    </w:p>
    <w:p w14:paraId="5315F3D9" w14:textId="4C4A3C7F"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38" w:history="1">
        <w:r w:rsidRPr="00C42F3F">
          <w:rPr>
            <w:rStyle w:val="Hyperlink"/>
            <w:noProof/>
          </w:rPr>
          <w:t>34.</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Insurance to be taken out by the Consultant</w:t>
        </w:r>
        <w:r>
          <w:rPr>
            <w:noProof/>
            <w:webHidden/>
          </w:rPr>
          <w:tab/>
        </w:r>
        <w:r>
          <w:rPr>
            <w:noProof/>
            <w:webHidden/>
          </w:rPr>
          <w:fldChar w:fldCharType="begin"/>
        </w:r>
        <w:r>
          <w:rPr>
            <w:noProof/>
            <w:webHidden/>
          </w:rPr>
          <w:instrText xml:space="preserve"> PAGEREF _Toc190962738 \h </w:instrText>
        </w:r>
        <w:r>
          <w:rPr>
            <w:noProof/>
            <w:webHidden/>
          </w:rPr>
        </w:r>
        <w:r>
          <w:rPr>
            <w:noProof/>
            <w:webHidden/>
          </w:rPr>
          <w:fldChar w:fldCharType="separate"/>
        </w:r>
        <w:r>
          <w:rPr>
            <w:noProof/>
            <w:webHidden/>
          </w:rPr>
          <w:t>67</w:t>
        </w:r>
        <w:r>
          <w:rPr>
            <w:noProof/>
            <w:webHidden/>
          </w:rPr>
          <w:fldChar w:fldCharType="end"/>
        </w:r>
      </w:hyperlink>
    </w:p>
    <w:p w14:paraId="0C38A79F" w14:textId="7437A90C"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39" w:history="1">
        <w:r w:rsidRPr="00C42F3F">
          <w:rPr>
            <w:rStyle w:val="Hyperlink"/>
            <w:noProof/>
          </w:rPr>
          <w:t>35.</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Accounting, Inspection and Auditing</w:t>
        </w:r>
        <w:r>
          <w:rPr>
            <w:noProof/>
            <w:webHidden/>
          </w:rPr>
          <w:tab/>
        </w:r>
        <w:r>
          <w:rPr>
            <w:noProof/>
            <w:webHidden/>
          </w:rPr>
          <w:fldChar w:fldCharType="begin"/>
        </w:r>
        <w:r>
          <w:rPr>
            <w:noProof/>
            <w:webHidden/>
          </w:rPr>
          <w:instrText xml:space="preserve"> PAGEREF _Toc190962739 \h </w:instrText>
        </w:r>
        <w:r>
          <w:rPr>
            <w:noProof/>
            <w:webHidden/>
          </w:rPr>
        </w:r>
        <w:r>
          <w:rPr>
            <w:noProof/>
            <w:webHidden/>
          </w:rPr>
          <w:fldChar w:fldCharType="separate"/>
        </w:r>
        <w:r>
          <w:rPr>
            <w:noProof/>
            <w:webHidden/>
          </w:rPr>
          <w:t>67</w:t>
        </w:r>
        <w:r>
          <w:rPr>
            <w:noProof/>
            <w:webHidden/>
          </w:rPr>
          <w:fldChar w:fldCharType="end"/>
        </w:r>
      </w:hyperlink>
    </w:p>
    <w:p w14:paraId="748345CA" w14:textId="14980638"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40" w:history="1">
        <w:r w:rsidRPr="00C42F3F">
          <w:rPr>
            <w:rStyle w:val="Hyperlink"/>
            <w:noProof/>
          </w:rPr>
          <w:t>36.</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Consultant’s Actions Requiring the Client’s Prior Approval</w:t>
        </w:r>
        <w:r>
          <w:rPr>
            <w:noProof/>
            <w:webHidden/>
          </w:rPr>
          <w:tab/>
        </w:r>
        <w:r>
          <w:rPr>
            <w:noProof/>
            <w:webHidden/>
          </w:rPr>
          <w:fldChar w:fldCharType="begin"/>
        </w:r>
        <w:r>
          <w:rPr>
            <w:noProof/>
            <w:webHidden/>
          </w:rPr>
          <w:instrText xml:space="preserve"> PAGEREF _Toc190962740 \h </w:instrText>
        </w:r>
        <w:r>
          <w:rPr>
            <w:noProof/>
            <w:webHidden/>
          </w:rPr>
        </w:r>
        <w:r>
          <w:rPr>
            <w:noProof/>
            <w:webHidden/>
          </w:rPr>
          <w:fldChar w:fldCharType="separate"/>
        </w:r>
        <w:r>
          <w:rPr>
            <w:noProof/>
            <w:webHidden/>
          </w:rPr>
          <w:t>68</w:t>
        </w:r>
        <w:r>
          <w:rPr>
            <w:noProof/>
            <w:webHidden/>
          </w:rPr>
          <w:fldChar w:fldCharType="end"/>
        </w:r>
      </w:hyperlink>
    </w:p>
    <w:p w14:paraId="6B195E13" w14:textId="295068C2"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41" w:history="1">
        <w:r w:rsidRPr="00C42F3F">
          <w:rPr>
            <w:rStyle w:val="Hyperlink"/>
            <w:noProof/>
          </w:rPr>
          <w:t>37.</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Obligations with Respect to Subcontracts</w:t>
        </w:r>
        <w:r>
          <w:rPr>
            <w:noProof/>
            <w:webHidden/>
          </w:rPr>
          <w:tab/>
        </w:r>
        <w:r>
          <w:rPr>
            <w:noProof/>
            <w:webHidden/>
          </w:rPr>
          <w:fldChar w:fldCharType="begin"/>
        </w:r>
        <w:r>
          <w:rPr>
            <w:noProof/>
            <w:webHidden/>
          </w:rPr>
          <w:instrText xml:space="preserve"> PAGEREF _Toc190962741 \h </w:instrText>
        </w:r>
        <w:r>
          <w:rPr>
            <w:noProof/>
            <w:webHidden/>
          </w:rPr>
        </w:r>
        <w:r>
          <w:rPr>
            <w:noProof/>
            <w:webHidden/>
          </w:rPr>
          <w:fldChar w:fldCharType="separate"/>
        </w:r>
        <w:r>
          <w:rPr>
            <w:noProof/>
            <w:webHidden/>
          </w:rPr>
          <w:t>68</w:t>
        </w:r>
        <w:r>
          <w:rPr>
            <w:noProof/>
            <w:webHidden/>
          </w:rPr>
          <w:fldChar w:fldCharType="end"/>
        </w:r>
      </w:hyperlink>
    </w:p>
    <w:p w14:paraId="473AFD4E" w14:textId="041C3A50"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42" w:history="1">
        <w:r w:rsidRPr="00C42F3F">
          <w:rPr>
            <w:rStyle w:val="Hyperlink"/>
            <w:noProof/>
          </w:rPr>
          <w:t>38.</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Use of Funds</w:t>
        </w:r>
        <w:r>
          <w:rPr>
            <w:noProof/>
            <w:webHidden/>
          </w:rPr>
          <w:tab/>
        </w:r>
        <w:r>
          <w:rPr>
            <w:noProof/>
            <w:webHidden/>
          </w:rPr>
          <w:fldChar w:fldCharType="begin"/>
        </w:r>
        <w:r>
          <w:rPr>
            <w:noProof/>
            <w:webHidden/>
          </w:rPr>
          <w:instrText xml:space="preserve"> PAGEREF _Toc190962742 \h </w:instrText>
        </w:r>
        <w:r>
          <w:rPr>
            <w:noProof/>
            <w:webHidden/>
          </w:rPr>
        </w:r>
        <w:r>
          <w:rPr>
            <w:noProof/>
            <w:webHidden/>
          </w:rPr>
          <w:fldChar w:fldCharType="separate"/>
        </w:r>
        <w:r>
          <w:rPr>
            <w:noProof/>
            <w:webHidden/>
          </w:rPr>
          <w:t>68</w:t>
        </w:r>
        <w:r>
          <w:rPr>
            <w:noProof/>
            <w:webHidden/>
          </w:rPr>
          <w:fldChar w:fldCharType="end"/>
        </w:r>
      </w:hyperlink>
    </w:p>
    <w:p w14:paraId="3D1483A9" w14:textId="549B2066"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43" w:history="1">
        <w:r w:rsidRPr="00C42F3F">
          <w:rPr>
            <w:rStyle w:val="Hyperlink"/>
            <w:noProof/>
          </w:rPr>
          <w:t>39.</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Equipment, Vehicles and Materials Furnished by the Client</w:t>
        </w:r>
        <w:r>
          <w:rPr>
            <w:noProof/>
            <w:webHidden/>
          </w:rPr>
          <w:tab/>
        </w:r>
        <w:r>
          <w:rPr>
            <w:noProof/>
            <w:webHidden/>
          </w:rPr>
          <w:fldChar w:fldCharType="begin"/>
        </w:r>
        <w:r>
          <w:rPr>
            <w:noProof/>
            <w:webHidden/>
          </w:rPr>
          <w:instrText xml:space="preserve"> PAGEREF _Toc190962743 \h </w:instrText>
        </w:r>
        <w:r>
          <w:rPr>
            <w:noProof/>
            <w:webHidden/>
          </w:rPr>
        </w:r>
        <w:r>
          <w:rPr>
            <w:noProof/>
            <w:webHidden/>
          </w:rPr>
          <w:fldChar w:fldCharType="separate"/>
        </w:r>
        <w:r>
          <w:rPr>
            <w:noProof/>
            <w:webHidden/>
          </w:rPr>
          <w:t>68</w:t>
        </w:r>
        <w:r>
          <w:rPr>
            <w:noProof/>
            <w:webHidden/>
          </w:rPr>
          <w:fldChar w:fldCharType="end"/>
        </w:r>
      </w:hyperlink>
    </w:p>
    <w:p w14:paraId="570BBA91" w14:textId="14164681"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44" w:history="1">
        <w:r w:rsidRPr="00C42F3F">
          <w:rPr>
            <w:rStyle w:val="Hyperlink"/>
            <w:noProof/>
          </w:rPr>
          <w:t>40.</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Equipment and Materials Provided by the Consultant</w:t>
        </w:r>
        <w:r>
          <w:rPr>
            <w:noProof/>
            <w:webHidden/>
          </w:rPr>
          <w:tab/>
        </w:r>
        <w:r>
          <w:rPr>
            <w:noProof/>
            <w:webHidden/>
          </w:rPr>
          <w:fldChar w:fldCharType="begin"/>
        </w:r>
        <w:r>
          <w:rPr>
            <w:noProof/>
            <w:webHidden/>
          </w:rPr>
          <w:instrText xml:space="preserve"> PAGEREF _Toc190962744 \h </w:instrText>
        </w:r>
        <w:r>
          <w:rPr>
            <w:noProof/>
            <w:webHidden/>
          </w:rPr>
        </w:r>
        <w:r>
          <w:rPr>
            <w:noProof/>
            <w:webHidden/>
          </w:rPr>
          <w:fldChar w:fldCharType="separate"/>
        </w:r>
        <w:r>
          <w:rPr>
            <w:noProof/>
            <w:webHidden/>
          </w:rPr>
          <w:t>69</w:t>
        </w:r>
        <w:r>
          <w:rPr>
            <w:noProof/>
            <w:webHidden/>
          </w:rPr>
          <w:fldChar w:fldCharType="end"/>
        </w:r>
      </w:hyperlink>
    </w:p>
    <w:p w14:paraId="78013426" w14:textId="7FEBD516"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45" w:history="1">
        <w:r w:rsidRPr="00C42F3F">
          <w:rPr>
            <w:rStyle w:val="Hyperlink"/>
            <w:noProof/>
          </w:rPr>
          <w:t>41.</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Assistance and Exemptions</w:t>
        </w:r>
        <w:r>
          <w:rPr>
            <w:noProof/>
            <w:webHidden/>
          </w:rPr>
          <w:tab/>
        </w:r>
        <w:r>
          <w:rPr>
            <w:noProof/>
            <w:webHidden/>
          </w:rPr>
          <w:fldChar w:fldCharType="begin"/>
        </w:r>
        <w:r>
          <w:rPr>
            <w:noProof/>
            <w:webHidden/>
          </w:rPr>
          <w:instrText xml:space="preserve"> PAGEREF _Toc190962745 \h </w:instrText>
        </w:r>
        <w:r>
          <w:rPr>
            <w:noProof/>
            <w:webHidden/>
          </w:rPr>
        </w:r>
        <w:r>
          <w:rPr>
            <w:noProof/>
            <w:webHidden/>
          </w:rPr>
          <w:fldChar w:fldCharType="separate"/>
        </w:r>
        <w:r>
          <w:rPr>
            <w:noProof/>
            <w:webHidden/>
          </w:rPr>
          <w:t>69</w:t>
        </w:r>
        <w:r>
          <w:rPr>
            <w:noProof/>
            <w:webHidden/>
          </w:rPr>
          <w:fldChar w:fldCharType="end"/>
        </w:r>
      </w:hyperlink>
    </w:p>
    <w:p w14:paraId="613A9016" w14:textId="0356C45B"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46" w:history="1">
        <w:r w:rsidRPr="00C42F3F">
          <w:rPr>
            <w:rStyle w:val="Hyperlink"/>
            <w:noProof/>
          </w:rPr>
          <w:t>42.</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Access to Land</w:t>
        </w:r>
        <w:r>
          <w:rPr>
            <w:noProof/>
            <w:webHidden/>
          </w:rPr>
          <w:tab/>
        </w:r>
        <w:r>
          <w:rPr>
            <w:noProof/>
            <w:webHidden/>
          </w:rPr>
          <w:fldChar w:fldCharType="begin"/>
        </w:r>
        <w:r>
          <w:rPr>
            <w:noProof/>
            <w:webHidden/>
          </w:rPr>
          <w:instrText xml:space="preserve"> PAGEREF _Toc190962746 \h </w:instrText>
        </w:r>
        <w:r>
          <w:rPr>
            <w:noProof/>
            <w:webHidden/>
          </w:rPr>
        </w:r>
        <w:r>
          <w:rPr>
            <w:noProof/>
            <w:webHidden/>
          </w:rPr>
          <w:fldChar w:fldCharType="separate"/>
        </w:r>
        <w:r>
          <w:rPr>
            <w:noProof/>
            <w:webHidden/>
          </w:rPr>
          <w:t>70</w:t>
        </w:r>
        <w:r>
          <w:rPr>
            <w:noProof/>
            <w:webHidden/>
          </w:rPr>
          <w:fldChar w:fldCharType="end"/>
        </w:r>
      </w:hyperlink>
    </w:p>
    <w:p w14:paraId="1EB6869E" w14:textId="7ECB41DA"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47" w:history="1">
        <w:r w:rsidRPr="00C42F3F">
          <w:rPr>
            <w:rStyle w:val="Hyperlink"/>
            <w:noProof/>
          </w:rPr>
          <w:t>43.</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Change in the Applicable Law Related to Taxes and Duties</w:t>
        </w:r>
        <w:r>
          <w:rPr>
            <w:noProof/>
            <w:webHidden/>
          </w:rPr>
          <w:tab/>
        </w:r>
        <w:r>
          <w:rPr>
            <w:noProof/>
            <w:webHidden/>
          </w:rPr>
          <w:fldChar w:fldCharType="begin"/>
        </w:r>
        <w:r>
          <w:rPr>
            <w:noProof/>
            <w:webHidden/>
          </w:rPr>
          <w:instrText xml:space="preserve"> PAGEREF _Toc190962747 \h </w:instrText>
        </w:r>
        <w:r>
          <w:rPr>
            <w:noProof/>
            <w:webHidden/>
          </w:rPr>
        </w:r>
        <w:r>
          <w:rPr>
            <w:noProof/>
            <w:webHidden/>
          </w:rPr>
          <w:fldChar w:fldCharType="separate"/>
        </w:r>
        <w:r>
          <w:rPr>
            <w:noProof/>
            <w:webHidden/>
          </w:rPr>
          <w:t>70</w:t>
        </w:r>
        <w:r>
          <w:rPr>
            <w:noProof/>
            <w:webHidden/>
          </w:rPr>
          <w:fldChar w:fldCharType="end"/>
        </w:r>
      </w:hyperlink>
    </w:p>
    <w:p w14:paraId="5B572115" w14:textId="3AA0B9B0"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48" w:history="1">
        <w:r w:rsidRPr="00C42F3F">
          <w:rPr>
            <w:rStyle w:val="Hyperlink"/>
            <w:noProof/>
          </w:rPr>
          <w:t>44.</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Services, Facilities and Property of the Client</w:t>
        </w:r>
        <w:r>
          <w:rPr>
            <w:noProof/>
            <w:webHidden/>
          </w:rPr>
          <w:tab/>
        </w:r>
        <w:r>
          <w:rPr>
            <w:noProof/>
            <w:webHidden/>
          </w:rPr>
          <w:fldChar w:fldCharType="begin"/>
        </w:r>
        <w:r>
          <w:rPr>
            <w:noProof/>
            <w:webHidden/>
          </w:rPr>
          <w:instrText xml:space="preserve"> PAGEREF _Toc190962748 \h </w:instrText>
        </w:r>
        <w:r>
          <w:rPr>
            <w:noProof/>
            <w:webHidden/>
          </w:rPr>
        </w:r>
        <w:r>
          <w:rPr>
            <w:noProof/>
            <w:webHidden/>
          </w:rPr>
          <w:fldChar w:fldCharType="separate"/>
        </w:r>
        <w:r>
          <w:rPr>
            <w:noProof/>
            <w:webHidden/>
          </w:rPr>
          <w:t>70</w:t>
        </w:r>
        <w:r>
          <w:rPr>
            <w:noProof/>
            <w:webHidden/>
          </w:rPr>
          <w:fldChar w:fldCharType="end"/>
        </w:r>
      </w:hyperlink>
    </w:p>
    <w:p w14:paraId="389CF99F" w14:textId="43293804"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49" w:history="1">
        <w:r w:rsidRPr="00C42F3F">
          <w:rPr>
            <w:rStyle w:val="Hyperlink"/>
            <w:noProof/>
          </w:rPr>
          <w:t>45.</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Payment</w:t>
        </w:r>
        <w:r>
          <w:rPr>
            <w:noProof/>
            <w:webHidden/>
          </w:rPr>
          <w:tab/>
        </w:r>
        <w:r>
          <w:rPr>
            <w:noProof/>
            <w:webHidden/>
          </w:rPr>
          <w:fldChar w:fldCharType="begin"/>
        </w:r>
        <w:r>
          <w:rPr>
            <w:noProof/>
            <w:webHidden/>
          </w:rPr>
          <w:instrText xml:space="preserve"> PAGEREF _Toc190962749 \h </w:instrText>
        </w:r>
        <w:r>
          <w:rPr>
            <w:noProof/>
            <w:webHidden/>
          </w:rPr>
        </w:r>
        <w:r>
          <w:rPr>
            <w:noProof/>
            <w:webHidden/>
          </w:rPr>
          <w:fldChar w:fldCharType="separate"/>
        </w:r>
        <w:r>
          <w:rPr>
            <w:noProof/>
            <w:webHidden/>
          </w:rPr>
          <w:t>70</w:t>
        </w:r>
        <w:r>
          <w:rPr>
            <w:noProof/>
            <w:webHidden/>
          </w:rPr>
          <w:fldChar w:fldCharType="end"/>
        </w:r>
      </w:hyperlink>
    </w:p>
    <w:p w14:paraId="79211E2D" w14:textId="4AD00C21"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50" w:history="1">
        <w:r w:rsidRPr="00C42F3F">
          <w:rPr>
            <w:rStyle w:val="Hyperlink"/>
            <w:noProof/>
          </w:rPr>
          <w:t>46.</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Counterpart Personnel</w:t>
        </w:r>
        <w:r>
          <w:rPr>
            <w:noProof/>
            <w:webHidden/>
          </w:rPr>
          <w:tab/>
        </w:r>
        <w:r>
          <w:rPr>
            <w:noProof/>
            <w:webHidden/>
          </w:rPr>
          <w:fldChar w:fldCharType="begin"/>
        </w:r>
        <w:r>
          <w:rPr>
            <w:noProof/>
            <w:webHidden/>
          </w:rPr>
          <w:instrText xml:space="preserve"> PAGEREF _Toc190962750 \h </w:instrText>
        </w:r>
        <w:r>
          <w:rPr>
            <w:noProof/>
            <w:webHidden/>
          </w:rPr>
        </w:r>
        <w:r>
          <w:rPr>
            <w:noProof/>
            <w:webHidden/>
          </w:rPr>
          <w:fldChar w:fldCharType="separate"/>
        </w:r>
        <w:r>
          <w:rPr>
            <w:noProof/>
            <w:webHidden/>
          </w:rPr>
          <w:t>71</w:t>
        </w:r>
        <w:r>
          <w:rPr>
            <w:noProof/>
            <w:webHidden/>
          </w:rPr>
          <w:fldChar w:fldCharType="end"/>
        </w:r>
      </w:hyperlink>
    </w:p>
    <w:p w14:paraId="068FA740" w14:textId="52DF5528"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51" w:history="1">
        <w:r w:rsidRPr="00C42F3F">
          <w:rPr>
            <w:rStyle w:val="Hyperlink"/>
            <w:noProof/>
          </w:rPr>
          <w:t>47.</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Good Faith</w:t>
        </w:r>
        <w:r>
          <w:rPr>
            <w:noProof/>
            <w:webHidden/>
          </w:rPr>
          <w:tab/>
        </w:r>
        <w:r>
          <w:rPr>
            <w:noProof/>
            <w:webHidden/>
          </w:rPr>
          <w:fldChar w:fldCharType="begin"/>
        </w:r>
        <w:r>
          <w:rPr>
            <w:noProof/>
            <w:webHidden/>
          </w:rPr>
          <w:instrText xml:space="preserve"> PAGEREF _Toc190962751 \h </w:instrText>
        </w:r>
        <w:r>
          <w:rPr>
            <w:noProof/>
            <w:webHidden/>
          </w:rPr>
        </w:r>
        <w:r>
          <w:rPr>
            <w:noProof/>
            <w:webHidden/>
          </w:rPr>
          <w:fldChar w:fldCharType="separate"/>
        </w:r>
        <w:r>
          <w:rPr>
            <w:noProof/>
            <w:webHidden/>
          </w:rPr>
          <w:t>71</w:t>
        </w:r>
        <w:r>
          <w:rPr>
            <w:noProof/>
            <w:webHidden/>
          </w:rPr>
          <w:fldChar w:fldCharType="end"/>
        </w:r>
      </w:hyperlink>
    </w:p>
    <w:p w14:paraId="50100250" w14:textId="2444188F"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52" w:history="1">
        <w:r w:rsidRPr="00C42F3F">
          <w:rPr>
            <w:rStyle w:val="Hyperlink"/>
            <w:noProof/>
          </w:rPr>
          <w:t>48.</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Operation of the Contract</w:t>
        </w:r>
        <w:r>
          <w:rPr>
            <w:noProof/>
            <w:webHidden/>
          </w:rPr>
          <w:tab/>
        </w:r>
        <w:r>
          <w:rPr>
            <w:noProof/>
            <w:webHidden/>
          </w:rPr>
          <w:fldChar w:fldCharType="begin"/>
        </w:r>
        <w:r>
          <w:rPr>
            <w:noProof/>
            <w:webHidden/>
          </w:rPr>
          <w:instrText xml:space="preserve"> PAGEREF _Toc190962752 \h </w:instrText>
        </w:r>
        <w:r>
          <w:rPr>
            <w:noProof/>
            <w:webHidden/>
          </w:rPr>
        </w:r>
        <w:r>
          <w:rPr>
            <w:noProof/>
            <w:webHidden/>
          </w:rPr>
          <w:fldChar w:fldCharType="separate"/>
        </w:r>
        <w:r>
          <w:rPr>
            <w:noProof/>
            <w:webHidden/>
          </w:rPr>
          <w:t>71</w:t>
        </w:r>
        <w:r>
          <w:rPr>
            <w:noProof/>
            <w:webHidden/>
          </w:rPr>
          <w:fldChar w:fldCharType="end"/>
        </w:r>
      </w:hyperlink>
    </w:p>
    <w:p w14:paraId="07A066CC" w14:textId="11359C85" w:rsidR="0020384C" w:rsidRDefault="00D715DA" w:rsidP="0020384C">
      <w:pPr>
        <w:widowControl w:val="0"/>
        <w:tabs>
          <w:tab w:val="left" w:pos="0"/>
        </w:tabs>
        <w:autoSpaceDE w:val="0"/>
        <w:autoSpaceDN w:val="0"/>
        <w:spacing w:before="240" w:line="240" w:lineRule="exact"/>
        <w:ind w:right="1482"/>
        <w:outlineLvl w:val="1"/>
        <w:rPr>
          <w:rFonts w:asciiTheme="minorBidi" w:hAnsiTheme="minorBidi" w:cstheme="minorBidi"/>
          <w:b/>
          <w:bCs/>
          <w:lang w:val="it-IT" w:bidi="en-US"/>
        </w:rPr>
      </w:pPr>
      <w:r>
        <w:rPr>
          <w:rFonts w:asciiTheme="minorBidi" w:hAnsiTheme="minorBidi" w:cstheme="minorBidi"/>
          <w:b/>
          <w:bCs/>
          <w:lang w:val="it-IT" w:bidi="en-US"/>
        </w:rPr>
        <w:fldChar w:fldCharType="end"/>
      </w:r>
    </w:p>
    <w:p w14:paraId="2F9443DA" w14:textId="77777777" w:rsidR="0020384C" w:rsidRDefault="0020384C">
      <w:pPr>
        <w:rPr>
          <w:rFonts w:asciiTheme="minorBidi" w:hAnsiTheme="minorBidi" w:cstheme="minorBidi"/>
          <w:b/>
          <w:bCs/>
          <w:lang w:val="it-IT" w:bidi="en-US"/>
        </w:rPr>
      </w:pPr>
      <w:r>
        <w:rPr>
          <w:rFonts w:asciiTheme="minorBidi" w:hAnsiTheme="minorBidi" w:cstheme="minorBidi"/>
          <w:b/>
          <w:bCs/>
          <w:lang w:val="it-IT" w:bidi="en-US"/>
        </w:rPr>
        <w:br w:type="page"/>
      </w:r>
    </w:p>
    <w:p w14:paraId="65FBCE52" w14:textId="77777777" w:rsidR="00472491" w:rsidRPr="0020384C" w:rsidRDefault="00472491" w:rsidP="0020384C">
      <w:pPr>
        <w:widowControl w:val="0"/>
        <w:tabs>
          <w:tab w:val="left" w:pos="0"/>
        </w:tabs>
        <w:autoSpaceDE w:val="0"/>
        <w:autoSpaceDN w:val="0"/>
        <w:spacing w:before="240" w:line="240" w:lineRule="exact"/>
        <w:ind w:right="1482"/>
        <w:outlineLvl w:val="1"/>
        <w:rPr>
          <w:rFonts w:asciiTheme="minorBidi" w:hAnsiTheme="minorBidi" w:cstheme="minorBidi"/>
          <w:b/>
          <w:bCs/>
          <w:lang w:val="it-IT" w:bidi="en-US"/>
        </w:rPr>
      </w:pPr>
    </w:p>
    <w:p w14:paraId="08270E9D" w14:textId="77777777" w:rsidR="00192510" w:rsidRPr="002A7797" w:rsidRDefault="00192510" w:rsidP="002E58D5">
      <w:pPr>
        <w:widowControl w:val="0"/>
        <w:tabs>
          <w:tab w:val="left" w:pos="0"/>
        </w:tabs>
        <w:autoSpaceDE w:val="0"/>
        <w:autoSpaceDN w:val="0"/>
        <w:spacing w:before="240" w:line="240" w:lineRule="exact"/>
        <w:jc w:val="center"/>
        <w:rPr>
          <w:rFonts w:asciiTheme="minorBidi" w:hAnsiTheme="minorBidi" w:cstheme="minorBidi"/>
          <w:b/>
          <w:sz w:val="32"/>
          <w:szCs w:val="32"/>
          <w:lang w:bidi="en-US"/>
        </w:rPr>
      </w:pPr>
      <w:r w:rsidRPr="002A7797">
        <w:rPr>
          <w:rFonts w:asciiTheme="minorBidi" w:hAnsiTheme="minorBidi" w:cstheme="minorBidi"/>
          <w:b/>
          <w:sz w:val="32"/>
          <w:szCs w:val="32"/>
          <w:lang w:bidi="en-US"/>
        </w:rPr>
        <w:t xml:space="preserve">General </w:t>
      </w:r>
      <w:r w:rsidR="00640FA5" w:rsidRPr="002A7797">
        <w:rPr>
          <w:rFonts w:asciiTheme="minorBidi" w:hAnsiTheme="minorBidi" w:cstheme="minorBidi"/>
          <w:b/>
          <w:sz w:val="32"/>
          <w:szCs w:val="32"/>
          <w:lang w:bidi="en-US"/>
        </w:rPr>
        <w:t>Conditions of Contract</w:t>
      </w:r>
    </w:p>
    <w:p w14:paraId="5D6842F3" w14:textId="77777777" w:rsidR="00192510" w:rsidRPr="002012E4" w:rsidRDefault="00192510" w:rsidP="002E58D5">
      <w:pPr>
        <w:widowControl w:val="0"/>
        <w:tabs>
          <w:tab w:val="left" w:pos="0"/>
        </w:tabs>
        <w:autoSpaceDE w:val="0"/>
        <w:autoSpaceDN w:val="0"/>
        <w:spacing w:before="240" w:line="240" w:lineRule="exact"/>
        <w:rPr>
          <w:rFonts w:asciiTheme="minorBidi" w:hAnsiTheme="minorBidi" w:cstheme="minorBidi"/>
          <w:b/>
          <w:lang w:bidi="en-US"/>
        </w:rPr>
      </w:pPr>
    </w:p>
    <w:tbl>
      <w:tblPr>
        <w:tblW w:w="9840" w:type="dxa"/>
        <w:tblLayout w:type="fixed"/>
        <w:tblCellMar>
          <w:left w:w="0" w:type="dxa"/>
          <w:right w:w="0" w:type="dxa"/>
        </w:tblCellMar>
        <w:tblLook w:val="01E0" w:firstRow="1" w:lastRow="1" w:firstColumn="1" w:lastColumn="1" w:noHBand="0" w:noVBand="0"/>
      </w:tblPr>
      <w:tblGrid>
        <w:gridCol w:w="3600"/>
        <w:gridCol w:w="6240"/>
      </w:tblGrid>
      <w:tr w:rsidR="00192510" w:rsidRPr="002012E4" w14:paraId="37958D79" w14:textId="77777777" w:rsidTr="00E43653">
        <w:trPr>
          <w:trHeight w:val="1623"/>
        </w:trPr>
        <w:tc>
          <w:tcPr>
            <w:tcW w:w="3600" w:type="dxa"/>
          </w:tcPr>
          <w:p w14:paraId="03DD3AAC" w14:textId="77777777" w:rsidR="00192510" w:rsidRPr="001F13ED" w:rsidRDefault="00B2500D" w:rsidP="00C612C8">
            <w:pPr>
              <w:pStyle w:val="GCCClauses"/>
              <w:numPr>
                <w:ilvl w:val="0"/>
                <w:numId w:val="7"/>
              </w:numPr>
            </w:pPr>
            <w:bookmarkStart w:id="196" w:name="_Toc47656038"/>
            <w:bookmarkStart w:id="197" w:name="_Toc190962705"/>
            <w:r>
              <w:t>Definitions</w:t>
            </w:r>
            <w:bookmarkEnd w:id="196"/>
            <w:bookmarkEnd w:id="197"/>
          </w:p>
        </w:tc>
        <w:tc>
          <w:tcPr>
            <w:tcW w:w="6240" w:type="dxa"/>
          </w:tcPr>
          <w:p w14:paraId="59209C85" w14:textId="77777777" w:rsidR="00B2500D" w:rsidRDefault="00B40991" w:rsidP="00C612C8">
            <w:pPr>
              <w:pStyle w:val="GCCSubclause"/>
              <w:numPr>
                <w:ilvl w:val="1"/>
                <w:numId w:val="7"/>
              </w:numPr>
              <w:tabs>
                <w:tab w:val="clear" w:pos="624"/>
              </w:tabs>
              <w:ind w:left="0"/>
              <w:rPr>
                <w:lang w:bidi="en-US"/>
              </w:rPr>
            </w:pPr>
            <w:r>
              <w:rPr>
                <w:lang w:bidi="en-US"/>
              </w:rPr>
              <w:t>The</w:t>
            </w:r>
            <w:r w:rsidR="00B2500D">
              <w:rPr>
                <w:lang w:bidi="en-US"/>
              </w:rPr>
              <w:t xml:space="preserve"> terms used in this </w:t>
            </w:r>
            <w:r w:rsidR="004D1DFC">
              <w:rPr>
                <w:lang w:bidi="en-US"/>
              </w:rPr>
              <w:t xml:space="preserve">contract </w:t>
            </w:r>
            <w:r w:rsidR="00B2500D">
              <w:rPr>
                <w:lang w:bidi="en-US"/>
              </w:rPr>
              <w:t xml:space="preserve">and not otherwise defined have the meanings given such terms in the </w:t>
            </w:r>
            <w:r w:rsidR="004D1DFC">
              <w:rPr>
                <w:lang w:bidi="en-US"/>
              </w:rPr>
              <w:t xml:space="preserve">financing agreement </w:t>
            </w:r>
            <w:r w:rsidR="00B2500D">
              <w:rPr>
                <w:lang w:bidi="en-US"/>
              </w:rPr>
              <w:t xml:space="preserve">or related document. Unless the context otherwise requires, the following terms whenever used in this </w:t>
            </w:r>
            <w:r w:rsidR="004D1DFC">
              <w:rPr>
                <w:lang w:bidi="en-US"/>
              </w:rPr>
              <w:t xml:space="preserve">contract </w:t>
            </w:r>
            <w:r w:rsidR="00B2500D">
              <w:rPr>
                <w:lang w:bidi="en-US"/>
              </w:rPr>
              <w:t>have the following meanings:</w:t>
            </w:r>
          </w:p>
          <w:p w14:paraId="53217175" w14:textId="77777777" w:rsidR="00B2500D" w:rsidRPr="00E43653" w:rsidRDefault="00B2500D" w:rsidP="00C612C8">
            <w:pPr>
              <w:pStyle w:val="GCCSubclause"/>
              <w:numPr>
                <w:ilvl w:val="0"/>
                <w:numId w:val="18"/>
              </w:numPr>
              <w:tabs>
                <w:tab w:val="clear" w:pos="624"/>
                <w:tab w:val="left" w:pos="810"/>
              </w:tabs>
              <w:rPr>
                <w:b/>
                <w:bCs/>
                <w:lang w:bidi="en-US"/>
              </w:rPr>
            </w:pPr>
            <w:r>
              <w:rPr>
                <w:lang w:bidi="en-US"/>
              </w:rPr>
              <w:t xml:space="preserve">“Applicable Law” has the meaning given the term </w:t>
            </w:r>
            <w:r w:rsidRPr="00DA077E">
              <w:rPr>
                <w:lang w:bidi="en-US"/>
              </w:rPr>
              <w:t xml:space="preserve">in the </w:t>
            </w:r>
            <w:r w:rsidRPr="00E43653">
              <w:rPr>
                <w:b/>
                <w:bCs/>
                <w:lang w:bidi="en-US"/>
              </w:rPr>
              <w:t>SCC.</w:t>
            </w:r>
          </w:p>
          <w:p w14:paraId="450A78DC" w14:textId="77777777" w:rsidR="00B2500D" w:rsidRDefault="00B2500D" w:rsidP="00C612C8">
            <w:pPr>
              <w:pStyle w:val="GCCSubclause"/>
              <w:numPr>
                <w:ilvl w:val="0"/>
                <w:numId w:val="18"/>
              </w:numPr>
              <w:tabs>
                <w:tab w:val="clear" w:pos="624"/>
                <w:tab w:val="left" w:pos="810"/>
              </w:tabs>
              <w:rPr>
                <w:lang w:bidi="en-US"/>
              </w:rPr>
            </w:pPr>
            <w:r>
              <w:rPr>
                <w:lang w:bidi="en-US"/>
              </w:rPr>
              <w:t xml:space="preserve">“Associate” </w:t>
            </w:r>
            <w:r w:rsidR="005957AF">
              <w:rPr>
                <w:lang w:bidi="en-US"/>
              </w:rPr>
              <w:t xml:space="preserve">or “Member” </w:t>
            </w:r>
            <w:r>
              <w:rPr>
                <w:lang w:bidi="en-US"/>
              </w:rPr>
              <w:t xml:space="preserve">means any entity that is a member of the </w:t>
            </w:r>
            <w:r w:rsidR="006A2AFE">
              <w:rPr>
                <w:lang w:bidi="en-US"/>
              </w:rPr>
              <w:t xml:space="preserve">association </w:t>
            </w:r>
            <w:r>
              <w:rPr>
                <w:lang w:bidi="en-US"/>
              </w:rPr>
              <w:t>that forms the</w:t>
            </w:r>
            <w:r w:rsidR="006A2AFE">
              <w:rPr>
                <w:lang w:bidi="en-US"/>
              </w:rPr>
              <w:t xml:space="preserve"> c</w:t>
            </w:r>
            <w:r>
              <w:rPr>
                <w:lang w:bidi="en-US"/>
              </w:rPr>
              <w:t xml:space="preserve">onsultant. A </w:t>
            </w:r>
            <w:r w:rsidR="006A2AFE">
              <w:rPr>
                <w:lang w:bidi="en-US"/>
              </w:rPr>
              <w:t>sub-consultant is not an associate</w:t>
            </w:r>
            <w:r>
              <w:rPr>
                <w:lang w:bidi="en-US"/>
              </w:rPr>
              <w:t>.</w:t>
            </w:r>
          </w:p>
          <w:p w14:paraId="3DCB6437" w14:textId="77777777" w:rsidR="00B2500D" w:rsidRDefault="00B2500D" w:rsidP="00C612C8">
            <w:pPr>
              <w:pStyle w:val="GCCSubclause"/>
              <w:numPr>
                <w:ilvl w:val="0"/>
                <w:numId w:val="18"/>
              </w:numPr>
              <w:tabs>
                <w:tab w:val="clear" w:pos="624"/>
                <w:tab w:val="left" w:pos="810"/>
              </w:tabs>
              <w:rPr>
                <w:lang w:bidi="en-US"/>
              </w:rPr>
            </w:pPr>
            <w:r>
              <w:rPr>
                <w:lang w:bidi="en-US"/>
              </w:rPr>
              <w:t>“Association” or “</w:t>
            </w:r>
            <w:r w:rsidR="005957AF">
              <w:rPr>
                <w:lang w:bidi="en-US"/>
              </w:rPr>
              <w:t>Joint Venture</w:t>
            </w:r>
            <w:r>
              <w:rPr>
                <w:lang w:bidi="en-US"/>
              </w:rPr>
              <w:t xml:space="preserve">” means an association of entities that forms the </w:t>
            </w:r>
            <w:r w:rsidR="006A2AFE">
              <w:rPr>
                <w:lang w:bidi="en-US"/>
              </w:rPr>
              <w:t>consultant</w:t>
            </w:r>
            <w:r>
              <w:rPr>
                <w:lang w:bidi="en-US"/>
              </w:rPr>
              <w:t>.</w:t>
            </w:r>
          </w:p>
          <w:p w14:paraId="3ED07915" w14:textId="77777777" w:rsidR="00B2500D" w:rsidRDefault="00B2500D" w:rsidP="00C612C8">
            <w:pPr>
              <w:pStyle w:val="GCCSubclause"/>
              <w:numPr>
                <w:ilvl w:val="0"/>
                <w:numId w:val="18"/>
              </w:numPr>
              <w:tabs>
                <w:tab w:val="clear" w:pos="624"/>
                <w:tab w:val="left" w:pos="810"/>
              </w:tabs>
              <w:rPr>
                <w:lang w:bidi="en-US"/>
              </w:rPr>
            </w:pPr>
            <w:r>
              <w:rPr>
                <w:lang w:bidi="en-US"/>
              </w:rPr>
              <w:t xml:space="preserve">“Client” has the meaning given the term in the initial paragraph of </w:t>
            </w:r>
            <w:r w:rsidR="00B40991">
              <w:rPr>
                <w:lang w:bidi="en-US"/>
              </w:rPr>
              <w:tab/>
            </w:r>
            <w:r>
              <w:rPr>
                <w:lang w:bidi="en-US"/>
              </w:rPr>
              <w:t xml:space="preserve">the </w:t>
            </w:r>
            <w:r w:rsidR="006A2AFE">
              <w:rPr>
                <w:lang w:bidi="en-US"/>
              </w:rPr>
              <w:t>contract a</w:t>
            </w:r>
            <w:r>
              <w:rPr>
                <w:lang w:bidi="en-US"/>
              </w:rPr>
              <w:t>greement.</w:t>
            </w:r>
          </w:p>
          <w:p w14:paraId="5EC1F212" w14:textId="77777777" w:rsidR="00B2500D" w:rsidRPr="00E43653" w:rsidRDefault="00B2500D" w:rsidP="00C612C8">
            <w:pPr>
              <w:pStyle w:val="GCCSubclause"/>
              <w:numPr>
                <w:ilvl w:val="0"/>
                <w:numId w:val="18"/>
              </w:numPr>
              <w:tabs>
                <w:tab w:val="clear" w:pos="624"/>
                <w:tab w:val="left" w:pos="810"/>
              </w:tabs>
              <w:rPr>
                <w:b/>
                <w:bCs/>
                <w:lang w:bidi="en-US"/>
              </w:rPr>
            </w:pPr>
            <w:r>
              <w:rPr>
                <w:lang w:bidi="en-US"/>
              </w:rPr>
              <w:t xml:space="preserve">“Client Country” has the meaning given the </w:t>
            </w:r>
            <w:r w:rsidRPr="00E938E1">
              <w:rPr>
                <w:lang w:bidi="en-US"/>
              </w:rPr>
              <w:t xml:space="preserve">term </w:t>
            </w:r>
            <w:r w:rsidRPr="00DA077E">
              <w:rPr>
                <w:lang w:bidi="en-US"/>
              </w:rPr>
              <w:t>in the</w:t>
            </w:r>
            <w:r w:rsidRPr="00E43653">
              <w:rPr>
                <w:b/>
                <w:bCs/>
                <w:lang w:bidi="en-US"/>
              </w:rPr>
              <w:t xml:space="preserve"> SCC.</w:t>
            </w:r>
          </w:p>
          <w:p w14:paraId="51707567" w14:textId="77777777" w:rsidR="00B2500D" w:rsidRDefault="00B2500D" w:rsidP="00C612C8">
            <w:pPr>
              <w:pStyle w:val="GCCSubclause"/>
              <w:numPr>
                <w:ilvl w:val="0"/>
                <w:numId w:val="18"/>
              </w:numPr>
              <w:tabs>
                <w:tab w:val="clear" w:pos="624"/>
                <w:tab w:val="left" w:pos="810"/>
              </w:tabs>
              <w:rPr>
                <w:lang w:bidi="en-US"/>
              </w:rPr>
            </w:pPr>
            <w:r>
              <w:rPr>
                <w:lang w:bidi="en-US"/>
              </w:rPr>
              <w:t>“Consultant” has the meaning given the term in the initial</w:t>
            </w:r>
            <w:r w:rsidR="004D0F6F">
              <w:rPr>
                <w:lang w:bidi="en-US"/>
              </w:rPr>
              <w:t xml:space="preserve"> </w:t>
            </w:r>
            <w:r>
              <w:rPr>
                <w:lang w:bidi="en-US"/>
              </w:rPr>
              <w:t xml:space="preserve">paragraph of the </w:t>
            </w:r>
            <w:r w:rsidR="004D0F6F">
              <w:rPr>
                <w:lang w:bidi="en-US"/>
              </w:rPr>
              <w:t>contract a</w:t>
            </w:r>
            <w:r>
              <w:rPr>
                <w:lang w:bidi="en-US"/>
              </w:rPr>
              <w:t>greement.</w:t>
            </w:r>
          </w:p>
          <w:p w14:paraId="6254DA97" w14:textId="77777777" w:rsidR="00B2500D" w:rsidRDefault="00B2500D" w:rsidP="00C612C8">
            <w:pPr>
              <w:pStyle w:val="GCCSubclause"/>
              <w:numPr>
                <w:ilvl w:val="0"/>
                <w:numId w:val="18"/>
              </w:numPr>
              <w:tabs>
                <w:tab w:val="clear" w:pos="624"/>
                <w:tab w:val="left" w:pos="810"/>
              </w:tabs>
              <w:rPr>
                <w:lang w:bidi="en-US"/>
              </w:rPr>
            </w:pPr>
            <w:r>
              <w:rPr>
                <w:lang w:bidi="en-US"/>
              </w:rPr>
              <w:t xml:space="preserve">“Contract” means this agreement entered into between the </w:t>
            </w:r>
            <w:r w:rsidR="004D0F6F">
              <w:rPr>
                <w:lang w:bidi="en-US"/>
              </w:rPr>
              <w:t xml:space="preserve">client and the consultant, to provide the services, and consists of the </w:t>
            </w:r>
            <w:r w:rsidR="004D0F6F">
              <w:rPr>
                <w:lang w:bidi="en-US"/>
              </w:rPr>
              <w:tab/>
              <w:t>contract agreement</w:t>
            </w:r>
            <w:r>
              <w:rPr>
                <w:lang w:bidi="en-US"/>
              </w:rPr>
              <w:t xml:space="preserve">, these GCC, the SCC, and the </w:t>
            </w:r>
            <w:r w:rsidR="004D0F6F">
              <w:rPr>
                <w:lang w:bidi="en-US"/>
              </w:rPr>
              <w:t xml:space="preserve">annexes </w:t>
            </w:r>
            <w:r w:rsidR="00B40991">
              <w:rPr>
                <w:lang w:bidi="en-US"/>
              </w:rPr>
              <w:tab/>
            </w:r>
            <w:r>
              <w:rPr>
                <w:lang w:bidi="en-US"/>
              </w:rPr>
              <w:t xml:space="preserve">(each of which forms an integral part of this agreement), as the </w:t>
            </w:r>
            <w:r w:rsidR="00B40991">
              <w:rPr>
                <w:lang w:bidi="en-US"/>
              </w:rPr>
              <w:tab/>
            </w:r>
            <w:r>
              <w:rPr>
                <w:lang w:bidi="en-US"/>
              </w:rPr>
              <w:t>same may be amended, modified, or supplemented from time to time in accordance with the terms of this agreement.</w:t>
            </w:r>
          </w:p>
          <w:p w14:paraId="6C52BB74" w14:textId="77777777" w:rsidR="00B2500D" w:rsidRDefault="00B2500D" w:rsidP="00C612C8">
            <w:pPr>
              <w:pStyle w:val="GCCSubclause"/>
              <w:numPr>
                <w:ilvl w:val="0"/>
                <w:numId w:val="18"/>
              </w:numPr>
              <w:tabs>
                <w:tab w:val="clear" w:pos="624"/>
                <w:tab w:val="left" w:pos="810"/>
              </w:tabs>
              <w:rPr>
                <w:lang w:bidi="en-US"/>
              </w:rPr>
            </w:pPr>
            <w:r>
              <w:rPr>
                <w:lang w:bidi="en-US"/>
              </w:rPr>
              <w:t xml:space="preserve">“Contract Price” means the price to be paid for the performance </w:t>
            </w:r>
            <w:r w:rsidR="00B40991">
              <w:rPr>
                <w:lang w:bidi="en-US"/>
              </w:rPr>
              <w:tab/>
            </w:r>
            <w:r>
              <w:rPr>
                <w:lang w:bidi="en-US"/>
              </w:rPr>
              <w:t xml:space="preserve">of the </w:t>
            </w:r>
            <w:r w:rsidR="004D0F6F">
              <w:rPr>
                <w:lang w:bidi="en-US"/>
              </w:rPr>
              <w:t>services</w:t>
            </w:r>
            <w:r>
              <w:rPr>
                <w:lang w:bidi="en-US"/>
              </w:rPr>
              <w:t xml:space="preserve">, in accordance with GCC </w:t>
            </w:r>
            <w:r w:rsidR="004D0F6F">
              <w:rPr>
                <w:lang w:bidi="en-US"/>
              </w:rPr>
              <w:t xml:space="preserve">sub-clause </w:t>
            </w:r>
            <w:r>
              <w:rPr>
                <w:lang w:bidi="en-US"/>
              </w:rPr>
              <w:t>18.1.</w:t>
            </w:r>
          </w:p>
          <w:p w14:paraId="3CEE40DC" w14:textId="77777777" w:rsidR="00B2500D" w:rsidRDefault="00B2500D" w:rsidP="00C612C8">
            <w:pPr>
              <w:pStyle w:val="GCCSubclause"/>
              <w:numPr>
                <w:ilvl w:val="0"/>
                <w:numId w:val="18"/>
              </w:numPr>
              <w:tabs>
                <w:tab w:val="clear" w:pos="624"/>
                <w:tab w:val="left" w:pos="810"/>
              </w:tabs>
              <w:rPr>
                <w:lang w:bidi="en-US"/>
              </w:rPr>
            </w:pPr>
            <w:r>
              <w:rPr>
                <w:lang w:bidi="en-US"/>
              </w:rPr>
              <w:t>“Day” means a calendar day.</w:t>
            </w:r>
          </w:p>
          <w:p w14:paraId="1B3B0B2B" w14:textId="77777777" w:rsidR="00B2500D" w:rsidRDefault="00B2500D" w:rsidP="00C612C8">
            <w:pPr>
              <w:pStyle w:val="GCCSubclause"/>
              <w:numPr>
                <w:ilvl w:val="0"/>
                <w:numId w:val="18"/>
              </w:numPr>
              <w:tabs>
                <w:tab w:val="clear" w:pos="624"/>
                <w:tab w:val="left" w:pos="810"/>
              </w:tabs>
              <w:rPr>
                <w:lang w:bidi="en-US"/>
              </w:rPr>
            </w:pPr>
            <w:r>
              <w:rPr>
                <w:lang w:bidi="en-US"/>
              </w:rPr>
              <w:t xml:space="preserve">“Effective Date” has the meaning given the term in GCC Clause 17.2. </w:t>
            </w:r>
          </w:p>
          <w:p w14:paraId="432842E4" w14:textId="77777777" w:rsidR="00B2500D" w:rsidRDefault="00B2500D" w:rsidP="00C612C8">
            <w:pPr>
              <w:pStyle w:val="GCCSubclause"/>
              <w:numPr>
                <w:ilvl w:val="0"/>
                <w:numId w:val="18"/>
              </w:numPr>
              <w:tabs>
                <w:tab w:val="clear" w:pos="624"/>
                <w:tab w:val="left" w:pos="810"/>
              </w:tabs>
              <w:rPr>
                <w:lang w:bidi="en-US"/>
              </w:rPr>
            </w:pPr>
            <w:r>
              <w:rPr>
                <w:lang w:bidi="en-US"/>
              </w:rPr>
              <w:t xml:space="preserve">“Financing Agreement” has the meaning given the term in the recital clauses to the </w:t>
            </w:r>
            <w:r w:rsidR="009533E4">
              <w:rPr>
                <w:lang w:bidi="en-US"/>
              </w:rPr>
              <w:t xml:space="preserve">contract </w:t>
            </w:r>
            <w:r>
              <w:rPr>
                <w:lang w:bidi="en-US"/>
              </w:rPr>
              <w:t>Agreement.</w:t>
            </w:r>
          </w:p>
          <w:p w14:paraId="7A9B0F99" w14:textId="77777777" w:rsidR="00B2500D" w:rsidRDefault="00B2500D" w:rsidP="00C612C8">
            <w:pPr>
              <w:pStyle w:val="GCCSubclause"/>
              <w:numPr>
                <w:ilvl w:val="0"/>
                <w:numId w:val="18"/>
              </w:numPr>
              <w:tabs>
                <w:tab w:val="clear" w:pos="624"/>
                <w:tab w:val="left" w:pos="810"/>
              </w:tabs>
              <w:rPr>
                <w:lang w:bidi="en-US"/>
              </w:rPr>
            </w:pPr>
            <w:r>
              <w:rPr>
                <w:lang w:bidi="en-US"/>
              </w:rPr>
              <w:lastRenderedPageBreak/>
              <w:t xml:space="preserve">"Force Majeure" has the meaning given the term in GCC Clause 23.1. </w:t>
            </w:r>
          </w:p>
          <w:p w14:paraId="29B25A91" w14:textId="77777777" w:rsidR="00B2500D" w:rsidRDefault="00B2500D" w:rsidP="00C612C8">
            <w:pPr>
              <w:pStyle w:val="GCCSubclause"/>
              <w:numPr>
                <w:ilvl w:val="0"/>
                <w:numId w:val="18"/>
              </w:numPr>
              <w:tabs>
                <w:tab w:val="clear" w:pos="624"/>
                <w:tab w:val="left" w:pos="810"/>
              </w:tabs>
              <w:rPr>
                <w:lang w:bidi="en-US"/>
              </w:rPr>
            </w:pPr>
            <w:r>
              <w:rPr>
                <w:lang w:bidi="en-US"/>
              </w:rPr>
              <w:t>“The Fund” or “IFAD” means the International Fund for Agricultural Development.</w:t>
            </w:r>
          </w:p>
          <w:p w14:paraId="3A493B6D" w14:textId="77777777" w:rsidR="00B2500D" w:rsidRDefault="00B2500D" w:rsidP="00C612C8">
            <w:pPr>
              <w:pStyle w:val="GCCSubclause"/>
              <w:numPr>
                <w:ilvl w:val="0"/>
                <w:numId w:val="18"/>
              </w:numPr>
              <w:tabs>
                <w:tab w:val="clear" w:pos="624"/>
                <w:tab w:val="left" w:pos="810"/>
              </w:tabs>
              <w:rPr>
                <w:lang w:bidi="en-US"/>
              </w:rPr>
            </w:pPr>
            <w:r>
              <w:rPr>
                <w:lang w:bidi="en-US"/>
              </w:rPr>
              <w:t xml:space="preserve">“GCC” means these </w:t>
            </w:r>
            <w:r w:rsidR="00E938E1">
              <w:rPr>
                <w:lang w:bidi="en-US"/>
              </w:rPr>
              <w:t>general conditions of contract</w:t>
            </w:r>
            <w:r>
              <w:rPr>
                <w:lang w:bidi="en-US"/>
              </w:rPr>
              <w:t>.</w:t>
            </w:r>
          </w:p>
          <w:p w14:paraId="26799AC4" w14:textId="77777777" w:rsidR="00B2500D" w:rsidRDefault="00B2500D" w:rsidP="00C612C8">
            <w:pPr>
              <w:pStyle w:val="GCCSubclause"/>
              <w:numPr>
                <w:ilvl w:val="0"/>
                <w:numId w:val="18"/>
              </w:numPr>
              <w:tabs>
                <w:tab w:val="clear" w:pos="624"/>
                <w:tab w:val="left" w:pos="810"/>
              </w:tabs>
              <w:rPr>
                <w:lang w:bidi="en-US"/>
              </w:rPr>
            </w:pPr>
            <w:r>
              <w:rPr>
                <w:lang w:bidi="en-US"/>
              </w:rPr>
              <w:t xml:space="preserve">“Government” has the meaning given the term in the recital clauses to the </w:t>
            </w:r>
            <w:r w:rsidR="00E938E1">
              <w:rPr>
                <w:lang w:bidi="en-US"/>
              </w:rPr>
              <w:t>contract agreement</w:t>
            </w:r>
            <w:r>
              <w:rPr>
                <w:lang w:bidi="en-US"/>
              </w:rPr>
              <w:t>.</w:t>
            </w:r>
          </w:p>
          <w:p w14:paraId="223326B3" w14:textId="77777777" w:rsidR="00B2500D" w:rsidRDefault="00B2500D" w:rsidP="00C612C8">
            <w:pPr>
              <w:pStyle w:val="GCCSubclause"/>
              <w:numPr>
                <w:ilvl w:val="0"/>
                <w:numId w:val="18"/>
              </w:numPr>
              <w:tabs>
                <w:tab w:val="clear" w:pos="624"/>
                <w:tab w:val="left" w:pos="810"/>
              </w:tabs>
              <w:rPr>
                <w:lang w:bidi="en-US"/>
              </w:rPr>
            </w:pPr>
            <w:r>
              <w:rPr>
                <w:lang w:bidi="en-US"/>
              </w:rPr>
              <w:t xml:space="preserve">“Key Professional Personnel” means the </w:t>
            </w:r>
            <w:r w:rsidR="00E938E1">
              <w:rPr>
                <w:lang w:bidi="en-US"/>
              </w:rPr>
              <w:t>personnel listed in annex</w:t>
            </w:r>
            <w:r>
              <w:rPr>
                <w:lang w:bidi="en-US"/>
              </w:rPr>
              <w:t xml:space="preserve"> D to this </w:t>
            </w:r>
            <w:r w:rsidR="00E938E1">
              <w:rPr>
                <w:lang w:bidi="en-US"/>
              </w:rPr>
              <w:t>c</w:t>
            </w:r>
            <w:r>
              <w:rPr>
                <w:lang w:bidi="en-US"/>
              </w:rPr>
              <w:t xml:space="preserve">ontract. </w:t>
            </w:r>
          </w:p>
          <w:p w14:paraId="1F605E2C" w14:textId="77777777" w:rsidR="00B2500D" w:rsidRDefault="00B2500D" w:rsidP="00C612C8">
            <w:pPr>
              <w:pStyle w:val="GCCSubclause"/>
              <w:numPr>
                <w:ilvl w:val="0"/>
                <w:numId w:val="18"/>
              </w:numPr>
              <w:tabs>
                <w:tab w:val="clear" w:pos="624"/>
                <w:tab w:val="left" w:pos="810"/>
              </w:tabs>
              <w:rPr>
                <w:lang w:bidi="en-US"/>
              </w:rPr>
            </w:pPr>
            <w:r>
              <w:rPr>
                <w:lang w:bidi="en-US"/>
              </w:rPr>
              <w:t xml:space="preserve">“Local Currency” has the meaning given the term in </w:t>
            </w:r>
            <w:r w:rsidRPr="00DA077E">
              <w:rPr>
                <w:lang w:bidi="en-US"/>
              </w:rPr>
              <w:t>the</w:t>
            </w:r>
            <w:r w:rsidRPr="00E43653">
              <w:rPr>
                <w:b/>
                <w:bCs/>
                <w:lang w:bidi="en-US"/>
              </w:rPr>
              <w:t xml:space="preserve"> SCC</w:t>
            </w:r>
            <w:r>
              <w:rPr>
                <w:lang w:bidi="en-US"/>
              </w:rPr>
              <w:t>.</w:t>
            </w:r>
          </w:p>
          <w:p w14:paraId="4F0979DA" w14:textId="77777777" w:rsidR="00B2500D" w:rsidRDefault="00B2500D" w:rsidP="00C612C8">
            <w:pPr>
              <w:pStyle w:val="GCCSubclause"/>
              <w:numPr>
                <w:ilvl w:val="0"/>
                <w:numId w:val="18"/>
              </w:numPr>
              <w:tabs>
                <w:tab w:val="clear" w:pos="624"/>
                <w:tab w:val="left" w:pos="810"/>
              </w:tabs>
              <w:rPr>
                <w:lang w:bidi="en-US"/>
              </w:rPr>
            </w:pPr>
            <w:r>
              <w:rPr>
                <w:lang w:bidi="en-US"/>
              </w:rPr>
              <w:t xml:space="preserve">“Party” means the </w:t>
            </w:r>
            <w:r w:rsidR="00E938E1">
              <w:rPr>
                <w:lang w:bidi="en-US"/>
              </w:rPr>
              <w:t xml:space="preserve">client </w:t>
            </w:r>
            <w:r>
              <w:rPr>
                <w:lang w:bidi="en-US"/>
              </w:rPr>
              <w:t xml:space="preserve">or the </w:t>
            </w:r>
            <w:r w:rsidR="00E938E1">
              <w:rPr>
                <w:lang w:bidi="en-US"/>
              </w:rPr>
              <w:t>consultant</w:t>
            </w:r>
            <w:r>
              <w:rPr>
                <w:lang w:bidi="en-US"/>
              </w:rPr>
              <w:t>, as the case may be, and “Parties” means both of them.</w:t>
            </w:r>
          </w:p>
          <w:p w14:paraId="39947F0E" w14:textId="77777777" w:rsidR="00B2500D" w:rsidRDefault="00B2500D" w:rsidP="00C612C8">
            <w:pPr>
              <w:pStyle w:val="GCCSubclause"/>
              <w:numPr>
                <w:ilvl w:val="0"/>
                <w:numId w:val="18"/>
              </w:numPr>
              <w:tabs>
                <w:tab w:val="clear" w:pos="624"/>
                <w:tab w:val="left" w:pos="810"/>
              </w:tabs>
              <w:rPr>
                <w:lang w:bidi="en-US"/>
              </w:rPr>
            </w:pPr>
            <w:r>
              <w:rPr>
                <w:lang w:bidi="en-US"/>
              </w:rPr>
              <w:t xml:space="preserve">“Personnel” means persons hired by the </w:t>
            </w:r>
            <w:r w:rsidR="00E938E1">
              <w:rPr>
                <w:lang w:bidi="en-US"/>
              </w:rPr>
              <w:t xml:space="preserve">consultant </w:t>
            </w:r>
            <w:r>
              <w:rPr>
                <w:lang w:bidi="en-US"/>
              </w:rPr>
              <w:t xml:space="preserve">or by any </w:t>
            </w:r>
            <w:r w:rsidR="00E938E1">
              <w:rPr>
                <w:lang w:bidi="en-US"/>
              </w:rPr>
              <w:t>sub</w:t>
            </w:r>
            <w:r>
              <w:rPr>
                <w:lang w:bidi="en-US"/>
              </w:rPr>
              <w:t>-</w:t>
            </w:r>
            <w:r w:rsidR="00E938E1">
              <w:rPr>
                <w:lang w:bidi="en-US"/>
              </w:rPr>
              <w:t xml:space="preserve">consultants </w:t>
            </w:r>
            <w:r>
              <w:rPr>
                <w:lang w:bidi="en-US"/>
              </w:rPr>
              <w:t xml:space="preserve">and assigned to perform the </w:t>
            </w:r>
            <w:r w:rsidR="00E938E1">
              <w:rPr>
                <w:lang w:bidi="en-US"/>
              </w:rPr>
              <w:t xml:space="preserve">services </w:t>
            </w:r>
            <w:r>
              <w:rPr>
                <w:lang w:bidi="en-US"/>
              </w:rPr>
              <w:t>or any part thereof.</w:t>
            </w:r>
          </w:p>
          <w:p w14:paraId="10DB1448" w14:textId="77777777" w:rsidR="00B2500D" w:rsidRDefault="00B2500D" w:rsidP="00C612C8">
            <w:pPr>
              <w:pStyle w:val="GCCSubclause"/>
              <w:numPr>
                <w:ilvl w:val="0"/>
                <w:numId w:val="18"/>
              </w:numPr>
              <w:tabs>
                <w:tab w:val="clear" w:pos="624"/>
                <w:tab w:val="left" w:pos="810"/>
              </w:tabs>
              <w:rPr>
                <w:lang w:bidi="en-US"/>
              </w:rPr>
            </w:pPr>
            <w:r>
              <w:rPr>
                <w:lang w:bidi="en-US"/>
              </w:rPr>
              <w:t xml:space="preserve">“SCC” means the </w:t>
            </w:r>
            <w:r w:rsidR="00E938E1">
              <w:rPr>
                <w:lang w:bidi="en-US"/>
              </w:rPr>
              <w:t xml:space="preserve">special conditions of contract </w:t>
            </w:r>
            <w:r>
              <w:rPr>
                <w:lang w:bidi="en-US"/>
              </w:rPr>
              <w:t>by which the GCC may be amended or supplemented.</w:t>
            </w:r>
          </w:p>
          <w:p w14:paraId="3FA5B99D" w14:textId="77777777" w:rsidR="00B2500D" w:rsidRDefault="00B2500D" w:rsidP="00C612C8">
            <w:pPr>
              <w:pStyle w:val="GCCSubclause"/>
              <w:numPr>
                <w:ilvl w:val="0"/>
                <w:numId w:val="18"/>
              </w:numPr>
              <w:tabs>
                <w:tab w:val="clear" w:pos="624"/>
                <w:tab w:val="left" w:pos="810"/>
              </w:tabs>
              <w:rPr>
                <w:lang w:bidi="en-US"/>
              </w:rPr>
            </w:pPr>
            <w:r>
              <w:rPr>
                <w:lang w:bidi="en-US"/>
              </w:rPr>
              <w:t xml:space="preserve">“SECAP” means IFAD’s Social Environmental and Climate Assessment Procedures, see https://www.ifad.org/en/secap. </w:t>
            </w:r>
          </w:p>
          <w:p w14:paraId="53CEA35C" w14:textId="77777777" w:rsidR="00B2500D" w:rsidRDefault="00B2500D" w:rsidP="00C612C8">
            <w:pPr>
              <w:pStyle w:val="GCCSubclause"/>
              <w:numPr>
                <w:ilvl w:val="0"/>
                <w:numId w:val="18"/>
              </w:numPr>
              <w:tabs>
                <w:tab w:val="clear" w:pos="624"/>
                <w:tab w:val="left" w:pos="810"/>
              </w:tabs>
              <w:rPr>
                <w:lang w:bidi="en-US"/>
              </w:rPr>
            </w:pPr>
            <w:r>
              <w:rPr>
                <w:lang w:bidi="en-US"/>
              </w:rPr>
              <w:t xml:space="preserve">“Services” means the activities to be performed by the </w:t>
            </w:r>
            <w:r w:rsidR="00E938E1">
              <w:rPr>
                <w:lang w:bidi="en-US"/>
              </w:rPr>
              <w:t>consultant pursuant to this contract</w:t>
            </w:r>
            <w:r>
              <w:rPr>
                <w:lang w:bidi="en-US"/>
              </w:rPr>
              <w:t xml:space="preserve">, as described in Annex A to this </w:t>
            </w:r>
            <w:r w:rsidR="00E938E1">
              <w:rPr>
                <w:lang w:bidi="en-US"/>
              </w:rPr>
              <w:t>contract</w:t>
            </w:r>
            <w:r>
              <w:rPr>
                <w:lang w:bidi="en-US"/>
              </w:rPr>
              <w:t>.</w:t>
            </w:r>
          </w:p>
          <w:p w14:paraId="395DECC5" w14:textId="77777777" w:rsidR="00B2500D" w:rsidRDefault="00B2500D" w:rsidP="00C612C8">
            <w:pPr>
              <w:pStyle w:val="GCCSubclause"/>
              <w:numPr>
                <w:ilvl w:val="0"/>
                <w:numId w:val="18"/>
              </w:numPr>
              <w:tabs>
                <w:tab w:val="clear" w:pos="624"/>
              </w:tabs>
              <w:rPr>
                <w:lang w:bidi="en-US"/>
              </w:rPr>
            </w:pPr>
            <w:r>
              <w:rPr>
                <w:lang w:bidi="en-US"/>
              </w:rPr>
              <w:t xml:space="preserve">“Sub-Consultant” means any person or entity to whom/which the </w:t>
            </w:r>
            <w:r w:rsidR="00E938E1">
              <w:rPr>
                <w:lang w:bidi="en-US"/>
              </w:rPr>
              <w:t xml:space="preserve">consultant </w:t>
            </w:r>
            <w:r>
              <w:rPr>
                <w:lang w:bidi="en-US"/>
              </w:rPr>
              <w:t xml:space="preserve">subcontracts any part of the </w:t>
            </w:r>
            <w:r w:rsidR="00E938E1">
              <w:rPr>
                <w:lang w:bidi="en-US"/>
              </w:rPr>
              <w:t>services</w:t>
            </w:r>
            <w:r>
              <w:rPr>
                <w:lang w:bidi="en-US"/>
              </w:rPr>
              <w:t>.</w:t>
            </w:r>
          </w:p>
          <w:p w14:paraId="63510E11" w14:textId="77777777" w:rsidR="00945539" w:rsidRPr="001F13ED" w:rsidRDefault="00B2500D" w:rsidP="00C612C8">
            <w:pPr>
              <w:pStyle w:val="GCCSubclause"/>
              <w:numPr>
                <w:ilvl w:val="0"/>
                <w:numId w:val="18"/>
              </w:numPr>
              <w:tabs>
                <w:tab w:val="clear" w:pos="624"/>
                <w:tab w:val="left" w:pos="810"/>
              </w:tabs>
              <w:rPr>
                <w:lang w:bidi="en-US"/>
              </w:rPr>
            </w:pPr>
            <w:r w:rsidRPr="002415AD">
              <w:rPr>
                <w:lang w:bidi="en-US"/>
              </w:rPr>
              <w:t xml:space="preserve">“Tax” and “Taxes” have the meanings given the terms in the </w:t>
            </w:r>
            <w:r w:rsidR="00125D60" w:rsidRPr="002415AD">
              <w:rPr>
                <w:lang w:bidi="en-US"/>
              </w:rPr>
              <w:t xml:space="preserve">financing agreement </w:t>
            </w:r>
            <w:r w:rsidRPr="002415AD">
              <w:rPr>
                <w:lang w:bidi="en-US"/>
              </w:rPr>
              <w:t>or related agreement.</w:t>
            </w:r>
          </w:p>
        </w:tc>
      </w:tr>
      <w:tr w:rsidR="00192510" w:rsidRPr="002012E4" w14:paraId="5A6ECFA5" w14:textId="77777777" w:rsidTr="00E43653">
        <w:trPr>
          <w:trHeight w:val="852"/>
        </w:trPr>
        <w:tc>
          <w:tcPr>
            <w:tcW w:w="3600" w:type="dxa"/>
          </w:tcPr>
          <w:p w14:paraId="7F6138FD" w14:textId="77777777" w:rsidR="00192510" w:rsidRPr="001F13ED" w:rsidRDefault="00B40991" w:rsidP="001F13ED">
            <w:pPr>
              <w:pStyle w:val="GCCClauses"/>
            </w:pPr>
            <w:bookmarkStart w:id="198" w:name="_Toc47656039"/>
            <w:bookmarkStart w:id="199" w:name="_Toc190962706"/>
            <w:r>
              <w:lastRenderedPageBreak/>
              <w:t>Interpretations</w:t>
            </w:r>
            <w:bookmarkEnd w:id="198"/>
            <w:bookmarkEnd w:id="199"/>
          </w:p>
        </w:tc>
        <w:tc>
          <w:tcPr>
            <w:tcW w:w="6240" w:type="dxa"/>
          </w:tcPr>
          <w:p w14:paraId="4FD4408A" w14:textId="77777777" w:rsidR="00B40991" w:rsidRPr="00D97A46" w:rsidRDefault="00E25CEF">
            <w:pPr>
              <w:pStyle w:val="GCCSubclause"/>
            </w:pPr>
            <w:r w:rsidRPr="00D97A46">
              <w:t>In interpreting this c</w:t>
            </w:r>
            <w:r w:rsidR="00B40991" w:rsidRPr="00D97A46">
              <w:t>ontract, unless otherwise indicated:</w:t>
            </w:r>
          </w:p>
          <w:p w14:paraId="1CBCC713" w14:textId="77777777" w:rsidR="00B40991" w:rsidRDefault="00B40991" w:rsidP="00C612C8">
            <w:pPr>
              <w:pStyle w:val="GCCSubclause"/>
              <w:numPr>
                <w:ilvl w:val="0"/>
                <w:numId w:val="19"/>
              </w:numPr>
              <w:tabs>
                <w:tab w:val="clear" w:pos="624"/>
              </w:tabs>
              <w:ind w:left="668"/>
              <w:rPr>
                <w:lang w:bidi="en-US"/>
              </w:rPr>
            </w:pPr>
            <w:r>
              <w:rPr>
                <w:lang w:bidi="en-US"/>
              </w:rPr>
              <w:tab/>
              <w:t>“confirmation” means confirmation in writing;</w:t>
            </w:r>
          </w:p>
          <w:p w14:paraId="112DEEAF" w14:textId="77777777" w:rsidR="00B40991" w:rsidRDefault="00B40991" w:rsidP="00C612C8">
            <w:pPr>
              <w:pStyle w:val="GCCSubclause"/>
              <w:numPr>
                <w:ilvl w:val="0"/>
                <w:numId w:val="19"/>
              </w:numPr>
              <w:tabs>
                <w:tab w:val="clear" w:pos="624"/>
              </w:tabs>
              <w:ind w:left="668"/>
              <w:rPr>
                <w:lang w:bidi="en-US"/>
              </w:rPr>
            </w:pPr>
            <w:r>
              <w:rPr>
                <w:lang w:bidi="en-US"/>
              </w:rPr>
              <w:lastRenderedPageBreak/>
              <w:t>in writing” means communicated in written form (e.g., by mail, e-mail, or facsimile) delivered with proof of receipt;</w:t>
            </w:r>
          </w:p>
          <w:p w14:paraId="2A2A6DB1" w14:textId="77777777" w:rsidR="00B40991" w:rsidRDefault="00B40991" w:rsidP="00C612C8">
            <w:pPr>
              <w:pStyle w:val="GCCSubclause"/>
              <w:numPr>
                <w:ilvl w:val="0"/>
                <w:numId w:val="19"/>
              </w:numPr>
              <w:tabs>
                <w:tab w:val="clear" w:pos="624"/>
              </w:tabs>
              <w:ind w:left="668"/>
              <w:rPr>
                <w:lang w:bidi="en-US"/>
              </w:rPr>
            </w:pPr>
            <w:r>
              <w:rPr>
                <w:lang w:bidi="en-US"/>
              </w:rPr>
              <w:t xml:space="preserve">except where the context requires otherwise, words indicating the singular also include the plural and words indicating the plural also include the singular; </w:t>
            </w:r>
          </w:p>
          <w:p w14:paraId="38BEE908" w14:textId="77777777" w:rsidR="00B40991" w:rsidRDefault="00B40991" w:rsidP="00C612C8">
            <w:pPr>
              <w:pStyle w:val="GCCSubclause"/>
              <w:numPr>
                <w:ilvl w:val="0"/>
                <w:numId w:val="19"/>
              </w:numPr>
              <w:tabs>
                <w:tab w:val="clear" w:pos="624"/>
              </w:tabs>
              <w:ind w:left="668"/>
              <w:rPr>
                <w:lang w:bidi="en-US"/>
              </w:rPr>
            </w:pPr>
            <w:r>
              <w:rPr>
                <w:lang w:bidi="en-US"/>
              </w:rPr>
              <w:t xml:space="preserve">the feminine means the masculine and vice versa; and </w:t>
            </w:r>
          </w:p>
          <w:p w14:paraId="0EFEA78F" w14:textId="77777777" w:rsidR="00192510" w:rsidRPr="001F13ED" w:rsidRDefault="00B40991" w:rsidP="00C612C8">
            <w:pPr>
              <w:pStyle w:val="GCCSubclause"/>
              <w:numPr>
                <w:ilvl w:val="0"/>
                <w:numId w:val="19"/>
              </w:numPr>
              <w:tabs>
                <w:tab w:val="clear" w:pos="624"/>
              </w:tabs>
              <w:ind w:left="668"/>
              <w:rPr>
                <w:lang w:bidi="en-US"/>
              </w:rPr>
            </w:pPr>
            <w:r>
              <w:rPr>
                <w:lang w:bidi="en-US"/>
              </w:rPr>
              <w:t>the headings are for reference only and shall not limit,</w:t>
            </w:r>
            <w:r w:rsidR="00BE0B5E">
              <w:rPr>
                <w:lang w:bidi="en-US"/>
              </w:rPr>
              <w:t xml:space="preserve"> </w:t>
            </w:r>
            <w:r>
              <w:rPr>
                <w:lang w:bidi="en-US"/>
              </w:rPr>
              <w:t>alter</w:t>
            </w:r>
            <w:r w:rsidR="00E25CEF">
              <w:rPr>
                <w:lang w:bidi="en-US"/>
              </w:rPr>
              <w:t xml:space="preserve"> or affect the meaning of this c</w:t>
            </w:r>
            <w:r>
              <w:rPr>
                <w:lang w:bidi="en-US"/>
              </w:rPr>
              <w:t>ontract.</w:t>
            </w:r>
          </w:p>
        </w:tc>
      </w:tr>
      <w:tr w:rsidR="00E25CEF" w:rsidRPr="002012E4" w14:paraId="222D3B8E" w14:textId="77777777" w:rsidTr="00E43653">
        <w:trPr>
          <w:trHeight w:val="852"/>
        </w:trPr>
        <w:tc>
          <w:tcPr>
            <w:tcW w:w="3600" w:type="dxa"/>
          </w:tcPr>
          <w:p w14:paraId="6820DDB5" w14:textId="77777777" w:rsidR="00E25CEF" w:rsidRDefault="00E25CEF" w:rsidP="001F13ED">
            <w:pPr>
              <w:pStyle w:val="GCCClauses"/>
            </w:pPr>
            <w:bookmarkStart w:id="200" w:name="_Toc47656040"/>
            <w:bookmarkStart w:id="201" w:name="_Toc190962707"/>
            <w:r>
              <w:lastRenderedPageBreak/>
              <w:t>Language and Law</w:t>
            </w:r>
            <w:bookmarkEnd w:id="200"/>
            <w:bookmarkEnd w:id="201"/>
          </w:p>
        </w:tc>
        <w:tc>
          <w:tcPr>
            <w:tcW w:w="6240" w:type="dxa"/>
          </w:tcPr>
          <w:p w14:paraId="4FE650C1" w14:textId="77777777" w:rsidR="00E25CEF" w:rsidRDefault="00E25CEF" w:rsidP="00E25CEF">
            <w:pPr>
              <w:pStyle w:val="GCCSubclause"/>
              <w:rPr>
                <w:lang w:bidi="en-US"/>
              </w:rPr>
            </w:pPr>
            <w:r>
              <w:rPr>
                <w:lang w:bidi="en-US"/>
              </w:rPr>
              <w:t xml:space="preserve">This contract has been executed in language(s) specified </w:t>
            </w:r>
            <w:r w:rsidRPr="00DA077E">
              <w:rPr>
                <w:lang w:bidi="en-US"/>
              </w:rPr>
              <w:t>in the</w:t>
            </w:r>
            <w:r w:rsidRPr="00E43653">
              <w:rPr>
                <w:b/>
                <w:bCs/>
                <w:lang w:bidi="en-US"/>
              </w:rPr>
              <w:t xml:space="preserve"> SCC</w:t>
            </w:r>
            <w:r>
              <w:rPr>
                <w:lang w:bidi="en-US"/>
              </w:rPr>
              <w:t>. If the contract is executed in both English and a specified local language, the English language version shall be the binding and controlling language for all matters relating to the meaning or interpretation of this contract.</w:t>
            </w:r>
          </w:p>
          <w:p w14:paraId="51B4DA72" w14:textId="77777777" w:rsidR="00E25CEF" w:rsidRDefault="00E25CEF" w:rsidP="00E25CEF">
            <w:pPr>
              <w:pStyle w:val="GCCSubclause"/>
              <w:rPr>
                <w:lang w:bidi="en-US"/>
              </w:rPr>
            </w:pPr>
            <w:r>
              <w:rPr>
                <w:lang w:bidi="en-US"/>
              </w:rPr>
              <w:t>This contract, its meaning and interpretation, and the relation between the parties shall be governed by the applicable law.</w:t>
            </w:r>
          </w:p>
        </w:tc>
      </w:tr>
      <w:tr w:rsidR="00E25CEF" w:rsidRPr="002012E4" w14:paraId="26B4E649" w14:textId="77777777" w:rsidTr="00E43653">
        <w:trPr>
          <w:trHeight w:val="852"/>
        </w:trPr>
        <w:tc>
          <w:tcPr>
            <w:tcW w:w="3600" w:type="dxa"/>
          </w:tcPr>
          <w:p w14:paraId="3C527EE4" w14:textId="77777777" w:rsidR="00E25CEF" w:rsidRDefault="00E25CEF" w:rsidP="001F13ED">
            <w:pPr>
              <w:pStyle w:val="GCCClauses"/>
            </w:pPr>
            <w:bookmarkStart w:id="202" w:name="_Toc47656041"/>
            <w:bookmarkStart w:id="203" w:name="_Toc190962708"/>
            <w:r>
              <w:t>Communications</w:t>
            </w:r>
            <w:bookmarkEnd w:id="202"/>
            <w:bookmarkEnd w:id="203"/>
          </w:p>
        </w:tc>
        <w:tc>
          <w:tcPr>
            <w:tcW w:w="6240" w:type="dxa"/>
          </w:tcPr>
          <w:p w14:paraId="43DAD588" w14:textId="77777777" w:rsidR="00E25CEF" w:rsidRPr="00C829A7" w:rsidRDefault="00E25CEF">
            <w:pPr>
              <w:pStyle w:val="GCCSubclause"/>
            </w:pPr>
            <w:r w:rsidRPr="00C829A7">
              <w:t xml:space="preserve">Any notice, request or consent required or permitted to be given or made pursuant to this contract shall be in writing. Subject to applicable law, any such notice, request or consent shall be deemed to have been given or made when delivered in person to an authorized representative of the party to whom the communication is addressed, or when delivered to such party at the address </w:t>
            </w:r>
            <w:r w:rsidRPr="00DA077E">
              <w:t xml:space="preserve">specified in the </w:t>
            </w:r>
            <w:r w:rsidRPr="00E43653">
              <w:rPr>
                <w:b/>
                <w:bCs/>
              </w:rPr>
              <w:t>SCC</w:t>
            </w:r>
            <w:r w:rsidRPr="00C829A7">
              <w:t>, or sent by confirmed facsimile or confirmed email, in either case if sent during normal business hours of the recipient party.</w:t>
            </w:r>
          </w:p>
          <w:p w14:paraId="3D3EA10B" w14:textId="77777777" w:rsidR="00E25CEF" w:rsidRPr="00C829A7" w:rsidRDefault="00E25CEF">
            <w:pPr>
              <w:pStyle w:val="GCCSubclause"/>
            </w:pPr>
            <w:r w:rsidRPr="00C829A7">
              <w:t xml:space="preserve">A party may change its name or address for receiving notice under this contract by giving the other party notice in writing of such change to the address specified </w:t>
            </w:r>
            <w:r w:rsidRPr="00DA077E">
              <w:t>in</w:t>
            </w:r>
            <w:r w:rsidRPr="00E43653">
              <w:rPr>
                <w:b/>
                <w:bCs/>
              </w:rPr>
              <w:t xml:space="preserve"> SCC 4.1</w:t>
            </w:r>
            <w:r w:rsidRPr="00C829A7">
              <w:t>.</w:t>
            </w:r>
          </w:p>
        </w:tc>
      </w:tr>
      <w:tr w:rsidR="00E25CEF" w:rsidRPr="002012E4" w14:paraId="08E50EC0" w14:textId="77777777" w:rsidTr="00E43653">
        <w:trPr>
          <w:trHeight w:val="852"/>
        </w:trPr>
        <w:tc>
          <w:tcPr>
            <w:tcW w:w="3600" w:type="dxa"/>
          </w:tcPr>
          <w:p w14:paraId="04F33658" w14:textId="77777777" w:rsidR="00E25CEF" w:rsidRDefault="00E25CEF" w:rsidP="001F13ED">
            <w:pPr>
              <w:pStyle w:val="GCCClauses"/>
            </w:pPr>
            <w:bookmarkStart w:id="204" w:name="_Toc47656042"/>
            <w:bookmarkStart w:id="205" w:name="_Toc190962709"/>
            <w:r>
              <w:t>Subcontracting</w:t>
            </w:r>
            <w:bookmarkEnd w:id="204"/>
            <w:bookmarkEnd w:id="205"/>
          </w:p>
        </w:tc>
        <w:tc>
          <w:tcPr>
            <w:tcW w:w="6240" w:type="dxa"/>
          </w:tcPr>
          <w:p w14:paraId="01788DD0" w14:textId="77777777" w:rsidR="00E25CEF" w:rsidRPr="00C829A7" w:rsidRDefault="00E25CEF">
            <w:pPr>
              <w:pStyle w:val="GCCSubclause"/>
            </w:pPr>
            <w:r w:rsidRPr="00C829A7">
              <w:t>If the consultant intends to subcontract for a major item of its contracted services (deemed major if valued for more than 20% of the contract value) it shall seek the client’s prior written approval of the subcontractor. Subcontracting shall not alter the consultant’s obligations under this contract.</w:t>
            </w:r>
          </w:p>
        </w:tc>
      </w:tr>
      <w:tr w:rsidR="00E25CEF" w:rsidRPr="002012E4" w14:paraId="2EA7FC9C" w14:textId="77777777" w:rsidTr="00E43653">
        <w:trPr>
          <w:trHeight w:val="852"/>
        </w:trPr>
        <w:tc>
          <w:tcPr>
            <w:tcW w:w="3600" w:type="dxa"/>
          </w:tcPr>
          <w:p w14:paraId="56739957" w14:textId="77777777" w:rsidR="00E25CEF" w:rsidRDefault="00BE0B5E" w:rsidP="001F13ED">
            <w:pPr>
              <w:pStyle w:val="GCCClauses"/>
            </w:pPr>
            <w:bookmarkStart w:id="206" w:name="_Toc190962710"/>
            <w:r>
              <w:lastRenderedPageBreak/>
              <w:t>Prohibited Practices</w:t>
            </w:r>
            <w:bookmarkEnd w:id="206"/>
          </w:p>
        </w:tc>
        <w:tc>
          <w:tcPr>
            <w:tcW w:w="6240" w:type="dxa"/>
          </w:tcPr>
          <w:p w14:paraId="2BCE8FC9" w14:textId="77777777" w:rsidR="00BE0B5E" w:rsidRPr="001F13ED" w:rsidRDefault="00BE0B5E" w:rsidP="004D7632">
            <w:pPr>
              <w:pStyle w:val="GCCSubclause"/>
            </w:pPr>
            <w:r w:rsidRPr="001F13ED">
              <w:t xml:space="preserve">The Fund requires that all beneficiaries of IFAD funding, including the </w:t>
            </w:r>
            <w:r>
              <w:t>client</w:t>
            </w:r>
            <w:r w:rsidRPr="001F13ED">
              <w:t xml:space="preserve"> and any </w:t>
            </w:r>
            <w:r>
              <w:t>consultant</w:t>
            </w:r>
            <w:r w:rsidRPr="001F13ED">
              <w:t xml:space="preserve">s, implementing partners, service providers, suppliers, sub-suppliers, contractors, sub-contractors, consultants, sub-consultants, and any of their agents (whether declared or not) and personnel observe the highest standards of ethics during the procurement and execution of such contracts, and comply with IFAD’s Policy on Preventing Fraud and Corruption in its Activities and Operations, revised on 12 December 2018 and attached as Section </w:t>
            </w:r>
            <w:r w:rsidR="00F05EEE">
              <w:t>IX</w:t>
            </w:r>
            <w:r w:rsidRPr="001F13ED">
              <w:t xml:space="preserve"> of this document (EB 2018/125/R.6, hereinafter “IFAD’s Anti-Corruption Policy”). </w:t>
            </w:r>
          </w:p>
          <w:p w14:paraId="2E6EE6D7" w14:textId="77777777" w:rsidR="00BE0B5E" w:rsidRPr="001F13ED" w:rsidRDefault="00BE0B5E" w:rsidP="00BE0B5E">
            <w:pPr>
              <w:pStyle w:val="GCCSubclause"/>
            </w:pPr>
            <w:r w:rsidRPr="001F13ED">
              <w:t>For the purposes of these provisions, and consistent with IFAD’s Anticorruption Policy, the terms set forth below are defined as follows, and sometimes referred to collectively as “Prohibited Practices”:</w:t>
            </w:r>
          </w:p>
          <w:p w14:paraId="6F9A9142" w14:textId="77777777" w:rsidR="00BE0B5E" w:rsidRPr="001F13ED" w:rsidRDefault="00BE0B5E" w:rsidP="00BE0B5E">
            <w:pPr>
              <w:pStyle w:val="Header3-Paragraph"/>
            </w:pPr>
            <w:r w:rsidRPr="001F13ED">
              <w:t>“</w:t>
            </w:r>
            <w:proofErr w:type="gramStart"/>
            <w:r w:rsidRPr="001F13ED">
              <w:t>corrupt</w:t>
            </w:r>
            <w:proofErr w:type="gramEnd"/>
            <w:r w:rsidRPr="001F13ED">
              <w:t xml:space="preserve"> practice” is the offering, giving, receiving, or soliciting, directly or indirectly, of anything of value in order to improperly influence the actions of another party; </w:t>
            </w:r>
          </w:p>
          <w:p w14:paraId="17C371F0" w14:textId="77777777" w:rsidR="00BE0B5E" w:rsidRPr="001F13ED" w:rsidRDefault="00BE0B5E" w:rsidP="00BE0B5E">
            <w:pPr>
              <w:pStyle w:val="Header3-Paragraph"/>
            </w:pPr>
            <w:r w:rsidRPr="001F13ED">
              <w:t>“</w:t>
            </w:r>
            <w:proofErr w:type="gramStart"/>
            <w:r w:rsidRPr="001F13ED">
              <w:t>fraudulent</w:t>
            </w:r>
            <w:proofErr w:type="gramEnd"/>
            <w:r w:rsidRPr="001F13ED">
              <w:t xml:space="preserve"> practice” is any act or omission, including a misrepresentation, that knowingly or recklessly misleads, or attempts to mislead, a party in order to obtain a financial or other benefit or to avoid an obligation; </w:t>
            </w:r>
          </w:p>
          <w:p w14:paraId="3FF6B976" w14:textId="77777777" w:rsidR="00BE0B5E" w:rsidRPr="001F13ED" w:rsidRDefault="00BE0B5E" w:rsidP="00BE0B5E">
            <w:pPr>
              <w:pStyle w:val="Header3-Paragraph"/>
            </w:pPr>
            <w:r w:rsidRPr="001F13ED">
              <w:t>“</w:t>
            </w:r>
            <w:proofErr w:type="gramStart"/>
            <w:r w:rsidRPr="001F13ED">
              <w:t>collusive</w:t>
            </w:r>
            <w:proofErr w:type="gramEnd"/>
            <w:r w:rsidRPr="001F13ED">
              <w:t xml:space="preserve"> practice” is an arrangement between two or more parties designed to achieve an improper purpose, including improperly influencing the actions of another party;</w:t>
            </w:r>
            <w:r w:rsidRPr="001F13ED" w:rsidDel="00D54410">
              <w:t xml:space="preserve"> </w:t>
            </w:r>
          </w:p>
          <w:p w14:paraId="7735C353" w14:textId="77777777" w:rsidR="00BE0B5E" w:rsidRPr="001F13ED" w:rsidRDefault="00BE0B5E" w:rsidP="00BE0B5E">
            <w:pPr>
              <w:pStyle w:val="Header3-Paragraph"/>
            </w:pPr>
            <w:r w:rsidRPr="001F13ED">
              <w:t>“</w:t>
            </w:r>
            <w:proofErr w:type="gramStart"/>
            <w:r w:rsidRPr="001F13ED">
              <w:t>coercive</w:t>
            </w:r>
            <w:proofErr w:type="gramEnd"/>
            <w:r w:rsidRPr="001F13ED">
              <w:t xml:space="preserve"> practice” is impairing or harming, or threatening to impair or harm, directly or indirectly, any party or the property of any party, to improperly influence the actions of that or another party;</w:t>
            </w:r>
            <w:r w:rsidRPr="001F13ED" w:rsidDel="00D54410">
              <w:t xml:space="preserve"> </w:t>
            </w:r>
          </w:p>
          <w:p w14:paraId="649330B9" w14:textId="77777777" w:rsidR="00BE0B5E" w:rsidRPr="001F13ED" w:rsidRDefault="00BE0B5E" w:rsidP="00BE0B5E">
            <w:pPr>
              <w:pStyle w:val="Header3-Paragraph"/>
            </w:pPr>
            <w:r w:rsidRPr="001F13ED">
              <w:t>“obstructive practice” is (</w:t>
            </w:r>
            <w:proofErr w:type="spellStart"/>
            <w:r w:rsidRPr="001F13ED">
              <w:t>i</w:t>
            </w:r>
            <w:proofErr w:type="spellEnd"/>
            <w:r w:rsidRPr="001F13ED">
              <w:t xml:space="preserve">) deliberately destroying, falsifying, altering or concealing evidence that may be material to an investigation by the Fund or making false statements to investigators in order to materially impede an investigation by the Fund; (ii) threatening, harassing or intimidating any party in order to prevent that party from disclosing its knowledge of matters relevant to an investigation by the Fund or from pursuing such an investigation; and/or (iii) the commission of any act intended to </w:t>
            </w:r>
            <w:r w:rsidRPr="001F13ED">
              <w:lastRenderedPageBreak/>
              <w:t xml:space="preserve">materially impede the exercise of the Fund’s contractual rights of audit, inspection and access to information. </w:t>
            </w:r>
          </w:p>
          <w:p w14:paraId="7DC126DC" w14:textId="77777777" w:rsidR="00BE0B5E" w:rsidRPr="001F13ED" w:rsidRDefault="00BE0B5E" w:rsidP="00BE0B5E">
            <w:pPr>
              <w:pStyle w:val="GCCSubclause"/>
            </w:pPr>
            <w:r w:rsidRPr="001F13ED">
              <w:t xml:space="preserve">The Fund will deny </w:t>
            </w:r>
            <w:r w:rsidR="00546654">
              <w:t>financing</w:t>
            </w:r>
            <w:r w:rsidRPr="001F13ED">
              <w:t xml:space="preserve"> of a proposed contract award if it determines that the </w:t>
            </w:r>
            <w:r w:rsidRPr="001F13ED">
              <w:rPr>
                <w:rFonts w:eastAsiaTheme="minorHAnsi"/>
              </w:rPr>
              <w:t xml:space="preserve">firm or individual recommended for award, or any of its personnel or agents, or its sub-consultants, sub-contractors, service providers, suppliers, sub-suppliers and/or any of their personnel or agents, has, directly or indirectly, </w:t>
            </w:r>
            <w:r w:rsidRPr="001F13ED">
              <w:t xml:space="preserve">engaged in any of the prohibited practices in connection with an IFAD-financed and/or IFAD-managed activity or operation, including in competing for the contract. </w:t>
            </w:r>
          </w:p>
          <w:p w14:paraId="75FCB736" w14:textId="77777777" w:rsidR="00BE0B5E" w:rsidRPr="001F13ED" w:rsidRDefault="00BE0B5E" w:rsidP="00834C07">
            <w:pPr>
              <w:pStyle w:val="GCCSubclause"/>
            </w:pPr>
            <w:r w:rsidRPr="001F13ED">
              <w:t>In accordance with IFAD’s Anticorruption Policy, the Fund has the right to sanction firms and individuals, including by declaring them ineligible, either indefinitely or for a stated period of time, to participate in any IFAD-financed and/or IFAD-managed activity or operation. This may include ineligibility to: (</w:t>
            </w:r>
            <w:proofErr w:type="spellStart"/>
            <w:r w:rsidRPr="001F13ED">
              <w:t>i</w:t>
            </w:r>
            <w:proofErr w:type="spellEnd"/>
            <w:r w:rsidRPr="001F13ED">
              <w:t>) be awarded or otherwise benefit from any IFAD-financed contract, financially or in any other manner; (ii) be a nominated sub-contractor, consultant, manufacturer, supplier, sub-supplier, agent or service provider of an otherwise eligible firm being awarded an IFAD-financed contract; and (iii) receive the proceeds of any loan or grant provided by the Fund.</w:t>
            </w:r>
            <w:r w:rsidR="002415AD">
              <w:rPr>
                <w:rStyle w:val="FootnoteReference"/>
              </w:rPr>
              <w:footnoteReference w:id="6"/>
            </w:r>
            <w:r w:rsidRPr="001F13ED">
              <w:t xml:space="preserve"> The Fund also has the right to unilaterally recognize debarments by any of the International Financial Institutions that are members to the Agreement for Mutual Enforcement of Debarment Decisions if such debarments meet the requirements for mutual recognition under the Agreement for Mutual Enforcement of Debarment Decisions.</w:t>
            </w:r>
          </w:p>
          <w:p w14:paraId="7B0D8508" w14:textId="77777777" w:rsidR="00BE0B5E" w:rsidRPr="001F13ED" w:rsidRDefault="00BE0B5E" w:rsidP="00BE0B5E">
            <w:pPr>
              <w:pStyle w:val="GCCSubclause"/>
            </w:pPr>
            <w:r w:rsidRPr="001F13ED">
              <w:t xml:space="preserve">In addition, the Fund has the right to, at any time, declare a </w:t>
            </w:r>
            <w:proofErr w:type="spellStart"/>
            <w:r w:rsidRPr="001F13ED">
              <w:t>misprocurement</w:t>
            </w:r>
            <w:proofErr w:type="spellEnd"/>
            <w:r w:rsidRPr="001F13ED">
              <w:t xml:space="preserve"> and/or the ineligibility of any expenditures associated with a procurement process or contract if it determines that prohibited practices occurred in connection with this procurement process or contract and that the borrower/recipient has not taken timely and appropriate action, satisfactory to the Fund, to address such practices when they occur.</w:t>
            </w:r>
          </w:p>
          <w:p w14:paraId="50B56BD5" w14:textId="77777777" w:rsidR="00BE0B5E" w:rsidRPr="001F13ED" w:rsidRDefault="00BE0B5E" w:rsidP="00BE0B5E">
            <w:pPr>
              <w:pStyle w:val="GCCSubclause"/>
            </w:pPr>
            <w:r w:rsidRPr="001F13ED">
              <w:t xml:space="preserve">The </w:t>
            </w:r>
            <w:r>
              <w:t>consultant</w:t>
            </w:r>
            <w:r w:rsidRPr="001F13ED">
              <w:t xml:space="preserve"> will take appropriate measures to inform potential sub-contractors, sub-consultants, </w:t>
            </w:r>
            <w:r w:rsidRPr="001F13ED">
              <w:lastRenderedPageBreak/>
              <w:t>suppliers, agents and any of its personnel of their obligations under IFAD’s Anticorruption Policy and require their compliance with this policy in connection with their involvement in competing for, or executing, this contract.</w:t>
            </w:r>
          </w:p>
          <w:p w14:paraId="5AF6A1D2" w14:textId="77777777" w:rsidR="00BE0B5E" w:rsidRPr="001F13ED" w:rsidRDefault="00834C07" w:rsidP="00BE0B5E">
            <w:pPr>
              <w:pStyle w:val="GCCSubclause"/>
            </w:pPr>
            <w:r>
              <w:t>S</w:t>
            </w:r>
            <w:r w:rsidR="00BE0B5E" w:rsidRPr="001F13ED">
              <w:t>uppliers, consultants, contractors, and their sub-contractors, sub-consultants, service providers, suppliers, agents and personnel, are required to fully cooperate with any investigation conducted by the Fund into possible prohibited practices, including by making personnel available for interviews and by providing full access to any and all accounts, premises, documents and records (including electronic records) relating to the relevant IFAD-financed and/or IFAD-managed operation or activity and to have such accounts, premises, records and documents audited and/or inspected</w:t>
            </w:r>
            <w:r w:rsidR="00BE0B5E" w:rsidRPr="00DA077E">
              <w:rPr>
                <w:rStyle w:val="FootnoteReference"/>
              </w:rPr>
              <w:footnoteReference w:id="7"/>
            </w:r>
            <w:r w:rsidR="00BE0B5E" w:rsidRPr="001F13ED">
              <w:t xml:space="preserve"> by auditors and/or investigators appointed by the Fund. </w:t>
            </w:r>
          </w:p>
          <w:p w14:paraId="42AACE27" w14:textId="77777777" w:rsidR="00BE0B5E" w:rsidRPr="001F13ED" w:rsidRDefault="00BE0B5E" w:rsidP="00BE0B5E">
            <w:pPr>
              <w:pStyle w:val="GCCSubclause"/>
              <w:rPr>
                <w:lang w:bidi="en-US"/>
              </w:rPr>
            </w:pPr>
            <w:r w:rsidRPr="001F13ED">
              <w:rPr>
                <w:lang w:bidi="en-US"/>
              </w:rPr>
              <w:t xml:space="preserve">The </w:t>
            </w:r>
            <w:r>
              <w:rPr>
                <w:lang w:bidi="en-US"/>
              </w:rPr>
              <w:t>consultant</w:t>
            </w:r>
            <w:r w:rsidRPr="001F13ED">
              <w:rPr>
                <w:lang w:bidi="en-US"/>
              </w:rPr>
              <w:t xml:space="preserve"> is obliged to disclose relevant prior sanctions and criminal convictions and any commissions or fees paid or are to be paid to any agents or other party in connection with this procurement process or the execution of the contract.</w:t>
            </w:r>
          </w:p>
          <w:p w14:paraId="2DB39858" w14:textId="77777777" w:rsidR="00BE0B5E" w:rsidRPr="001F13ED" w:rsidRDefault="00BE0B5E" w:rsidP="00BE0B5E">
            <w:pPr>
              <w:pStyle w:val="GCCSubclause"/>
            </w:pPr>
            <w:r w:rsidRPr="001F13ED">
              <w:rPr>
                <w:lang w:bidi="en-US"/>
              </w:rPr>
              <w:t xml:space="preserve">If the Fund determines that the </w:t>
            </w:r>
            <w:r>
              <w:rPr>
                <w:lang w:bidi="en-US"/>
              </w:rPr>
              <w:t>consultant</w:t>
            </w:r>
            <w:r w:rsidRPr="001F13ED">
              <w:rPr>
                <w:lang w:bidi="en-US"/>
              </w:rPr>
              <w:t xml:space="preserve">, or any of its sub-contractors, sub-consultants, suppliers, personnel or any agent or affiliate of any of them has, directly or indirectly, engaged in prohibited practices in connection with an IFAD-financed or IFAD-managed activity or operation, including in competing for, or executing, this contract, the </w:t>
            </w:r>
            <w:r>
              <w:rPr>
                <w:lang w:bidi="en-US"/>
              </w:rPr>
              <w:t>client</w:t>
            </w:r>
            <w:r w:rsidRPr="001F13ED">
              <w:rPr>
                <w:lang w:bidi="en-US"/>
              </w:rPr>
              <w:t xml:space="preserve"> may, by written notice, immediately terminate the </w:t>
            </w:r>
            <w:r>
              <w:rPr>
                <w:lang w:bidi="en-US"/>
              </w:rPr>
              <w:t>consultant</w:t>
            </w:r>
            <w:r w:rsidRPr="001F13ED">
              <w:rPr>
                <w:lang w:bidi="en-US"/>
              </w:rPr>
              <w:t xml:space="preserve">’s employment under the contract and the provisions of </w:t>
            </w:r>
            <w:r w:rsidRPr="00525A60">
              <w:rPr>
                <w:lang w:bidi="en-US"/>
              </w:rPr>
              <w:t>GCC 2</w:t>
            </w:r>
            <w:r w:rsidR="00525A60" w:rsidRPr="00E43653">
              <w:rPr>
                <w:lang w:bidi="en-US"/>
              </w:rPr>
              <w:t>1.1</w:t>
            </w:r>
            <w:r w:rsidRPr="00525A60">
              <w:rPr>
                <w:lang w:bidi="en-US"/>
              </w:rPr>
              <w:t xml:space="preserve"> shall apply</w:t>
            </w:r>
            <w:r w:rsidRPr="001F13ED">
              <w:rPr>
                <w:lang w:bidi="en-US"/>
              </w:rPr>
              <w:t>.</w:t>
            </w:r>
          </w:p>
          <w:p w14:paraId="5DE82A34" w14:textId="77777777" w:rsidR="00E25CEF" w:rsidRPr="00E25CEF" w:rsidRDefault="00BE0B5E" w:rsidP="00E43653">
            <w:pPr>
              <w:pStyle w:val="GCCSubclause"/>
              <w:rPr>
                <w:lang w:bidi="en-US"/>
              </w:rPr>
            </w:pPr>
            <w:r w:rsidRPr="001F13ED">
              <w:t xml:space="preserve">The </w:t>
            </w:r>
            <w:r>
              <w:t>consultant</w:t>
            </w:r>
            <w:r w:rsidRPr="001F13ED">
              <w:t xml:space="preserve"> shall keep all records and documents, including electronic records, relating to this procurement process available for a minimum of three (3) years after the execution of the contract.</w:t>
            </w:r>
            <w:r w:rsidDel="00BE0B5E">
              <w:rPr>
                <w:lang w:bidi="en-US"/>
              </w:rPr>
              <w:t xml:space="preserve"> </w:t>
            </w:r>
          </w:p>
        </w:tc>
      </w:tr>
      <w:tr w:rsidR="00F56709" w:rsidRPr="002012E4" w14:paraId="1EE3508A" w14:textId="77777777" w:rsidTr="00E43653">
        <w:trPr>
          <w:trHeight w:val="852"/>
        </w:trPr>
        <w:tc>
          <w:tcPr>
            <w:tcW w:w="3600" w:type="dxa"/>
          </w:tcPr>
          <w:p w14:paraId="7D92BFD7" w14:textId="77777777" w:rsidR="00F56709" w:rsidRDefault="00F56709" w:rsidP="001F13ED">
            <w:pPr>
              <w:pStyle w:val="GCCClauses"/>
            </w:pPr>
            <w:bookmarkStart w:id="207" w:name="_Toc47656044"/>
            <w:bookmarkStart w:id="208" w:name="_Toc190962711"/>
            <w:r>
              <w:lastRenderedPageBreak/>
              <w:t>Relationship Between the Parties</w:t>
            </w:r>
            <w:bookmarkEnd w:id="207"/>
            <w:bookmarkEnd w:id="208"/>
          </w:p>
        </w:tc>
        <w:tc>
          <w:tcPr>
            <w:tcW w:w="6240" w:type="dxa"/>
          </w:tcPr>
          <w:p w14:paraId="01D68CC7" w14:textId="77777777" w:rsidR="00F56709" w:rsidRDefault="00F56709" w:rsidP="00F56709">
            <w:pPr>
              <w:pStyle w:val="GCCSubclause"/>
              <w:rPr>
                <w:lang w:bidi="en-US"/>
              </w:rPr>
            </w:pPr>
            <w:r>
              <w:rPr>
                <w:lang w:bidi="en-US"/>
              </w:rPr>
              <w:t>Nothing contained in this c</w:t>
            </w:r>
            <w:r w:rsidRPr="00F56709">
              <w:rPr>
                <w:lang w:bidi="en-US"/>
              </w:rPr>
              <w:t xml:space="preserve">ontract shall be construed as establishing a relationship of master and servant or of </w:t>
            </w:r>
            <w:r w:rsidRPr="00F56709">
              <w:rPr>
                <w:lang w:bidi="en-US"/>
              </w:rPr>
              <w:lastRenderedPageBreak/>
              <w:t>prin</w:t>
            </w:r>
            <w:r>
              <w:rPr>
                <w:lang w:bidi="en-US"/>
              </w:rPr>
              <w:t>cipal and agent as between the client and the consultant. The consultant, subject to this c</w:t>
            </w:r>
            <w:r w:rsidRPr="00F56709">
              <w:rPr>
                <w:lang w:bidi="en-US"/>
              </w:rPr>
              <w:t>o</w:t>
            </w:r>
            <w:r>
              <w:rPr>
                <w:lang w:bidi="en-US"/>
              </w:rPr>
              <w:t>ntract, has complete charge of personnel and sub-c</w:t>
            </w:r>
            <w:r w:rsidRPr="00F56709">
              <w:rPr>
                <w:lang w:bidi="en-US"/>
              </w:rPr>
              <w:t>onsu</w:t>
            </w:r>
            <w:r>
              <w:rPr>
                <w:lang w:bidi="en-US"/>
              </w:rPr>
              <w:t>ltants, if any, performing the s</w:t>
            </w:r>
            <w:r w:rsidRPr="00F56709">
              <w:rPr>
                <w:lang w:bidi="en-US"/>
              </w:rPr>
              <w:t>ervices and shall be f</w:t>
            </w:r>
            <w:r>
              <w:rPr>
                <w:lang w:bidi="en-US"/>
              </w:rPr>
              <w:t>ully responsible for the s</w:t>
            </w:r>
            <w:r w:rsidRPr="00F56709">
              <w:rPr>
                <w:lang w:bidi="en-US"/>
              </w:rPr>
              <w:t xml:space="preserve">ervices performed by them or on their </w:t>
            </w:r>
            <w:r>
              <w:rPr>
                <w:lang w:bidi="en-US"/>
              </w:rPr>
              <w:t>behalf in connection with this c</w:t>
            </w:r>
            <w:r w:rsidRPr="00F56709">
              <w:rPr>
                <w:lang w:bidi="en-US"/>
              </w:rPr>
              <w:t>ontract.</w:t>
            </w:r>
          </w:p>
        </w:tc>
      </w:tr>
      <w:tr w:rsidR="000D7868" w:rsidRPr="002012E4" w14:paraId="7341761B" w14:textId="77777777" w:rsidTr="00E43653">
        <w:trPr>
          <w:trHeight w:val="852"/>
        </w:trPr>
        <w:tc>
          <w:tcPr>
            <w:tcW w:w="3600" w:type="dxa"/>
          </w:tcPr>
          <w:p w14:paraId="119571FD" w14:textId="77777777" w:rsidR="000D7868" w:rsidRDefault="000D7868" w:rsidP="001F13ED">
            <w:pPr>
              <w:pStyle w:val="GCCClauses"/>
            </w:pPr>
            <w:bookmarkStart w:id="209" w:name="_Toc47656045"/>
            <w:bookmarkStart w:id="210" w:name="_Toc190962712"/>
            <w:r>
              <w:lastRenderedPageBreak/>
              <w:t>Location</w:t>
            </w:r>
            <w:bookmarkEnd w:id="209"/>
            <w:bookmarkEnd w:id="210"/>
          </w:p>
        </w:tc>
        <w:tc>
          <w:tcPr>
            <w:tcW w:w="6240" w:type="dxa"/>
          </w:tcPr>
          <w:p w14:paraId="2D42B5B4" w14:textId="77777777" w:rsidR="000D7868" w:rsidRDefault="000D7868" w:rsidP="000D7868">
            <w:pPr>
              <w:pStyle w:val="GCCSubclause"/>
              <w:rPr>
                <w:lang w:bidi="en-US"/>
              </w:rPr>
            </w:pPr>
            <w:r>
              <w:rPr>
                <w:lang w:bidi="en-US"/>
              </w:rPr>
              <w:t>The s</w:t>
            </w:r>
            <w:r w:rsidRPr="000D7868">
              <w:rPr>
                <w:lang w:bidi="en-US"/>
              </w:rPr>
              <w:t>ervices shall be performed at such</w:t>
            </w:r>
            <w:r>
              <w:rPr>
                <w:lang w:bidi="en-US"/>
              </w:rPr>
              <w:t xml:space="preserve"> locations as are specified in annex A to this c</w:t>
            </w:r>
            <w:r w:rsidRPr="000D7868">
              <w:rPr>
                <w:lang w:bidi="en-US"/>
              </w:rPr>
              <w:t xml:space="preserve">ontract and, where the location of a particular task is not so specified, at </w:t>
            </w:r>
            <w:r>
              <w:rPr>
                <w:lang w:bidi="en-US"/>
              </w:rPr>
              <w:t>such locations, whether in the client country or elsewhere, as the c</w:t>
            </w:r>
            <w:r w:rsidRPr="000D7868">
              <w:rPr>
                <w:lang w:bidi="en-US"/>
              </w:rPr>
              <w:t>lient may approve.</w:t>
            </w:r>
          </w:p>
        </w:tc>
      </w:tr>
      <w:tr w:rsidR="000D7868" w:rsidRPr="002012E4" w14:paraId="150E473E" w14:textId="77777777" w:rsidTr="00E43653">
        <w:trPr>
          <w:trHeight w:val="852"/>
        </w:trPr>
        <w:tc>
          <w:tcPr>
            <w:tcW w:w="3600" w:type="dxa"/>
          </w:tcPr>
          <w:p w14:paraId="315CE118" w14:textId="77777777" w:rsidR="000D7868" w:rsidRDefault="000D7868" w:rsidP="001F13ED">
            <w:pPr>
              <w:pStyle w:val="GCCClauses"/>
            </w:pPr>
            <w:bookmarkStart w:id="211" w:name="_Toc47656046"/>
            <w:bookmarkStart w:id="212" w:name="_Toc190962713"/>
            <w:r>
              <w:t>Authority of Member in Charge</w:t>
            </w:r>
            <w:bookmarkEnd w:id="211"/>
            <w:bookmarkEnd w:id="212"/>
          </w:p>
        </w:tc>
        <w:tc>
          <w:tcPr>
            <w:tcW w:w="6240" w:type="dxa"/>
          </w:tcPr>
          <w:p w14:paraId="53343627" w14:textId="77777777" w:rsidR="000D7868" w:rsidRDefault="000D7868" w:rsidP="000D7868">
            <w:pPr>
              <w:pStyle w:val="GCCSubclause"/>
              <w:rPr>
                <w:lang w:bidi="en-US"/>
              </w:rPr>
            </w:pPr>
            <w:r>
              <w:rPr>
                <w:lang w:bidi="en-US"/>
              </w:rPr>
              <w:t>In case the c</w:t>
            </w:r>
            <w:r w:rsidRPr="000D7868">
              <w:rPr>
                <w:lang w:bidi="en-US"/>
              </w:rPr>
              <w:t>onsultant consists of a joint venture or other associatio</w:t>
            </w:r>
            <w:r>
              <w:rPr>
                <w:lang w:bidi="en-US"/>
              </w:rPr>
              <w:t>n of more than one entity, the m</w:t>
            </w:r>
            <w:r w:rsidRPr="000D7868">
              <w:rPr>
                <w:lang w:bidi="en-US"/>
              </w:rPr>
              <w:t xml:space="preserve">embers hereby authorize the entity </w:t>
            </w:r>
            <w:r w:rsidRPr="00DA077E">
              <w:rPr>
                <w:lang w:bidi="en-US"/>
              </w:rPr>
              <w:t>specified in the</w:t>
            </w:r>
            <w:r w:rsidRPr="00E43653">
              <w:rPr>
                <w:b/>
                <w:bCs/>
                <w:lang w:bidi="en-US"/>
              </w:rPr>
              <w:t xml:space="preserve"> SCC</w:t>
            </w:r>
            <w:r w:rsidRPr="000D7868">
              <w:rPr>
                <w:lang w:bidi="en-US"/>
              </w:rPr>
              <w:t xml:space="preserve"> to act on thei</w:t>
            </w:r>
            <w:r>
              <w:rPr>
                <w:lang w:bidi="en-US"/>
              </w:rPr>
              <w:t>r behalf in exercising all the c</w:t>
            </w:r>
            <w:r w:rsidRPr="000D7868">
              <w:rPr>
                <w:lang w:bidi="en-US"/>
              </w:rPr>
              <w:t>onsultant’s rig</w:t>
            </w:r>
            <w:r>
              <w:rPr>
                <w:lang w:bidi="en-US"/>
              </w:rPr>
              <w:t>hts and obligations toward the client under this c</w:t>
            </w:r>
            <w:r w:rsidRPr="000D7868">
              <w:rPr>
                <w:lang w:bidi="en-US"/>
              </w:rPr>
              <w:t>ontract, including without limitation the receiving of inst</w:t>
            </w:r>
            <w:r>
              <w:rPr>
                <w:lang w:bidi="en-US"/>
              </w:rPr>
              <w:t>ructions and payments from the c</w:t>
            </w:r>
            <w:r w:rsidRPr="000D7868">
              <w:rPr>
                <w:lang w:bidi="en-US"/>
              </w:rPr>
              <w:t>lient.</w:t>
            </w:r>
          </w:p>
        </w:tc>
      </w:tr>
      <w:tr w:rsidR="000D7868" w:rsidRPr="002012E4" w14:paraId="75BBB3EA" w14:textId="77777777" w:rsidTr="00E43653">
        <w:trPr>
          <w:trHeight w:val="852"/>
        </w:trPr>
        <w:tc>
          <w:tcPr>
            <w:tcW w:w="3600" w:type="dxa"/>
          </w:tcPr>
          <w:p w14:paraId="5FCFDD87" w14:textId="77777777" w:rsidR="000D7868" w:rsidRDefault="000D7868" w:rsidP="001F13ED">
            <w:pPr>
              <w:pStyle w:val="GCCClauses"/>
            </w:pPr>
            <w:bookmarkStart w:id="213" w:name="_Toc47656047"/>
            <w:bookmarkStart w:id="214" w:name="_Toc190962714"/>
            <w:r>
              <w:t>Authorized Representatives</w:t>
            </w:r>
            <w:bookmarkEnd w:id="213"/>
            <w:bookmarkEnd w:id="214"/>
          </w:p>
        </w:tc>
        <w:tc>
          <w:tcPr>
            <w:tcW w:w="6240" w:type="dxa"/>
          </w:tcPr>
          <w:p w14:paraId="4472733D" w14:textId="77777777" w:rsidR="000D7868" w:rsidRDefault="000D7868" w:rsidP="000D7868">
            <w:pPr>
              <w:pStyle w:val="GCCSubclause"/>
              <w:rPr>
                <w:lang w:bidi="en-US"/>
              </w:rPr>
            </w:pPr>
            <w:r w:rsidRPr="000D7868">
              <w:rPr>
                <w:lang w:bidi="en-US"/>
              </w:rPr>
              <w:t>Any action required or permitted to be taken, and any document required or permitted to be execu</w:t>
            </w:r>
            <w:r>
              <w:rPr>
                <w:lang w:bidi="en-US"/>
              </w:rPr>
              <w:t>ted under this contract by the client or the c</w:t>
            </w:r>
            <w:r w:rsidRPr="000D7868">
              <w:rPr>
                <w:lang w:bidi="en-US"/>
              </w:rPr>
              <w:t xml:space="preserve">onsultant may be taken or executed by the officials </w:t>
            </w:r>
            <w:r w:rsidRPr="00DA077E">
              <w:rPr>
                <w:lang w:bidi="en-US"/>
              </w:rPr>
              <w:t>specified in the</w:t>
            </w:r>
            <w:r w:rsidRPr="00E43653">
              <w:rPr>
                <w:b/>
                <w:bCs/>
                <w:lang w:bidi="en-US"/>
              </w:rPr>
              <w:t xml:space="preserve"> SCC</w:t>
            </w:r>
            <w:r w:rsidRPr="000D7868">
              <w:rPr>
                <w:lang w:bidi="en-US"/>
              </w:rPr>
              <w:t>.</w:t>
            </w:r>
          </w:p>
        </w:tc>
      </w:tr>
      <w:tr w:rsidR="000D7868" w:rsidRPr="002012E4" w14:paraId="60302759" w14:textId="77777777" w:rsidTr="00E43653">
        <w:trPr>
          <w:trHeight w:val="852"/>
        </w:trPr>
        <w:tc>
          <w:tcPr>
            <w:tcW w:w="3600" w:type="dxa"/>
          </w:tcPr>
          <w:p w14:paraId="3CF20029" w14:textId="77777777" w:rsidR="000D7868" w:rsidRDefault="000D7868" w:rsidP="000D7868">
            <w:pPr>
              <w:pStyle w:val="GCCClauses"/>
            </w:pPr>
            <w:bookmarkStart w:id="215" w:name="_Toc47656048"/>
            <w:bookmarkStart w:id="216" w:name="_Toc190962715"/>
            <w:r w:rsidRPr="000D7868">
              <w:t>Description and Approval of Personnel; Adjustments; Approval of Additional Work</w:t>
            </w:r>
            <w:bookmarkEnd w:id="215"/>
            <w:bookmarkEnd w:id="216"/>
          </w:p>
        </w:tc>
        <w:tc>
          <w:tcPr>
            <w:tcW w:w="6240" w:type="dxa"/>
          </w:tcPr>
          <w:p w14:paraId="2AFCEAF4" w14:textId="77777777" w:rsidR="000D7868" w:rsidRDefault="000D7868" w:rsidP="000D7868">
            <w:pPr>
              <w:pStyle w:val="GCCSubclause"/>
              <w:rPr>
                <w:lang w:bidi="en-US"/>
              </w:rPr>
            </w:pPr>
            <w:r>
              <w:rPr>
                <w:lang w:bidi="en-US"/>
              </w:rPr>
              <w:t>The title, agreed job description, minimum qualification and estimated period of engagement in the carrying out of the services of each of the consultant’s key professional personnel are described in annex C. The key professional personnel and sub-consultants listed by title as well as by name in annex C are hereby approved by the client.</w:t>
            </w:r>
          </w:p>
          <w:p w14:paraId="43CE661C" w14:textId="77777777" w:rsidR="000D7868" w:rsidRPr="000D7868" w:rsidRDefault="000D7868" w:rsidP="000D7868">
            <w:pPr>
              <w:pStyle w:val="GCCSubclause"/>
              <w:rPr>
                <w:lang w:bidi="en-US"/>
              </w:rPr>
            </w:pPr>
            <w:r>
              <w:rPr>
                <w:lang w:bidi="en-US"/>
              </w:rPr>
              <w:t xml:space="preserve">GCC sub-clause 36.1 shall apply in respect of other personnel and sub-consultants which the consultant proposes to use in the carrying out of the services, and the consultant shall submit to the client for review and approval a copy of their </w:t>
            </w:r>
            <w:r w:rsidR="000B65FF">
              <w:rPr>
                <w:lang w:bidi="en-US"/>
              </w:rPr>
              <w:t>curricula v</w:t>
            </w:r>
            <w:r>
              <w:rPr>
                <w:lang w:bidi="en-US"/>
              </w:rPr>
              <w:t>itae (CVs).</w:t>
            </w:r>
          </w:p>
        </w:tc>
      </w:tr>
      <w:tr w:rsidR="000D7868" w:rsidRPr="002012E4" w14:paraId="27C67FD5" w14:textId="77777777" w:rsidTr="00E43653">
        <w:trPr>
          <w:trHeight w:val="852"/>
        </w:trPr>
        <w:tc>
          <w:tcPr>
            <w:tcW w:w="3600" w:type="dxa"/>
          </w:tcPr>
          <w:p w14:paraId="32625FBE" w14:textId="77777777" w:rsidR="000D7868" w:rsidRPr="000D7868" w:rsidRDefault="000D7868" w:rsidP="000D7868">
            <w:pPr>
              <w:pStyle w:val="GCCClauses"/>
              <w:numPr>
                <w:ilvl w:val="0"/>
                <w:numId w:val="0"/>
              </w:numPr>
              <w:ind w:left="340"/>
            </w:pPr>
          </w:p>
        </w:tc>
        <w:tc>
          <w:tcPr>
            <w:tcW w:w="6240" w:type="dxa"/>
          </w:tcPr>
          <w:p w14:paraId="02FFD0C5" w14:textId="77777777" w:rsidR="000D7868" w:rsidRDefault="000D7868" w:rsidP="000D7868">
            <w:pPr>
              <w:pStyle w:val="GCCSubclause"/>
              <w:rPr>
                <w:lang w:bidi="en-US"/>
              </w:rPr>
            </w:pPr>
            <w:r>
              <w:rPr>
                <w:lang w:bidi="en-US"/>
              </w:rPr>
              <w:t xml:space="preserve">Adjustments with respect to the estimated periods of engagement of key professional personnel set forth in annex C may be made by the consultant without the prior approval of the client only if (a) such adjustments shall not alter the originally estimated period of engagement of any individual by more than ten percent (10%) or one week, whichever is larger and (b) the aggregate of such adjustments shall not cause payments under this contract to exceed the contract price. The consultant shall provide written notice to the client of any such adjustments. Any </w:t>
            </w:r>
            <w:r>
              <w:rPr>
                <w:lang w:bidi="en-US"/>
              </w:rPr>
              <w:lastRenderedPageBreak/>
              <w:t xml:space="preserve">other adjustments shall only be made with the client’s prior written approval. </w:t>
            </w:r>
          </w:p>
          <w:p w14:paraId="2AF8D9C1" w14:textId="77777777" w:rsidR="000D7868" w:rsidRDefault="000D7868" w:rsidP="000D7868">
            <w:pPr>
              <w:pStyle w:val="GCCSubclause"/>
              <w:rPr>
                <w:lang w:bidi="en-US"/>
              </w:rPr>
            </w:pPr>
            <w:r>
              <w:rPr>
                <w:lang w:bidi="en-US"/>
              </w:rPr>
              <w:t>If additional work is required beyond the scope of the services specified in annex A, the estimated periods of engagement of key professional personnel set forth in annex C may be increased by agreement in writing between the client and the consultant. In a case in which such additional work would result in payments under this contract exceeding the contract price, such additional work and payments will be explicitly described in the agreement and shall be subject in all respects to the provisions of GCC sub-clauses 17.4, 17.5 and 18.4.</w:t>
            </w:r>
          </w:p>
        </w:tc>
      </w:tr>
      <w:tr w:rsidR="000D7868" w:rsidRPr="002012E4" w14:paraId="01C07567" w14:textId="77777777" w:rsidTr="00E43653">
        <w:trPr>
          <w:trHeight w:val="852"/>
        </w:trPr>
        <w:tc>
          <w:tcPr>
            <w:tcW w:w="3600" w:type="dxa"/>
            <w:vAlign w:val="center"/>
          </w:tcPr>
          <w:p w14:paraId="0522DA23" w14:textId="77777777" w:rsidR="000D7868" w:rsidRPr="0093436B" w:rsidRDefault="000D7868" w:rsidP="00DA077E">
            <w:pPr>
              <w:spacing w:after="880"/>
            </w:pPr>
            <w:r w:rsidRPr="0093436B">
              <w:lastRenderedPageBreak/>
              <w:t>Resident Project Manager</w:t>
            </w:r>
          </w:p>
        </w:tc>
        <w:tc>
          <w:tcPr>
            <w:tcW w:w="6240" w:type="dxa"/>
          </w:tcPr>
          <w:p w14:paraId="25171655" w14:textId="77777777" w:rsidR="000D7868" w:rsidRDefault="000D7868" w:rsidP="000D7868">
            <w:pPr>
              <w:pStyle w:val="GCCSubclause"/>
              <w:rPr>
                <w:lang w:bidi="en-US"/>
              </w:rPr>
            </w:pPr>
            <w:r>
              <w:rPr>
                <w:lang w:bidi="en-US"/>
              </w:rPr>
              <w:t xml:space="preserve">If required </w:t>
            </w:r>
            <w:r w:rsidRPr="00DA077E">
              <w:rPr>
                <w:lang w:bidi="en-US"/>
              </w:rPr>
              <w:t>by the</w:t>
            </w:r>
            <w:r w:rsidRPr="00E43653">
              <w:rPr>
                <w:b/>
                <w:bCs/>
                <w:lang w:bidi="en-US"/>
              </w:rPr>
              <w:t xml:space="preserve"> SCC</w:t>
            </w:r>
            <w:r>
              <w:rPr>
                <w:lang w:bidi="en-US"/>
              </w:rPr>
              <w:t>, the c</w:t>
            </w:r>
            <w:r w:rsidRPr="000D7868">
              <w:rPr>
                <w:lang w:bidi="en-US"/>
              </w:rPr>
              <w:t>onsultant shall ensur</w:t>
            </w:r>
            <w:r>
              <w:rPr>
                <w:lang w:bidi="en-US"/>
              </w:rPr>
              <w:t>e that at all times during the consultant’s performance of the s</w:t>
            </w:r>
            <w:r w:rsidRPr="000D7868">
              <w:rPr>
                <w:lang w:bidi="en-US"/>
              </w:rPr>
              <w:t xml:space="preserve">ervices in </w:t>
            </w:r>
            <w:r>
              <w:rPr>
                <w:lang w:bidi="en-US"/>
              </w:rPr>
              <w:t>the client c</w:t>
            </w:r>
            <w:r w:rsidRPr="000D7868">
              <w:rPr>
                <w:lang w:bidi="en-US"/>
              </w:rPr>
              <w:t>ountry, a resident project manager, accept</w:t>
            </w:r>
            <w:r>
              <w:rPr>
                <w:lang w:bidi="en-US"/>
              </w:rPr>
              <w:t>able to the c</w:t>
            </w:r>
            <w:r w:rsidRPr="000D7868">
              <w:rPr>
                <w:lang w:bidi="en-US"/>
              </w:rPr>
              <w:t>lient, shall take cha</w:t>
            </w:r>
            <w:r>
              <w:rPr>
                <w:lang w:bidi="en-US"/>
              </w:rPr>
              <w:t>rge of the performance of such s</w:t>
            </w:r>
            <w:r w:rsidRPr="000D7868">
              <w:rPr>
                <w:lang w:bidi="en-US"/>
              </w:rPr>
              <w:t>ervices.</w:t>
            </w:r>
          </w:p>
        </w:tc>
      </w:tr>
      <w:tr w:rsidR="000D7868" w:rsidRPr="002012E4" w14:paraId="6E3690F9" w14:textId="77777777" w:rsidTr="00E43653">
        <w:trPr>
          <w:trHeight w:val="852"/>
        </w:trPr>
        <w:tc>
          <w:tcPr>
            <w:tcW w:w="3600" w:type="dxa"/>
          </w:tcPr>
          <w:p w14:paraId="4F649E93" w14:textId="77777777" w:rsidR="000D7868" w:rsidRDefault="000D7868" w:rsidP="000D7868">
            <w:pPr>
              <w:pStyle w:val="GCCClauses"/>
            </w:pPr>
            <w:bookmarkStart w:id="217" w:name="_Toc47656049"/>
            <w:bookmarkStart w:id="218" w:name="_Toc190962716"/>
            <w:r>
              <w:t>Working Hours, Overtime, Leave, etc.</w:t>
            </w:r>
            <w:bookmarkEnd w:id="217"/>
            <w:bookmarkEnd w:id="218"/>
          </w:p>
        </w:tc>
        <w:tc>
          <w:tcPr>
            <w:tcW w:w="6240" w:type="dxa"/>
          </w:tcPr>
          <w:p w14:paraId="6224430C" w14:textId="77777777" w:rsidR="000D7868" w:rsidRDefault="000D7868" w:rsidP="000D7868">
            <w:pPr>
              <w:pStyle w:val="GCCSubclause"/>
              <w:rPr>
                <w:lang w:bidi="en-US"/>
              </w:rPr>
            </w:pPr>
            <w:r>
              <w:rPr>
                <w:lang w:bidi="en-US"/>
              </w:rPr>
              <w:t>Working hours and holidays for k</w:t>
            </w:r>
            <w:r w:rsidR="00362B1B">
              <w:rPr>
                <w:lang w:bidi="en-US"/>
              </w:rPr>
              <w:t>ey p</w:t>
            </w:r>
            <w:r>
              <w:rPr>
                <w:lang w:bidi="en-US"/>
              </w:rPr>
              <w:t>rofessio</w:t>
            </w:r>
            <w:r w:rsidR="00362B1B">
              <w:rPr>
                <w:lang w:bidi="en-US"/>
              </w:rPr>
              <w:t>nal personnel are set forth in a</w:t>
            </w:r>
            <w:r>
              <w:rPr>
                <w:lang w:bidi="en-US"/>
              </w:rPr>
              <w:t>nnex C. To ac</w:t>
            </w:r>
            <w:r w:rsidR="00362B1B">
              <w:rPr>
                <w:lang w:bidi="en-US"/>
              </w:rPr>
              <w:t>count for travel time, foreign personnel carrying out services inside the client c</w:t>
            </w:r>
            <w:r>
              <w:rPr>
                <w:lang w:bidi="en-US"/>
              </w:rPr>
              <w:t>ountry shall be deemed to have commenced, or f</w:t>
            </w:r>
            <w:r w:rsidR="00362B1B">
              <w:rPr>
                <w:lang w:bidi="en-US"/>
              </w:rPr>
              <w:t>inished work in respect of the s</w:t>
            </w:r>
            <w:r>
              <w:rPr>
                <w:lang w:bidi="en-US"/>
              </w:rPr>
              <w:t xml:space="preserve">ervices such number of days before their arrival in, or </w:t>
            </w:r>
            <w:r w:rsidR="00362B1B">
              <w:rPr>
                <w:lang w:bidi="en-US"/>
              </w:rPr>
              <w:t>after their departure from the client country as is specified in a</w:t>
            </w:r>
            <w:r>
              <w:rPr>
                <w:lang w:bidi="en-US"/>
              </w:rPr>
              <w:t>nnex C.</w:t>
            </w:r>
          </w:p>
          <w:p w14:paraId="242D0571" w14:textId="77777777" w:rsidR="000D7868" w:rsidRDefault="00362B1B" w:rsidP="000D7868">
            <w:pPr>
              <w:pStyle w:val="GCCSubclause"/>
              <w:rPr>
                <w:lang w:bidi="en-US"/>
              </w:rPr>
            </w:pPr>
            <w:r>
              <w:rPr>
                <w:lang w:bidi="en-US"/>
              </w:rPr>
              <w:t>The consultant and p</w:t>
            </w:r>
            <w:r w:rsidR="000D7868">
              <w:rPr>
                <w:lang w:bidi="en-US"/>
              </w:rPr>
              <w:t>ersonnel shall not be entitled to reimbursement for overtime nor to take paid sick leave or vacation leave excep</w:t>
            </w:r>
            <w:r>
              <w:rPr>
                <w:lang w:bidi="en-US"/>
              </w:rPr>
              <w:t>t as specified in a</w:t>
            </w:r>
            <w:r w:rsidR="000D7868">
              <w:rPr>
                <w:lang w:bidi="en-US"/>
              </w:rPr>
              <w:t>nnex</w:t>
            </w:r>
            <w:r>
              <w:rPr>
                <w:lang w:bidi="en-US"/>
              </w:rPr>
              <w:t xml:space="preserve"> C, and except as specified in annex C, the c</w:t>
            </w:r>
            <w:r w:rsidR="000D7868">
              <w:rPr>
                <w:lang w:bidi="en-US"/>
              </w:rPr>
              <w:t xml:space="preserve">onsultant’s remuneration shall be deemed to cover these items. </w:t>
            </w:r>
            <w:r>
              <w:rPr>
                <w:lang w:bidi="en-US"/>
              </w:rPr>
              <w:t>All leave to be allowed to the p</w:t>
            </w:r>
            <w:r w:rsidR="000D7868">
              <w:rPr>
                <w:lang w:bidi="en-US"/>
              </w:rPr>
              <w:t>ersonnel is included in the staff-</w:t>
            </w:r>
            <w:r>
              <w:rPr>
                <w:lang w:bidi="en-US"/>
              </w:rPr>
              <w:t>months of service set forth in a</w:t>
            </w:r>
            <w:r w:rsidR="000D7868">
              <w:rPr>
                <w:lang w:bidi="en-US"/>
              </w:rPr>
              <w:t>nnex C. Any taking of leave</w:t>
            </w:r>
            <w:r>
              <w:rPr>
                <w:lang w:bidi="en-US"/>
              </w:rPr>
              <w:t xml:space="preserve"> by p</w:t>
            </w:r>
            <w:r w:rsidR="000D7868">
              <w:rPr>
                <w:lang w:bidi="en-US"/>
              </w:rPr>
              <w:t>ersonnel shall be subjec</w:t>
            </w:r>
            <w:r>
              <w:rPr>
                <w:lang w:bidi="en-US"/>
              </w:rPr>
              <w:t>t to the prior approval by the c</w:t>
            </w:r>
            <w:r w:rsidR="000D7868">
              <w:rPr>
                <w:lang w:bidi="en-US"/>
              </w:rPr>
              <w:t>onsultant who shall ensure that absence for leave purposes will not delay the progress a</w:t>
            </w:r>
            <w:r>
              <w:rPr>
                <w:lang w:bidi="en-US"/>
              </w:rPr>
              <w:t>nd adequate supervision of the s</w:t>
            </w:r>
            <w:r w:rsidR="000D7868">
              <w:rPr>
                <w:lang w:bidi="en-US"/>
              </w:rPr>
              <w:t>ervices.</w:t>
            </w:r>
          </w:p>
        </w:tc>
      </w:tr>
      <w:tr w:rsidR="00362B1B" w:rsidRPr="002012E4" w14:paraId="57A7136B" w14:textId="77777777" w:rsidTr="00E43653">
        <w:trPr>
          <w:trHeight w:val="852"/>
        </w:trPr>
        <w:tc>
          <w:tcPr>
            <w:tcW w:w="3600" w:type="dxa"/>
          </w:tcPr>
          <w:p w14:paraId="3E6480E4" w14:textId="77777777" w:rsidR="00362B1B" w:rsidRPr="00362B1B" w:rsidRDefault="00362B1B" w:rsidP="00DA077E">
            <w:pPr>
              <w:spacing w:before="240"/>
            </w:pPr>
            <w:r w:rsidRPr="00362B1B">
              <w:t>Engagement of Staff and Labor</w:t>
            </w:r>
          </w:p>
        </w:tc>
        <w:tc>
          <w:tcPr>
            <w:tcW w:w="6240" w:type="dxa"/>
          </w:tcPr>
          <w:p w14:paraId="30B17BFA" w14:textId="77777777" w:rsidR="00362B1B" w:rsidRDefault="00362B1B" w:rsidP="00362B1B">
            <w:pPr>
              <w:pStyle w:val="GCCSubclause"/>
              <w:rPr>
                <w:lang w:bidi="en-US"/>
              </w:rPr>
            </w:pPr>
            <w:r>
              <w:rPr>
                <w:lang w:bidi="en-US"/>
              </w:rPr>
              <w:t xml:space="preserve">The consultant shall adopt and implement human resources policies and procedures appropriate to its size and workforce that set out its approach to managing the personnel. At a minimum, the consultant shall provide all </w:t>
            </w:r>
            <w:r w:rsidR="001E0DD8">
              <w:rPr>
                <w:lang w:bidi="en-US"/>
              </w:rPr>
              <w:t xml:space="preserve">its </w:t>
            </w:r>
            <w:r>
              <w:rPr>
                <w:lang w:bidi="en-US"/>
              </w:rPr>
              <w:t xml:space="preserve">personnel with documented information that is clear and understandable regarding their rights under all the applicable laws regarding labor and any applicable collective agreements, including their rights related to their employment, health, safety, welfare, immigration and </w:t>
            </w:r>
            <w:r>
              <w:rPr>
                <w:lang w:bidi="en-US"/>
              </w:rPr>
              <w:lastRenderedPageBreak/>
              <w:t>emigration upon beginning the working relationship and when any material changes occur.</w:t>
            </w:r>
          </w:p>
          <w:p w14:paraId="23EDF4CC" w14:textId="77777777" w:rsidR="00362B1B" w:rsidRDefault="00362B1B" w:rsidP="00362B1B">
            <w:pPr>
              <w:pStyle w:val="GCCSubclause"/>
              <w:rPr>
                <w:lang w:bidi="en-US"/>
              </w:rPr>
            </w:pPr>
            <w:r>
              <w:rPr>
                <w:lang w:bidi="en-US"/>
              </w:rPr>
              <w:t>The consultant shall ensure that the employment terms and conditions of migrant workers are not influenced by their migrant status.</w:t>
            </w:r>
          </w:p>
          <w:p w14:paraId="7AD4FAD1" w14:textId="77777777" w:rsidR="00362B1B" w:rsidRDefault="00362B1B" w:rsidP="00362B1B">
            <w:pPr>
              <w:pStyle w:val="GCCSubclause"/>
              <w:rPr>
                <w:lang w:bidi="en-US"/>
              </w:rPr>
            </w:pPr>
            <w:r>
              <w:rPr>
                <w:lang w:bidi="en-US"/>
              </w:rPr>
              <w:t>The consultant shall be responsible for monitoring compliance of sub-consultants to the labor and working conditions outlined in the IFC performance standards in force from time to time.</w:t>
            </w:r>
          </w:p>
        </w:tc>
      </w:tr>
      <w:tr w:rsidR="00362B1B" w:rsidRPr="002012E4" w14:paraId="1463DB08" w14:textId="77777777" w:rsidTr="00E43653">
        <w:trPr>
          <w:trHeight w:val="852"/>
        </w:trPr>
        <w:tc>
          <w:tcPr>
            <w:tcW w:w="3600" w:type="dxa"/>
          </w:tcPr>
          <w:p w14:paraId="3FA0D480" w14:textId="77777777" w:rsidR="00362B1B" w:rsidRPr="00362B1B" w:rsidRDefault="00362B1B" w:rsidP="00DA077E">
            <w:pPr>
              <w:spacing w:before="240"/>
            </w:pPr>
            <w:r>
              <w:lastRenderedPageBreak/>
              <w:t>Facilities for Staff and Labor</w:t>
            </w:r>
          </w:p>
        </w:tc>
        <w:tc>
          <w:tcPr>
            <w:tcW w:w="6240" w:type="dxa"/>
          </w:tcPr>
          <w:p w14:paraId="18050A2B" w14:textId="77777777" w:rsidR="00362B1B" w:rsidRDefault="00362B1B" w:rsidP="00362B1B">
            <w:pPr>
              <w:pStyle w:val="GCCSubclause"/>
              <w:rPr>
                <w:lang w:bidi="en-US"/>
              </w:rPr>
            </w:pPr>
            <w:r w:rsidRPr="00362B1B">
              <w:rPr>
                <w:lang w:bidi="en-US"/>
              </w:rPr>
              <w:t>Where accommodation or welfare facilities are provi</w:t>
            </w:r>
            <w:r>
              <w:rPr>
                <w:lang w:bidi="en-US"/>
              </w:rPr>
              <w:t>ded to personnel, the c</w:t>
            </w:r>
            <w:r w:rsidRPr="00362B1B">
              <w:rPr>
                <w:lang w:bidi="en-US"/>
              </w:rPr>
              <w:t>onsultant shall put in place and implement policies on the quality and management of such accommodation and the provision of such welfare facilities (including as regards minimum space, supply of water, adequate sewage and garbage disposal systems, appropriate protection against heat, cold, damp, noise, fire and disease carrying animals, adequate sanitary and washing facilities, ventilation, cooking and storage facilities and natural and artificial lighting, and all reasonable precautions to maintai</w:t>
            </w:r>
            <w:r>
              <w:rPr>
                <w:lang w:bidi="en-US"/>
              </w:rPr>
              <w:t>n the health and safety of the p</w:t>
            </w:r>
            <w:r w:rsidRPr="00362B1B">
              <w:rPr>
                <w:lang w:bidi="en-US"/>
              </w:rPr>
              <w:t>ersonnel). The accommodation and welfare facilities shall be provided in a manner consistent with the principles of non-discrimination and equal opportunity.</w:t>
            </w:r>
          </w:p>
        </w:tc>
      </w:tr>
      <w:tr w:rsidR="00362B1B" w:rsidRPr="002012E4" w14:paraId="7AE272C5" w14:textId="77777777" w:rsidTr="00E43653">
        <w:trPr>
          <w:trHeight w:val="852"/>
        </w:trPr>
        <w:tc>
          <w:tcPr>
            <w:tcW w:w="3600" w:type="dxa"/>
          </w:tcPr>
          <w:p w14:paraId="55D6795A" w14:textId="77777777" w:rsidR="00362B1B" w:rsidRDefault="00362B1B" w:rsidP="00362B1B">
            <w:pPr>
              <w:pStyle w:val="GCCClauses"/>
            </w:pPr>
            <w:bookmarkStart w:id="219" w:name="_Toc47656050"/>
            <w:bookmarkStart w:id="220" w:name="_Toc190962717"/>
            <w:r>
              <w:t>Removal and/or Replacement of Personnel</w:t>
            </w:r>
            <w:bookmarkEnd w:id="219"/>
            <w:bookmarkEnd w:id="220"/>
          </w:p>
        </w:tc>
        <w:tc>
          <w:tcPr>
            <w:tcW w:w="6240" w:type="dxa"/>
          </w:tcPr>
          <w:p w14:paraId="1FFA5B6C" w14:textId="77777777" w:rsidR="00362B1B" w:rsidRDefault="00362B1B" w:rsidP="00362B1B">
            <w:pPr>
              <w:pStyle w:val="GCCSubclause"/>
              <w:rPr>
                <w:lang w:bidi="en-US"/>
              </w:rPr>
            </w:pPr>
            <w:r>
              <w:rPr>
                <w:lang w:bidi="en-US"/>
              </w:rPr>
              <w:t>Except as the client may otherwise agree, no changes shall be made in the key professional personnel. If, for any reason beyond the reasonable control of the consultant, such as retirement, death, medical incapacity, among others, it becomes necessary to replace any of the key professional personnel, the consultant shall, subject to GCC sub-clause 36.1(a), provide as a replacement a person of equivalent or better qualifications.</w:t>
            </w:r>
          </w:p>
          <w:p w14:paraId="6291FD06" w14:textId="77777777" w:rsidR="00362B1B" w:rsidRDefault="00362B1B" w:rsidP="00362B1B">
            <w:pPr>
              <w:pStyle w:val="GCCSubclause"/>
              <w:rPr>
                <w:lang w:bidi="en-US"/>
              </w:rPr>
            </w:pPr>
            <w:r>
              <w:rPr>
                <w:lang w:bidi="en-US"/>
              </w:rPr>
              <w:t>If the client (a) finds that any of the personnel has committed serious misconduct or has been charged with having committed a criminal action, or (b) has reasonable cause to be dissatisfied with</w:t>
            </w:r>
            <w:r w:rsidR="0062534E">
              <w:rPr>
                <w:lang w:bidi="en-US"/>
              </w:rPr>
              <w:t xml:space="preserve"> the performance of any of the p</w:t>
            </w:r>
            <w:r>
              <w:rPr>
                <w:lang w:bidi="en-US"/>
              </w:rPr>
              <w:t>ersonnel, the</w:t>
            </w:r>
            <w:r w:rsidR="0062534E">
              <w:rPr>
                <w:lang w:bidi="en-US"/>
              </w:rPr>
              <w:t>n the consultant shall, at the c</w:t>
            </w:r>
            <w:r>
              <w:rPr>
                <w:lang w:bidi="en-US"/>
              </w:rPr>
              <w:t>lient’s written request specifying the grounds therefore and su</w:t>
            </w:r>
            <w:r w:rsidR="0062534E">
              <w:rPr>
                <w:lang w:bidi="en-US"/>
              </w:rPr>
              <w:t>bject to GCC sub-c</w:t>
            </w:r>
            <w:r>
              <w:rPr>
                <w:lang w:bidi="en-US"/>
              </w:rPr>
              <w:t>lause 36.1(a), provide as a replacement a person with qualifications an</w:t>
            </w:r>
            <w:r w:rsidR="0062534E">
              <w:rPr>
                <w:lang w:bidi="en-US"/>
              </w:rPr>
              <w:t>d experience acceptable to the c</w:t>
            </w:r>
            <w:r>
              <w:rPr>
                <w:lang w:bidi="en-US"/>
              </w:rPr>
              <w:t>lient.</w:t>
            </w:r>
          </w:p>
          <w:p w14:paraId="15A4B144" w14:textId="77777777" w:rsidR="00362B1B" w:rsidRDefault="0062534E" w:rsidP="00362B1B">
            <w:pPr>
              <w:pStyle w:val="GCCSubclause"/>
              <w:rPr>
                <w:lang w:bidi="en-US"/>
              </w:rPr>
            </w:pPr>
            <w:r>
              <w:rPr>
                <w:lang w:bidi="en-US"/>
              </w:rPr>
              <w:t>The c</w:t>
            </w:r>
            <w:r w:rsidR="00362B1B">
              <w:rPr>
                <w:lang w:bidi="en-US"/>
              </w:rPr>
              <w:t>onsultant shall have no claim for additional costs arising out of or incidental to any</w:t>
            </w:r>
            <w:r>
              <w:rPr>
                <w:lang w:bidi="en-US"/>
              </w:rPr>
              <w:t xml:space="preserve"> removal and/or replacement of p</w:t>
            </w:r>
            <w:r w:rsidR="00362B1B">
              <w:rPr>
                <w:lang w:bidi="en-US"/>
              </w:rPr>
              <w:t>ersonnel.</w:t>
            </w:r>
          </w:p>
          <w:p w14:paraId="6A312843" w14:textId="77777777" w:rsidR="00362B1B" w:rsidRPr="00362B1B" w:rsidRDefault="0062534E" w:rsidP="00362B1B">
            <w:pPr>
              <w:pStyle w:val="GCCSubclause"/>
              <w:rPr>
                <w:lang w:bidi="en-US"/>
              </w:rPr>
            </w:pPr>
            <w:r>
              <w:rPr>
                <w:lang w:bidi="en-US"/>
              </w:rPr>
              <w:lastRenderedPageBreak/>
              <w:t>The c</w:t>
            </w:r>
            <w:r w:rsidR="00362B1B">
              <w:rPr>
                <w:lang w:bidi="en-US"/>
              </w:rPr>
              <w:t>onsultant shall provide a grievance mechanism for personnel to</w:t>
            </w:r>
            <w:r>
              <w:rPr>
                <w:lang w:bidi="en-US"/>
              </w:rPr>
              <w:t xml:space="preserve"> raise workplace concerns. The c</w:t>
            </w:r>
            <w:r w:rsidR="00362B1B">
              <w:rPr>
                <w:lang w:bidi="en-US"/>
              </w:rPr>
              <w:t>onsultant shall inform the workers of the grievance mechanism at the time of recruitment and make it easily accessible to them. The mechanism should involve an appropriate level of management and address concerns promptly, using an understandable and transparent process that provides timely feedback to those concerned, without any retribution. The mechanism should also allow for anonymous complaints to be raised and addressed. The mechanism should not impede access to other judicial or administrative remedies that might be available under the law or through existing arbitration procedures, or substitute for grievance mechanisms provided through collective agreements.</w:t>
            </w:r>
          </w:p>
        </w:tc>
      </w:tr>
      <w:tr w:rsidR="0062534E" w:rsidRPr="002012E4" w14:paraId="15489A16" w14:textId="77777777" w:rsidTr="00E43653">
        <w:trPr>
          <w:trHeight w:val="567"/>
        </w:trPr>
        <w:tc>
          <w:tcPr>
            <w:tcW w:w="3600" w:type="dxa"/>
          </w:tcPr>
          <w:p w14:paraId="5C59E700" w14:textId="77777777" w:rsidR="0062534E" w:rsidRDefault="0062534E" w:rsidP="0062534E">
            <w:pPr>
              <w:pStyle w:val="GCCClauses"/>
            </w:pPr>
            <w:bookmarkStart w:id="221" w:name="_Toc47656051"/>
            <w:bookmarkStart w:id="222" w:name="_Toc190962718"/>
            <w:r>
              <w:lastRenderedPageBreak/>
              <w:t>Settlement of Disputes</w:t>
            </w:r>
            <w:bookmarkEnd w:id="221"/>
            <w:bookmarkEnd w:id="222"/>
          </w:p>
        </w:tc>
        <w:tc>
          <w:tcPr>
            <w:tcW w:w="6240" w:type="dxa"/>
          </w:tcPr>
          <w:p w14:paraId="7FFFD984" w14:textId="77777777" w:rsidR="0062534E" w:rsidRDefault="0062534E" w:rsidP="0062534E">
            <w:pPr>
              <w:pStyle w:val="GCCSubclause"/>
              <w:numPr>
                <w:ilvl w:val="0"/>
                <w:numId w:val="0"/>
              </w:numPr>
              <w:rPr>
                <w:lang w:bidi="en-US"/>
              </w:rPr>
            </w:pPr>
          </w:p>
        </w:tc>
      </w:tr>
      <w:tr w:rsidR="0062534E" w:rsidRPr="002012E4" w14:paraId="27ADD6A2" w14:textId="77777777" w:rsidTr="00E43653">
        <w:trPr>
          <w:trHeight w:val="567"/>
        </w:trPr>
        <w:tc>
          <w:tcPr>
            <w:tcW w:w="3600" w:type="dxa"/>
          </w:tcPr>
          <w:p w14:paraId="1D4BFEA8" w14:textId="77777777" w:rsidR="0062534E" w:rsidRDefault="0062534E" w:rsidP="00DA077E">
            <w:pPr>
              <w:spacing w:before="240"/>
            </w:pPr>
            <w:r>
              <w:t>Amicable Settlement</w:t>
            </w:r>
          </w:p>
          <w:p w14:paraId="07754382" w14:textId="77777777" w:rsidR="00F810E7" w:rsidRDefault="00F810E7" w:rsidP="0093436B"/>
        </w:tc>
        <w:tc>
          <w:tcPr>
            <w:tcW w:w="6240" w:type="dxa"/>
          </w:tcPr>
          <w:p w14:paraId="38AB88DA" w14:textId="77777777" w:rsidR="0062534E" w:rsidRDefault="0062534E" w:rsidP="0062534E">
            <w:pPr>
              <w:pStyle w:val="GCCSubclause"/>
              <w:rPr>
                <w:lang w:bidi="en-US"/>
              </w:rPr>
            </w:pPr>
            <w:r>
              <w:rPr>
                <w:lang w:bidi="en-US"/>
              </w:rPr>
              <w:t>The parties agree that the avoidance or early resolution of disputes is crucial for a smooth execution of this contract and the success of the assignment. The parties shall use their best efforts to settle amicably all disputes arising out of or in connection with this contract or its interpretation.</w:t>
            </w:r>
          </w:p>
        </w:tc>
      </w:tr>
      <w:tr w:rsidR="0062534E" w:rsidRPr="002012E4" w14:paraId="6E0B3825" w14:textId="77777777" w:rsidTr="00E43653">
        <w:trPr>
          <w:trHeight w:val="567"/>
        </w:trPr>
        <w:tc>
          <w:tcPr>
            <w:tcW w:w="3600" w:type="dxa"/>
          </w:tcPr>
          <w:p w14:paraId="530FCA9C" w14:textId="77777777" w:rsidR="0062534E" w:rsidRDefault="0062534E" w:rsidP="00DA077E">
            <w:pPr>
              <w:spacing w:before="240"/>
            </w:pPr>
            <w:r>
              <w:t>Dispute Resolution</w:t>
            </w:r>
          </w:p>
        </w:tc>
        <w:tc>
          <w:tcPr>
            <w:tcW w:w="6240" w:type="dxa"/>
          </w:tcPr>
          <w:p w14:paraId="1FDCA0A2" w14:textId="77777777" w:rsidR="0062534E" w:rsidRDefault="0062534E" w:rsidP="0062534E">
            <w:pPr>
              <w:pStyle w:val="GCCSubclause"/>
              <w:numPr>
                <w:ilvl w:val="0"/>
                <w:numId w:val="0"/>
              </w:numPr>
              <w:rPr>
                <w:lang w:bidi="en-US"/>
              </w:rPr>
            </w:pPr>
            <w:r>
              <w:rPr>
                <w:lang w:bidi="en-US"/>
              </w:rPr>
              <w:t>14.2</w:t>
            </w:r>
            <w:r>
              <w:rPr>
                <w:lang w:bidi="en-US"/>
              </w:rPr>
              <w:tab/>
              <w:t>Any dispute between the p</w:t>
            </w:r>
            <w:r w:rsidRPr="0062534E">
              <w:rPr>
                <w:lang w:bidi="en-US"/>
              </w:rPr>
              <w:t>arties as to matters arising pursuant to this</w:t>
            </w:r>
            <w:r>
              <w:rPr>
                <w:lang w:bidi="en-US"/>
              </w:rPr>
              <w:t xml:space="preserve"> c</w:t>
            </w:r>
            <w:r w:rsidRPr="0062534E">
              <w:rPr>
                <w:lang w:bidi="en-US"/>
              </w:rPr>
              <w:t>ontract that cannot be settled amicably within thirty (30)</w:t>
            </w:r>
            <w:r>
              <w:rPr>
                <w:lang w:bidi="en-US"/>
              </w:rPr>
              <w:t xml:space="preserve"> days after the receipt by one party of the other p</w:t>
            </w:r>
            <w:r w:rsidRPr="0062534E">
              <w:rPr>
                <w:lang w:bidi="en-US"/>
              </w:rPr>
              <w:t>arty’s request for such amicable settlem</w:t>
            </w:r>
            <w:r>
              <w:rPr>
                <w:lang w:bidi="en-US"/>
              </w:rPr>
              <w:t>ent may be submitted by either p</w:t>
            </w:r>
            <w:r w:rsidRPr="0062534E">
              <w:rPr>
                <w:lang w:bidi="en-US"/>
              </w:rPr>
              <w:t xml:space="preserve">arty for settlement in accordance with the provisions </w:t>
            </w:r>
            <w:r w:rsidRPr="00DA077E">
              <w:rPr>
                <w:lang w:bidi="en-US"/>
              </w:rPr>
              <w:t>specified in the</w:t>
            </w:r>
            <w:r w:rsidRPr="00E43653">
              <w:rPr>
                <w:b/>
                <w:bCs/>
                <w:lang w:bidi="en-US"/>
              </w:rPr>
              <w:t xml:space="preserve"> SCC</w:t>
            </w:r>
            <w:r w:rsidRPr="0062534E">
              <w:rPr>
                <w:lang w:bidi="en-US"/>
              </w:rPr>
              <w:t>.</w:t>
            </w:r>
          </w:p>
        </w:tc>
      </w:tr>
      <w:tr w:rsidR="00102B53" w:rsidRPr="002012E4" w14:paraId="6CD70FF0" w14:textId="77777777" w:rsidTr="00E43653">
        <w:trPr>
          <w:trHeight w:val="567"/>
        </w:trPr>
        <w:tc>
          <w:tcPr>
            <w:tcW w:w="3600" w:type="dxa"/>
          </w:tcPr>
          <w:p w14:paraId="3F75E6B7" w14:textId="77777777" w:rsidR="00102B53" w:rsidRDefault="00102B53" w:rsidP="00102B53">
            <w:pPr>
              <w:pStyle w:val="GCCClauses"/>
            </w:pPr>
            <w:bookmarkStart w:id="223" w:name="_Toc47656052"/>
            <w:bookmarkStart w:id="224" w:name="_Toc190962719"/>
            <w:r>
              <w:t>Commissions and Fees</w:t>
            </w:r>
            <w:bookmarkEnd w:id="223"/>
            <w:bookmarkEnd w:id="224"/>
          </w:p>
        </w:tc>
        <w:tc>
          <w:tcPr>
            <w:tcW w:w="6240" w:type="dxa"/>
          </w:tcPr>
          <w:p w14:paraId="2920DD50" w14:textId="77777777" w:rsidR="00102B53" w:rsidRDefault="00102B53" w:rsidP="0062534E">
            <w:pPr>
              <w:pStyle w:val="GCCSubclause"/>
              <w:numPr>
                <w:ilvl w:val="0"/>
                <w:numId w:val="0"/>
              </w:numPr>
              <w:rPr>
                <w:lang w:bidi="en-US"/>
              </w:rPr>
            </w:pPr>
            <w:r>
              <w:rPr>
                <w:lang w:bidi="en-US"/>
              </w:rPr>
              <w:t>15.1</w:t>
            </w:r>
            <w:r>
              <w:rPr>
                <w:lang w:bidi="en-US"/>
              </w:rPr>
              <w:tab/>
              <w:t>The c</w:t>
            </w:r>
            <w:r w:rsidRPr="00102B53">
              <w:rPr>
                <w:lang w:bidi="en-US"/>
              </w:rPr>
              <w:t>onsultant shall disclose any commissions or fees that may have been paid or are to be paid to agents, representatives, or commission agents with respect to the selection process or exe</w:t>
            </w:r>
            <w:r>
              <w:rPr>
                <w:lang w:bidi="en-US"/>
              </w:rPr>
              <w:t>cution and performance of this c</w:t>
            </w:r>
            <w:r w:rsidRPr="00102B53">
              <w:rPr>
                <w:lang w:bidi="en-US"/>
              </w:rPr>
              <w:t>ontract. The information disclosed must include at least the name and address of the agent, representative, or commission agent, the amount and currency, and the purpose of the commission or fee.</w:t>
            </w:r>
          </w:p>
        </w:tc>
      </w:tr>
      <w:tr w:rsidR="00102B53" w:rsidRPr="002012E4" w14:paraId="683677CB" w14:textId="77777777" w:rsidTr="00E43653">
        <w:trPr>
          <w:trHeight w:val="567"/>
        </w:trPr>
        <w:tc>
          <w:tcPr>
            <w:tcW w:w="3600" w:type="dxa"/>
          </w:tcPr>
          <w:p w14:paraId="118B6E24" w14:textId="77777777" w:rsidR="00102B53" w:rsidRDefault="00102B53" w:rsidP="00102B53">
            <w:pPr>
              <w:pStyle w:val="GCCClauses"/>
            </w:pPr>
            <w:bookmarkStart w:id="225" w:name="_Toc47656053"/>
            <w:bookmarkStart w:id="226" w:name="_Toc190962720"/>
            <w:r>
              <w:t>Entire Agreement</w:t>
            </w:r>
            <w:bookmarkEnd w:id="225"/>
            <w:bookmarkEnd w:id="226"/>
          </w:p>
        </w:tc>
        <w:tc>
          <w:tcPr>
            <w:tcW w:w="6240" w:type="dxa"/>
          </w:tcPr>
          <w:p w14:paraId="2D0D099C" w14:textId="77777777" w:rsidR="00102B53" w:rsidRDefault="00102B53" w:rsidP="0062534E">
            <w:pPr>
              <w:pStyle w:val="GCCSubclause"/>
              <w:numPr>
                <w:ilvl w:val="0"/>
                <w:numId w:val="0"/>
              </w:numPr>
              <w:rPr>
                <w:lang w:bidi="en-US"/>
              </w:rPr>
            </w:pPr>
            <w:r>
              <w:rPr>
                <w:lang w:bidi="en-US"/>
              </w:rPr>
              <w:t>16.1</w:t>
            </w:r>
            <w:r>
              <w:rPr>
                <w:lang w:bidi="en-US"/>
              </w:rPr>
              <w:tab/>
              <w:t>This c</w:t>
            </w:r>
            <w:r w:rsidRPr="00102B53">
              <w:rPr>
                <w:lang w:bidi="en-US"/>
              </w:rPr>
              <w:t>ontract contains all of the covenants, stipulations a</w:t>
            </w:r>
            <w:r>
              <w:rPr>
                <w:lang w:bidi="en-US"/>
              </w:rPr>
              <w:t>nd provisions agreed to by the p</w:t>
            </w:r>
            <w:r w:rsidRPr="00102B53">
              <w:rPr>
                <w:lang w:bidi="en-US"/>
              </w:rPr>
              <w:t>arties. No age</w:t>
            </w:r>
            <w:r>
              <w:rPr>
                <w:lang w:bidi="en-US"/>
              </w:rPr>
              <w:t>nt or representative of either p</w:t>
            </w:r>
            <w:r w:rsidRPr="00102B53">
              <w:rPr>
                <w:lang w:bidi="en-US"/>
              </w:rPr>
              <w:t xml:space="preserve">arty has </w:t>
            </w:r>
            <w:r>
              <w:rPr>
                <w:lang w:bidi="en-US"/>
              </w:rPr>
              <w:t>the authority to make, and the p</w:t>
            </w:r>
            <w:r w:rsidRPr="00102B53">
              <w:rPr>
                <w:lang w:bidi="en-US"/>
              </w:rPr>
              <w:t>arties shall not be bound by or be liable for, any statement, representation, promise or agreement not s</w:t>
            </w:r>
            <w:r>
              <w:rPr>
                <w:lang w:bidi="en-US"/>
              </w:rPr>
              <w:t>et forth in this c</w:t>
            </w:r>
            <w:r w:rsidRPr="00102B53">
              <w:rPr>
                <w:lang w:bidi="en-US"/>
              </w:rPr>
              <w:t>ontract.</w:t>
            </w:r>
          </w:p>
        </w:tc>
      </w:tr>
      <w:tr w:rsidR="00102B53" w:rsidRPr="002012E4" w14:paraId="5C20CC46" w14:textId="77777777" w:rsidTr="00E43653">
        <w:trPr>
          <w:trHeight w:val="567"/>
        </w:trPr>
        <w:tc>
          <w:tcPr>
            <w:tcW w:w="3600" w:type="dxa"/>
          </w:tcPr>
          <w:p w14:paraId="0C9E8396" w14:textId="77777777" w:rsidR="00102B53" w:rsidRDefault="00102B53" w:rsidP="00102B53">
            <w:pPr>
              <w:pStyle w:val="GCCClauses"/>
            </w:pPr>
            <w:bookmarkStart w:id="227" w:name="_Toc47656054"/>
            <w:bookmarkStart w:id="228" w:name="_Toc190962721"/>
            <w:r>
              <w:lastRenderedPageBreak/>
              <w:t>Commencement, Completion and Modification of Contract</w:t>
            </w:r>
            <w:bookmarkEnd w:id="227"/>
            <w:bookmarkEnd w:id="228"/>
          </w:p>
        </w:tc>
        <w:tc>
          <w:tcPr>
            <w:tcW w:w="6240" w:type="dxa"/>
          </w:tcPr>
          <w:p w14:paraId="382AC6FE" w14:textId="77777777" w:rsidR="00102B53" w:rsidRDefault="00102B53" w:rsidP="0062534E">
            <w:pPr>
              <w:pStyle w:val="GCCSubclause"/>
              <w:numPr>
                <w:ilvl w:val="0"/>
                <w:numId w:val="0"/>
              </w:numPr>
              <w:rPr>
                <w:lang w:bidi="en-US"/>
              </w:rPr>
            </w:pPr>
          </w:p>
        </w:tc>
      </w:tr>
      <w:tr w:rsidR="00102B53" w:rsidRPr="002012E4" w14:paraId="3E759C34" w14:textId="77777777" w:rsidTr="00E43653">
        <w:trPr>
          <w:trHeight w:val="567"/>
        </w:trPr>
        <w:tc>
          <w:tcPr>
            <w:tcW w:w="3600" w:type="dxa"/>
          </w:tcPr>
          <w:p w14:paraId="714976A3" w14:textId="77777777" w:rsidR="00102B53" w:rsidRDefault="00102B53" w:rsidP="00DA077E">
            <w:pPr>
              <w:spacing w:before="240"/>
            </w:pPr>
            <w:r>
              <w:t>Contract Entry into Force</w:t>
            </w:r>
          </w:p>
        </w:tc>
        <w:tc>
          <w:tcPr>
            <w:tcW w:w="6240" w:type="dxa"/>
          </w:tcPr>
          <w:p w14:paraId="2A5949EC" w14:textId="77777777" w:rsidR="00102B53" w:rsidRDefault="00102B53" w:rsidP="0062534E">
            <w:pPr>
              <w:pStyle w:val="GCCSubclause"/>
              <w:numPr>
                <w:ilvl w:val="0"/>
                <w:numId w:val="0"/>
              </w:numPr>
              <w:rPr>
                <w:lang w:bidi="en-US"/>
              </w:rPr>
            </w:pPr>
            <w:r>
              <w:rPr>
                <w:lang w:bidi="en-US"/>
              </w:rPr>
              <w:t>17.1</w:t>
            </w:r>
            <w:r>
              <w:rPr>
                <w:lang w:bidi="en-US"/>
              </w:rPr>
              <w:tab/>
              <w:t>This c</w:t>
            </w:r>
            <w:r w:rsidRPr="00102B53">
              <w:rPr>
                <w:lang w:bidi="en-US"/>
              </w:rPr>
              <w:t>ontract shall come into full force,</w:t>
            </w:r>
            <w:r>
              <w:rPr>
                <w:lang w:bidi="en-US"/>
              </w:rPr>
              <w:t xml:space="preserve"> and be legally binding on the p</w:t>
            </w:r>
            <w:r w:rsidRPr="00102B53">
              <w:rPr>
                <w:lang w:bidi="en-US"/>
              </w:rPr>
              <w:t xml:space="preserve">arties in all respects, on the date </w:t>
            </w:r>
            <w:r>
              <w:rPr>
                <w:lang w:bidi="en-US"/>
              </w:rPr>
              <w:t>this contract is signed by the p</w:t>
            </w:r>
            <w:r w:rsidRPr="00102B53">
              <w:rPr>
                <w:lang w:bidi="en-US"/>
              </w:rPr>
              <w:t xml:space="preserve">arties or such other date as may be stated </w:t>
            </w:r>
            <w:r w:rsidRPr="00DA077E">
              <w:rPr>
                <w:lang w:bidi="en-US"/>
              </w:rPr>
              <w:t>in the</w:t>
            </w:r>
            <w:r w:rsidRPr="00E43653">
              <w:rPr>
                <w:b/>
                <w:bCs/>
                <w:lang w:bidi="en-US"/>
              </w:rPr>
              <w:t xml:space="preserve"> SCC</w:t>
            </w:r>
            <w:r w:rsidRPr="00102B53">
              <w:rPr>
                <w:lang w:bidi="en-US"/>
              </w:rPr>
              <w:t>.</w:t>
            </w:r>
          </w:p>
        </w:tc>
      </w:tr>
      <w:tr w:rsidR="00102B53" w:rsidRPr="002012E4" w14:paraId="4A2E6AE0" w14:textId="77777777" w:rsidTr="00E43653">
        <w:trPr>
          <w:trHeight w:val="567"/>
        </w:trPr>
        <w:tc>
          <w:tcPr>
            <w:tcW w:w="3600" w:type="dxa"/>
          </w:tcPr>
          <w:p w14:paraId="40F65CF1" w14:textId="77777777" w:rsidR="00102B53" w:rsidRDefault="00102B53" w:rsidP="00DA077E">
            <w:pPr>
              <w:spacing w:before="240"/>
            </w:pPr>
            <w:r>
              <w:t>Effective Date and Commencement of Services</w:t>
            </w:r>
          </w:p>
        </w:tc>
        <w:tc>
          <w:tcPr>
            <w:tcW w:w="6240" w:type="dxa"/>
          </w:tcPr>
          <w:p w14:paraId="46587286" w14:textId="77777777" w:rsidR="00102B53" w:rsidRDefault="00102B53" w:rsidP="0062534E">
            <w:pPr>
              <w:pStyle w:val="GCCSubclause"/>
              <w:numPr>
                <w:ilvl w:val="0"/>
                <w:numId w:val="0"/>
              </w:numPr>
              <w:rPr>
                <w:lang w:bidi="en-US"/>
              </w:rPr>
            </w:pPr>
            <w:r>
              <w:rPr>
                <w:lang w:bidi="en-US"/>
              </w:rPr>
              <w:t>17.2</w:t>
            </w:r>
            <w:r>
              <w:rPr>
                <w:lang w:bidi="en-US"/>
              </w:rPr>
              <w:tab/>
              <w:t>The consultant shall commence the s</w:t>
            </w:r>
            <w:r w:rsidRPr="00102B53">
              <w:rPr>
                <w:lang w:bidi="en-US"/>
              </w:rPr>
              <w:t xml:space="preserve">ervices on the date specified </w:t>
            </w:r>
            <w:r w:rsidRPr="00DA077E">
              <w:rPr>
                <w:lang w:bidi="en-US"/>
              </w:rPr>
              <w:t>in the</w:t>
            </w:r>
            <w:r w:rsidRPr="00E43653">
              <w:rPr>
                <w:b/>
                <w:bCs/>
                <w:lang w:bidi="en-US"/>
              </w:rPr>
              <w:t xml:space="preserve"> SCC</w:t>
            </w:r>
            <w:r w:rsidRPr="00102B53">
              <w:rPr>
                <w:lang w:bidi="en-US"/>
              </w:rPr>
              <w:t xml:space="preserve">, </w:t>
            </w:r>
            <w:r>
              <w:rPr>
                <w:lang w:bidi="en-US"/>
              </w:rPr>
              <w:t>which shall be defined as the “effective d</w:t>
            </w:r>
            <w:r w:rsidRPr="00102B53">
              <w:rPr>
                <w:lang w:bidi="en-US"/>
              </w:rPr>
              <w:t>ate.”</w:t>
            </w:r>
          </w:p>
        </w:tc>
      </w:tr>
      <w:tr w:rsidR="00102B53" w:rsidRPr="002012E4" w14:paraId="57E4A006" w14:textId="77777777" w:rsidTr="00E43653">
        <w:trPr>
          <w:trHeight w:val="567"/>
        </w:trPr>
        <w:tc>
          <w:tcPr>
            <w:tcW w:w="3600" w:type="dxa"/>
          </w:tcPr>
          <w:p w14:paraId="71C6F84D" w14:textId="77777777" w:rsidR="00102B53" w:rsidRDefault="00102B53" w:rsidP="00DA077E">
            <w:pPr>
              <w:spacing w:before="240"/>
            </w:pPr>
            <w:r>
              <w:t>Expiration of Contract</w:t>
            </w:r>
          </w:p>
        </w:tc>
        <w:tc>
          <w:tcPr>
            <w:tcW w:w="6240" w:type="dxa"/>
          </w:tcPr>
          <w:p w14:paraId="79309582" w14:textId="77777777" w:rsidR="00102B53" w:rsidRDefault="00102B53" w:rsidP="0062534E">
            <w:pPr>
              <w:pStyle w:val="GCCSubclause"/>
              <w:numPr>
                <w:ilvl w:val="0"/>
                <w:numId w:val="0"/>
              </w:numPr>
              <w:rPr>
                <w:lang w:bidi="en-US"/>
              </w:rPr>
            </w:pPr>
            <w:r w:rsidRPr="00102B53">
              <w:rPr>
                <w:lang w:bidi="en-US"/>
              </w:rPr>
              <w:t>17.3</w:t>
            </w:r>
            <w:r w:rsidRPr="00102B53">
              <w:rPr>
                <w:lang w:bidi="en-US"/>
              </w:rPr>
              <w:tab/>
              <w:t>Unless terminated earl</w:t>
            </w:r>
            <w:r>
              <w:rPr>
                <w:lang w:bidi="en-US"/>
              </w:rPr>
              <w:t>ier pursuant to GCC clause 21, this c</w:t>
            </w:r>
            <w:r w:rsidRPr="00102B53">
              <w:rPr>
                <w:lang w:bidi="en-US"/>
              </w:rPr>
              <w:t>ontract shall expire at the end</w:t>
            </w:r>
            <w:r>
              <w:rPr>
                <w:lang w:bidi="en-US"/>
              </w:rPr>
              <w:t xml:space="preserve"> of such time period after the effective d</w:t>
            </w:r>
            <w:r w:rsidRPr="00102B53">
              <w:rPr>
                <w:lang w:bidi="en-US"/>
              </w:rPr>
              <w:t xml:space="preserve">ate as </w:t>
            </w:r>
            <w:r w:rsidRPr="00DA077E">
              <w:rPr>
                <w:lang w:bidi="en-US"/>
              </w:rPr>
              <w:t>specified in the</w:t>
            </w:r>
            <w:r w:rsidRPr="00E43653">
              <w:rPr>
                <w:b/>
                <w:bCs/>
                <w:lang w:bidi="en-US"/>
              </w:rPr>
              <w:t xml:space="preserve"> SCC</w:t>
            </w:r>
            <w:r w:rsidRPr="00102B53">
              <w:rPr>
                <w:lang w:bidi="en-US"/>
              </w:rPr>
              <w:t>.</w:t>
            </w:r>
          </w:p>
        </w:tc>
      </w:tr>
      <w:tr w:rsidR="00102B53" w:rsidRPr="002012E4" w14:paraId="4B19AD86" w14:textId="77777777" w:rsidTr="00E43653">
        <w:trPr>
          <w:trHeight w:val="567"/>
        </w:trPr>
        <w:tc>
          <w:tcPr>
            <w:tcW w:w="3600" w:type="dxa"/>
          </w:tcPr>
          <w:p w14:paraId="78DBF37F" w14:textId="77777777" w:rsidR="00102B53" w:rsidRDefault="00102B53" w:rsidP="00DA077E">
            <w:pPr>
              <w:spacing w:before="240"/>
            </w:pPr>
            <w:r>
              <w:t>Modifications or Variations</w:t>
            </w:r>
          </w:p>
        </w:tc>
        <w:tc>
          <w:tcPr>
            <w:tcW w:w="6240" w:type="dxa"/>
          </w:tcPr>
          <w:p w14:paraId="29194FDE" w14:textId="77777777" w:rsidR="00102B53" w:rsidRPr="00102B53" w:rsidRDefault="00102B53" w:rsidP="0062534E">
            <w:pPr>
              <w:pStyle w:val="GCCSubclause"/>
              <w:numPr>
                <w:ilvl w:val="0"/>
                <w:numId w:val="0"/>
              </w:numPr>
              <w:rPr>
                <w:lang w:bidi="en-US"/>
              </w:rPr>
            </w:pPr>
            <w:r w:rsidRPr="00102B53">
              <w:rPr>
                <w:lang w:bidi="en-US"/>
              </w:rPr>
              <w:t>17.4</w:t>
            </w:r>
            <w:r w:rsidRPr="00102B53">
              <w:rPr>
                <w:lang w:bidi="en-US"/>
              </w:rPr>
              <w:tab/>
              <w:t>Any modification or variation of th</w:t>
            </w:r>
            <w:r>
              <w:rPr>
                <w:lang w:bidi="en-US"/>
              </w:rPr>
              <w:t>e terms and conditions of this c</w:t>
            </w:r>
            <w:r w:rsidRPr="00102B53">
              <w:rPr>
                <w:lang w:bidi="en-US"/>
              </w:rPr>
              <w:t>ontract, including any modification or</w:t>
            </w:r>
            <w:r>
              <w:rPr>
                <w:lang w:bidi="en-US"/>
              </w:rPr>
              <w:t xml:space="preserve"> variation of the scope of the s</w:t>
            </w:r>
            <w:r w:rsidRPr="00102B53">
              <w:rPr>
                <w:lang w:bidi="en-US"/>
              </w:rPr>
              <w:t>ervices, may only be made by</w:t>
            </w:r>
            <w:r>
              <w:rPr>
                <w:lang w:bidi="en-US"/>
              </w:rPr>
              <w:t xml:space="preserve"> written agreement between the parties. </w:t>
            </w:r>
            <w:r w:rsidRPr="00FD5E1E">
              <w:rPr>
                <w:lang w:bidi="en-US"/>
              </w:rPr>
              <w:t>Pursuant to GCC sub-clause 48.1, however, each par</w:t>
            </w:r>
            <w:r w:rsidRPr="00102B53">
              <w:rPr>
                <w:lang w:bidi="en-US"/>
              </w:rPr>
              <w:t xml:space="preserve">ty shall give due consideration to any proposals for modification </w:t>
            </w:r>
            <w:r>
              <w:rPr>
                <w:lang w:bidi="en-US"/>
              </w:rPr>
              <w:t>or variation made by the other p</w:t>
            </w:r>
            <w:r w:rsidRPr="00102B53">
              <w:rPr>
                <w:lang w:bidi="en-US"/>
              </w:rPr>
              <w:t>arty.</w:t>
            </w:r>
          </w:p>
        </w:tc>
      </w:tr>
      <w:tr w:rsidR="00102B53" w:rsidRPr="002012E4" w14:paraId="2696C351" w14:textId="77777777" w:rsidTr="00E43653">
        <w:trPr>
          <w:trHeight w:val="567"/>
        </w:trPr>
        <w:tc>
          <w:tcPr>
            <w:tcW w:w="3600" w:type="dxa"/>
          </w:tcPr>
          <w:p w14:paraId="3322B829" w14:textId="77777777" w:rsidR="00102B53" w:rsidRDefault="00102B53" w:rsidP="00DA077E">
            <w:pPr>
              <w:spacing w:before="240"/>
            </w:pPr>
            <w:r>
              <w:t>Substantial Modifications</w:t>
            </w:r>
          </w:p>
        </w:tc>
        <w:tc>
          <w:tcPr>
            <w:tcW w:w="6240" w:type="dxa"/>
          </w:tcPr>
          <w:p w14:paraId="55FFC580" w14:textId="77777777" w:rsidR="00102B53" w:rsidRDefault="00442EAF" w:rsidP="00C801BA">
            <w:pPr>
              <w:pStyle w:val="GCCSubclause"/>
              <w:numPr>
                <w:ilvl w:val="0"/>
                <w:numId w:val="0"/>
              </w:numPr>
              <w:rPr>
                <w:lang w:bidi="en-US"/>
              </w:rPr>
            </w:pPr>
            <w:r>
              <w:rPr>
                <w:lang w:bidi="en-US"/>
              </w:rPr>
              <w:t>17.5</w:t>
            </w:r>
            <w:r w:rsidR="00102B53">
              <w:rPr>
                <w:lang w:bidi="en-US"/>
              </w:rPr>
              <w:t xml:space="preserve"> </w:t>
            </w:r>
            <w:r>
              <w:rPr>
                <w:lang w:bidi="en-US"/>
              </w:rPr>
              <w:t xml:space="preserve">In </w:t>
            </w:r>
            <w:r w:rsidR="00102B53">
              <w:rPr>
                <w:lang w:bidi="en-US"/>
              </w:rPr>
              <w:t>cases of any of the below, the prior written consent of IFAD is required:</w:t>
            </w:r>
          </w:p>
          <w:p w14:paraId="504899B7" w14:textId="77777777" w:rsidR="00102B53" w:rsidRDefault="00102B53" w:rsidP="00C612C8">
            <w:pPr>
              <w:pStyle w:val="GCCSubclause"/>
              <w:numPr>
                <w:ilvl w:val="0"/>
                <w:numId w:val="20"/>
              </w:numPr>
              <w:rPr>
                <w:lang w:bidi="en-US"/>
              </w:rPr>
            </w:pPr>
            <w:r>
              <w:rPr>
                <w:lang w:bidi="en-US"/>
              </w:rPr>
              <w:t xml:space="preserve">the contract value of a contract that did not require </w:t>
            </w:r>
            <w:r w:rsidR="00442EAF">
              <w:rPr>
                <w:lang w:bidi="en-US"/>
              </w:rPr>
              <w:t>prior review</w:t>
            </w:r>
            <w:r>
              <w:rPr>
                <w:lang w:bidi="en-US"/>
              </w:rPr>
              <w:t xml:space="preserve"> (under the provisions of the IFAD </w:t>
            </w:r>
            <w:r w:rsidR="00156336">
              <w:rPr>
                <w:lang w:bidi="en-US"/>
              </w:rPr>
              <w:t xml:space="preserve">Project </w:t>
            </w:r>
            <w:r>
              <w:rPr>
                <w:lang w:bidi="en-US"/>
              </w:rPr>
              <w:t>Procurement Guidelines, IFAD Procurement Handbook or Letter to the Borrower</w:t>
            </w:r>
            <w:r w:rsidR="00156336">
              <w:rPr>
                <w:lang w:bidi="en-US"/>
              </w:rPr>
              <w:t>/Recipient</w:t>
            </w:r>
            <w:r>
              <w:rPr>
                <w:lang w:bidi="en-US"/>
              </w:rPr>
              <w:t xml:space="preserve">) is raised to a value that would require </w:t>
            </w:r>
            <w:r w:rsidR="00442EAF">
              <w:rPr>
                <w:lang w:bidi="en-US"/>
              </w:rPr>
              <w:t>IFAD’s prior review</w:t>
            </w:r>
            <w:r>
              <w:rPr>
                <w:lang w:bidi="en-US"/>
              </w:rPr>
              <w:t>;</w:t>
            </w:r>
          </w:p>
          <w:p w14:paraId="0C3DCFA2" w14:textId="77777777" w:rsidR="00102B53" w:rsidRDefault="00AB6780" w:rsidP="00C612C8">
            <w:pPr>
              <w:pStyle w:val="GCCSubclause"/>
              <w:numPr>
                <w:ilvl w:val="0"/>
                <w:numId w:val="20"/>
              </w:numPr>
              <w:rPr>
                <w:lang w:bidi="en-US"/>
              </w:rPr>
            </w:pPr>
            <w:r>
              <w:rPr>
                <w:lang w:bidi="en-US"/>
              </w:rPr>
              <w:t>the original c</w:t>
            </w:r>
            <w:r w:rsidR="00102B53">
              <w:rPr>
                <w:lang w:bidi="en-US"/>
              </w:rPr>
              <w:t>ontract duration is extended by 25% or more, or</w:t>
            </w:r>
          </w:p>
          <w:p w14:paraId="3A533EA3" w14:textId="77777777" w:rsidR="00102B53" w:rsidRPr="00102B53" w:rsidRDefault="00AB6780" w:rsidP="00C612C8">
            <w:pPr>
              <w:pStyle w:val="GCCSubclause"/>
              <w:numPr>
                <w:ilvl w:val="0"/>
                <w:numId w:val="20"/>
              </w:numPr>
              <w:rPr>
                <w:lang w:bidi="en-US"/>
              </w:rPr>
            </w:pPr>
            <w:r>
              <w:rPr>
                <w:lang w:bidi="en-US"/>
              </w:rPr>
              <w:t>the original value of the c</w:t>
            </w:r>
            <w:r w:rsidR="00102B53">
              <w:rPr>
                <w:lang w:bidi="en-US"/>
              </w:rPr>
              <w:t>ontract is increased by ten perce</w:t>
            </w:r>
            <w:r>
              <w:rPr>
                <w:lang w:bidi="en-US"/>
              </w:rPr>
              <w:t>nt (10%) or more. Once the 10% c</w:t>
            </w:r>
            <w:r w:rsidR="00102B53">
              <w:rPr>
                <w:lang w:bidi="en-US"/>
              </w:rPr>
              <w:t>ontract threshold for modifications or change orders ha</w:t>
            </w:r>
            <w:r>
              <w:rPr>
                <w:lang w:bidi="en-US"/>
              </w:rPr>
              <w:t>s been reached, any subsequent c</w:t>
            </w:r>
            <w:r w:rsidR="00102B53">
              <w:rPr>
                <w:lang w:bidi="en-US"/>
              </w:rPr>
              <w:t xml:space="preserve">ontract modification or change order that individually or collectively </w:t>
            </w:r>
            <w:r w:rsidR="00442EAF">
              <w:rPr>
                <w:lang w:bidi="en-US"/>
              </w:rPr>
              <w:t xml:space="preserve">would </w:t>
            </w:r>
            <w:r w:rsidR="00102B53">
              <w:rPr>
                <w:lang w:bidi="en-US"/>
              </w:rPr>
              <w:t>ex</w:t>
            </w:r>
            <w:r>
              <w:rPr>
                <w:lang w:bidi="en-US"/>
              </w:rPr>
              <w:t>ceed 3% of the original c</w:t>
            </w:r>
            <w:r w:rsidR="00102B53">
              <w:rPr>
                <w:lang w:bidi="en-US"/>
              </w:rPr>
              <w:t>ontract value</w:t>
            </w:r>
            <w:r w:rsidR="00442EAF">
              <w:rPr>
                <w:lang w:bidi="en-US"/>
              </w:rPr>
              <w:t xml:space="preserve"> shall</w:t>
            </w:r>
            <w:r w:rsidR="00102B53">
              <w:rPr>
                <w:lang w:bidi="en-US"/>
              </w:rPr>
              <w:t xml:space="preserve"> also require IFAD’s </w:t>
            </w:r>
            <w:r w:rsidR="00442EAF">
              <w:rPr>
                <w:lang w:bidi="en-US"/>
              </w:rPr>
              <w:t>no-objection</w:t>
            </w:r>
            <w:r w:rsidR="00102B53">
              <w:rPr>
                <w:lang w:bidi="en-US"/>
              </w:rPr>
              <w:t>.</w:t>
            </w:r>
          </w:p>
        </w:tc>
      </w:tr>
      <w:tr w:rsidR="00AB6780" w:rsidRPr="002012E4" w14:paraId="651B7283" w14:textId="77777777" w:rsidTr="00E43653">
        <w:trPr>
          <w:trHeight w:val="567"/>
        </w:trPr>
        <w:tc>
          <w:tcPr>
            <w:tcW w:w="3600" w:type="dxa"/>
          </w:tcPr>
          <w:p w14:paraId="00CFB493" w14:textId="77777777" w:rsidR="00AB6780" w:rsidRDefault="00AB6780" w:rsidP="00AB6780">
            <w:pPr>
              <w:pStyle w:val="GCCClauses"/>
            </w:pPr>
            <w:bookmarkStart w:id="229" w:name="_Toc47656055"/>
            <w:bookmarkStart w:id="230" w:name="_Toc190962722"/>
            <w:r>
              <w:t>Payments to Consultant</w:t>
            </w:r>
            <w:bookmarkEnd w:id="229"/>
            <w:bookmarkEnd w:id="230"/>
          </w:p>
        </w:tc>
        <w:tc>
          <w:tcPr>
            <w:tcW w:w="6240" w:type="dxa"/>
          </w:tcPr>
          <w:p w14:paraId="3B4F1D15" w14:textId="77777777" w:rsidR="00AB6780" w:rsidRDefault="00AB6780" w:rsidP="00AB6780">
            <w:pPr>
              <w:pStyle w:val="GCCSubclause"/>
              <w:numPr>
                <w:ilvl w:val="0"/>
                <w:numId w:val="0"/>
              </w:numPr>
              <w:rPr>
                <w:lang w:bidi="en-US"/>
              </w:rPr>
            </w:pPr>
          </w:p>
        </w:tc>
      </w:tr>
      <w:tr w:rsidR="00AB6780" w:rsidRPr="002012E4" w14:paraId="0EFA23CF" w14:textId="77777777" w:rsidTr="00E43653">
        <w:trPr>
          <w:trHeight w:val="567"/>
        </w:trPr>
        <w:tc>
          <w:tcPr>
            <w:tcW w:w="3600" w:type="dxa"/>
          </w:tcPr>
          <w:p w14:paraId="6905069F" w14:textId="77777777" w:rsidR="00AB6780" w:rsidRDefault="00AB6780" w:rsidP="00DA077E">
            <w:pPr>
              <w:spacing w:before="240"/>
            </w:pPr>
            <w:r>
              <w:lastRenderedPageBreak/>
              <w:t>Contract Price</w:t>
            </w:r>
          </w:p>
        </w:tc>
        <w:tc>
          <w:tcPr>
            <w:tcW w:w="6240" w:type="dxa"/>
          </w:tcPr>
          <w:p w14:paraId="00DBE558" w14:textId="77777777" w:rsidR="00AB6780" w:rsidRDefault="00AB6780" w:rsidP="00AB6780">
            <w:pPr>
              <w:pStyle w:val="GCCSubclause"/>
              <w:numPr>
                <w:ilvl w:val="0"/>
                <w:numId w:val="0"/>
              </w:numPr>
              <w:rPr>
                <w:lang w:bidi="en-US"/>
              </w:rPr>
            </w:pPr>
            <w:r>
              <w:rPr>
                <w:lang w:bidi="en-US"/>
              </w:rPr>
              <w:t>18.1</w:t>
            </w:r>
            <w:r>
              <w:rPr>
                <w:lang w:bidi="en-US"/>
              </w:rPr>
              <w:tab/>
              <w:t>Except as provided in GCC sub-c</w:t>
            </w:r>
            <w:r w:rsidRPr="00AB6780">
              <w:rPr>
                <w:lang w:bidi="en-US"/>
              </w:rPr>
              <w:t>lause 18.5, the total pay</w:t>
            </w:r>
            <w:r>
              <w:rPr>
                <w:lang w:bidi="en-US"/>
              </w:rPr>
              <w:t>ment due to the consultant shall not exceed the contract p</w:t>
            </w:r>
            <w:r w:rsidRPr="00AB6780">
              <w:rPr>
                <w:lang w:bidi="en-US"/>
              </w:rPr>
              <w:t xml:space="preserve">rice set forth </w:t>
            </w:r>
            <w:r w:rsidRPr="00DA077E">
              <w:rPr>
                <w:lang w:bidi="en-US"/>
              </w:rPr>
              <w:t>in the</w:t>
            </w:r>
            <w:r w:rsidRPr="00E43653">
              <w:rPr>
                <w:b/>
                <w:bCs/>
                <w:lang w:bidi="en-US"/>
              </w:rPr>
              <w:t xml:space="preserve"> SCC</w:t>
            </w:r>
            <w:r w:rsidRPr="00AB6780">
              <w:rPr>
                <w:lang w:bidi="en-US"/>
              </w:rPr>
              <w:t xml:space="preserve"> (as may be adjusted in accordance w</w:t>
            </w:r>
            <w:r>
              <w:rPr>
                <w:lang w:bidi="en-US"/>
              </w:rPr>
              <w:t>ith the terms of the SCC). The contract p</w:t>
            </w:r>
            <w:r w:rsidRPr="00AB6780">
              <w:rPr>
                <w:lang w:bidi="en-US"/>
              </w:rPr>
              <w:t>rice is an all-inclusive fixed-price covering all</w:t>
            </w:r>
            <w:r>
              <w:rPr>
                <w:lang w:bidi="en-US"/>
              </w:rPr>
              <w:t xml:space="preserve"> costs required to provide the s</w:t>
            </w:r>
            <w:r w:rsidRPr="00AB6780">
              <w:rPr>
                <w:lang w:bidi="en-US"/>
              </w:rPr>
              <w:t>ervices in acco</w:t>
            </w:r>
            <w:r>
              <w:rPr>
                <w:lang w:bidi="en-US"/>
              </w:rPr>
              <w:t>rdance with the terms of this contract. The contract p</w:t>
            </w:r>
            <w:r w:rsidRPr="00AB6780">
              <w:rPr>
                <w:lang w:bidi="en-US"/>
              </w:rPr>
              <w:t>rice may only be increased above the amounts stated in the SCC (including, without limitation</w:t>
            </w:r>
            <w:r>
              <w:rPr>
                <w:lang w:bidi="en-US"/>
              </w:rPr>
              <w:t>, pursuant to the terms of GCC sub-c</w:t>
            </w:r>
            <w:r w:rsidRPr="00AB6780">
              <w:rPr>
                <w:lang w:bidi="en-US"/>
              </w:rPr>
              <w:t>laus</w:t>
            </w:r>
            <w:r>
              <w:rPr>
                <w:lang w:bidi="en-US"/>
              </w:rPr>
              <w:t>es 11.4, 44.2 and 46.2) if the p</w:t>
            </w:r>
            <w:r w:rsidRPr="00AB6780">
              <w:rPr>
                <w:lang w:bidi="en-US"/>
              </w:rPr>
              <w:t>arties have agreed to additional paym</w:t>
            </w:r>
            <w:r>
              <w:rPr>
                <w:lang w:bidi="en-US"/>
              </w:rPr>
              <w:t>ents in accordance with GCC sub-c</w:t>
            </w:r>
            <w:r w:rsidRPr="00AB6780">
              <w:rPr>
                <w:lang w:bidi="en-US"/>
              </w:rPr>
              <w:t>lauses 17.4, 17.5 and 18.4.</w:t>
            </w:r>
          </w:p>
        </w:tc>
      </w:tr>
      <w:tr w:rsidR="00AB6780" w:rsidRPr="002012E4" w14:paraId="58D4278B" w14:textId="77777777" w:rsidTr="00E43653">
        <w:trPr>
          <w:trHeight w:val="567"/>
        </w:trPr>
        <w:tc>
          <w:tcPr>
            <w:tcW w:w="3600" w:type="dxa"/>
          </w:tcPr>
          <w:p w14:paraId="2D3C7094" w14:textId="77777777" w:rsidR="00AB6780" w:rsidRDefault="00AB6780" w:rsidP="00DA077E">
            <w:pPr>
              <w:spacing w:before="240"/>
            </w:pPr>
            <w:r>
              <w:t>Currency of Payment</w:t>
            </w:r>
          </w:p>
        </w:tc>
        <w:tc>
          <w:tcPr>
            <w:tcW w:w="6240" w:type="dxa"/>
          </w:tcPr>
          <w:p w14:paraId="02B79B79" w14:textId="77777777" w:rsidR="00AB6780" w:rsidRDefault="00AB6780" w:rsidP="001C7BC3">
            <w:pPr>
              <w:pStyle w:val="GCCSubclause"/>
              <w:numPr>
                <w:ilvl w:val="0"/>
                <w:numId w:val="0"/>
              </w:numPr>
              <w:rPr>
                <w:lang w:bidi="en-US"/>
              </w:rPr>
            </w:pPr>
            <w:r w:rsidRPr="00AB6780">
              <w:rPr>
                <w:lang w:bidi="en-US"/>
              </w:rPr>
              <w:t>18.2</w:t>
            </w:r>
            <w:r w:rsidRPr="00AB6780">
              <w:rPr>
                <w:lang w:bidi="en-US"/>
              </w:rPr>
              <w:tab/>
              <w:t xml:space="preserve">The currency in which payments shall be made to the </w:t>
            </w:r>
            <w:r>
              <w:rPr>
                <w:lang w:bidi="en-US"/>
              </w:rPr>
              <w:t>consultant under this c</w:t>
            </w:r>
            <w:r w:rsidRPr="00AB6780">
              <w:rPr>
                <w:lang w:bidi="en-US"/>
              </w:rPr>
              <w:t>ontra</w:t>
            </w:r>
            <w:r>
              <w:rPr>
                <w:lang w:bidi="en-US"/>
              </w:rPr>
              <w:t xml:space="preserve">ct shall be </w:t>
            </w:r>
            <w:r w:rsidR="001C7BC3">
              <w:rPr>
                <w:lang w:bidi="en-US"/>
              </w:rPr>
              <w:t xml:space="preserve">that </w:t>
            </w:r>
            <w:r>
              <w:rPr>
                <w:lang w:bidi="en-US"/>
              </w:rPr>
              <w:t xml:space="preserve">in which the </w:t>
            </w:r>
            <w:r w:rsidRPr="00AB6780">
              <w:rPr>
                <w:lang w:bidi="en-US"/>
              </w:rPr>
              <w:t xml:space="preserve">price </w:t>
            </w:r>
            <w:r w:rsidR="00F66632">
              <w:rPr>
                <w:lang w:bidi="en-US"/>
              </w:rPr>
              <w:t xml:space="preserve">of the proposal </w:t>
            </w:r>
            <w:r w:rsidRPr="00AB6780">
              <w:rPr>
                <w:lang w:bidi="en-US"/>
              </w:rPr>
              <w:t>is expressed.</w:t>
            </w:r>
          </w:p>
        </w:tc>
      </w:tr>
      <w:tr w:rsidR="00AB6780" w:rsidRPr="002012E4" w14:paraId="5695B28B" w14:textId="77777777" w:rsidTr="00E43653">
        <w:trPr>
          <w:trHeight w:val="567"/>
        </w:trPr>
        <w:tc>
          <w:tcPr>
            <w:tcW w:w="3600" w:type="dxa"/>
          </w:tcPr>
          <w:p w14:paraId="5DFDD2A1" w14:textId="77777777" w:rsidR="00AB6780" w:rsidRDefault="00AB6780" w:rsidP="00DA077E">
            <w:pPr>
              <w:spacing w:before="240"/>
            </w:pPr>
            <w:r>
              <w:t>Terms, Condition and Mode of Billing and Payment</w:t>
            </w:r>
          </w:p>
        </w:tc>
        <w:tc>
          <w:tcPr>
            <w:tcW w:w="6240" w:type="dxa"/>
          </w:tcPr>
          <w:p w14:paraId="6D865C74" w14:textId="77777777" w:rsidR="00AB6780" w:rsidRDefault="00AB6780" w:rsidP="00AB6780">
            <w:pPr>
              <w:pStyle w:val="GCCSubclause"/>
              <w:numPr>
                <w:ilvl w:val="0"/>
                <w:numId w:val="0"/>
              </w:numPr>
              <w:rPr>
                <w:lang w:bidi="en-US"/>
              </w:rPr>
            </w:pPr>
            <w:r w:rsidRPr="00AB6780">
              <w:rPr>
                <w:lang w:bidi="en-US"/>
              </w:rPr>
              <w:t>18.3</w:t>
            </w:r>
            <w:r w:rsidRPr="00AB6780">
              <w:rPr>
                <w:lang w:bidi="en-US"/>
              </w:rPr>
              <w:tab/>
              <w:t>Payments will be made to</w:t>
            </w:r>
            <w:r w:rsidR="008A71A1">
              <w:rPr>
                <w:lang w:bidi="en-US"/>
              </w:rPr>
              <w:t xml:space="preserve"> the account of the c</w:t>
            </w:r>
            <w:r w:rsidRPr="00AB6780">
              <w:rPr>
                <w:lang w:bidi="en-US"/>
              </w:rPr>
              <w:t xml:space="preserve">onsultant and according to the payment schedule stated </w:t>
            </w:r>
            <w:r w:rsidRPr="00DA077E">
              <w:rPr>
                <w:lang w:bidi="en-US"/>
              </w:rPr>
              <w:t>in</w:t>
            </w:r>
            <w:r w:rsidRPr="00E43653">
              <w:rPr>
                <w:b/>
                <w:bCs/>
                <w:lang w:bidi="en-US"/>
              </w:rPr>
              <w:t xml:space="preserve"> SCC 18.1</w:t>
            </w:r>
            <w:r w:rsidRPr="00AB6780">
              <w:rPr>
                <w:lang w:bidi="en-US"/>
              </w:rPr>
              <w:t xml:space="preserve"> and against an invoice. </w:t>
            </w:r>
            <w:r w:rsidR="009500AD">
              <w:rPr>
                <w:lang w:bidi="en-US"/>
              </w:rPr>
              <w:t>An advance payment of up to 10% of the contract price can be made against a</w:t>
            </w:r>
            <w:r w:rsidR="00F05EEE">
              <w:rPr>
                <w:lang w:bidi="en-US"/>
              </w:rPr>
              <w:t>n unconditional and irrevocable</w:t>
            </w:r>
            <w:r w:rsidR="009500AD">
              <w:rPr>
                <w:lang w:bidi="en-US"/>
              </w:rPr>
              <w:t xml:space="preserve"> bank guarantee if </w:t>
            </w:r>
            <w:proofErr w:type="gramStart"/>
            <w:r w:rsidR="009500AD">
              <w:rPr>
                <w:lang w:bidi="en-US"/>
              </w:rPr>
              <w:t>so</w:t>
            </w:r>
            <w:proofErr w:type="gramEnd"/>
            <w:r w:rsidR="009500AD">
              <w:rPr>
                <w:lang w:bidi="en-US"/>
              </w:rPr>
              <w:t xml:space="preserve"> specified in the </w:t>
            </w:r>
            <w:r w:rsidR="009500AD" w:rsidRPr="006339D6">
              <w:rPr>
                <w:b/>
                <w:bCs/>
                <w:lang w:bidi="en-US"/>
              </w:rPr>
              <w:t>SCC</w:t>
            </w:r>
            <w:r w:rsidR="009500AD">
              <w:rPr>
                <w:lang w:bidi="en-US"/>
              </w:rPr>
              <w:t xml:space="preserve">. </w:t>
            </w:r>
            <w:r w:rsidRPr="00AB6780">
              <w:rPr>
                <w:lang w:bidi="en-US"/>
              </w:rPr>
              <w:t xml:space="preserve">Any other payment shall be made after the conditions listed in the SCC for such </w:t>
            </w:r>
            <w:r w:rsidR="008A71A1">
              <w:rPr>
                <w:lang w:bidi="en-US"/>
              </w:rPr>
              <w:t>payment have been met, and the c</w:t>
            </w:r>
            <w:r w:rsidRPr="00AB6780">
              <w:rPr>
                <w:lang w:bidi="en-US"/>
              </w:rPr>
              <w:t>onsultant has submitted an invoi</w:t>
            </w:r>
            <w:r w:rsidR="008A71A1">
              <w:rPr>
                <w:lang w:bidi="en-US"/>
              </w:rPr>
              <w:t>ce to the c</w:t>
            </w:r>
            <w:r w:rsidRPr="00AB6780">
              <w:rPr>
                <w:lang w:bidi="en-US"/>
              </w:rPr>
              <w:t>lient specifying the amount. In all cases, invo</w:t>
            </w:r>
            <w:r w:rsidR="008A71A1">
              <w:rPr>
                <w:lang w:bidi="en-US"/>
              </w:rPr>
              <w:t>ices shall be delivered to the c</w:t>
            </w:r>
            <w:r w:rsidRPr="00AB6780">
              <w:rPr>
                <w:lang w:bidi="en-US"/>
              </w:rPr>
              <w:t>lient no later than thirty (30) days prior to the requested payment date and will not be deemed delivered until they are in form and</w:t>
            </w:r>
            <w:r w:rsidR="008A71A1">
              <w:rPr>
                <w:lang w:bidi="en-US"/>
              </w:rPr>
              <w:t xml:space="preserve"> substance satisfactory to the c</w:t>
            </w:r>
            <w:r w:rsidRPr="00AB6780">
              <w:rPr>
                <w:lang w:bidi="en-US"/>
              </w:rPr>
              <w:t>lient</w:t>
            </w:r>
            <w:r w:rsidR="008A71A1">
              <w:rPr>
                <w:lang w:bidi="en-US"/>
              </w:rPr>
              <w:t>. Payments will be made to the c</w:t>
            </w:r>
            <w:r w:rsidRPr="00AB6780">
              <w:rPr>
                <w:lang w:bidi="en-US"/>
              </w:rPr>
              <w:t>onsultant within thirty (30) days</w:t>
            </w:r>
            <w:r w:rsidR="008A71A1">
              <w:rPr>
                <w:lang w:bidi="en-US"/>
              </w:rPr>
              <w:t xml:space="preserve"> of the date of receipt by the c</w:t>
            </w:r>
            <w:r w:rsidRPr="00AB6780">
              <w:rPr>
                <w:lang w:bidi="en-US"/>
              </w:rPr>
              <w:t>lient of a valid and pro</w:t>
            </w:r>
            <w:r w:rsidR="008A71A1">
              <w:rPr>
                <w:lang w:bidi="en-US"/>
              </w:rPr>
              <w:t>per invoice or the date of the c</w:t>
            </w:r>
            <w:r w:rsidRPr="00AB6780">
              <w:rPr>
                <w:lang w:bidi="en-US"/>
              </w:rPr>
              <w:t xml:space="preserve">lient’s acceptance of required deliverables (e.g. the delivery of reports), whichever is later. The </w:t>
            </w:r>
            <w:r w:rsidR="008A71A1">
              <w:rPr>
                <w:lang w:bidi="en-US"/>
              </w:rPr>
              <w:t>c</w:t>
            </w:r>
            <w:r w:rsidRPr="00AB6780">
              <w:rPr>
                <w:lang w:bidi="en-US"/>
              </w:rPr>
              <w:t xml:space="preserve">onsultant shall comply with any other instructions related to payment as may </w:t>
            </w:r>
            <w:r w:rsidR="008A71A1">
              <w:rPr>
                <w:lang w:bidi="en-US"/>
              </w:rPr>
              <w:t>be reasonably requested by the c</w:t>
            </w:r>
            <w:r w:rsidRPr="00AB6780">
              <w:rPr>
                <w:lang w:bidi="en-US"/>
              </w:rPr>
              <w:t>lient.</w:t>
            </w:r>
          </w:p>
        </w:tc>
      </w:tr>
      <w:tr w:rsidR="00AB6780" w:rsidRPr="002012E4" w14:paraId="7B3EC817" w14:textId="77777777" w:rsidTr="00E43653">
        <w:trPr>
          <w:trHeight w:val="567"/>
        </w:trPr>
        <w:tc>
          <w:tcPr>
            <w:tcW w:w="3600" w:type="dxa"/>
          </w:tcPr>
          <w:p w14:paraId="47EF679F" w14:textId="77777777" w:rsidR="00AB6780" w:rsidRDefault="00AB6780" w:rsidP="00DA077E">
            <w:pPr>
              <w:spacing w:before="240"/>
            </w:pPr>
            <w:r>
              <w:t>Payment for Additional Services</w:t>
            </w:r>
          </w:p>
        </w:tc>
        <w:tc>
          <w:tcPr>
            <w:tcW w:w="6240" w:type="dxa"/>
          </w:tcPr>
          <w:p w14:paraId="46671288" w14:textId="77777777" w:rsidR="00AB6780" w:rsidRDefault="008A71A1" w:rsidP="00AB6780">
            <w:pPr>
              <w:pStyle w:val="GCCSubclause"/>
              <w:numPr>
                <w:ilvl w:val="0"/>
                <w:numId w:val="0"/>
              </w:numPr>
              <w:rPr>
                <w:lang w:bidi="en-US"/>
              </w:rPr>
            </w:pPr>
            <w:r w:rsidRPr="008A71A1">
              <w:rPr>
                <w:lang w:bidi="en-US"/>
              </w:rPr>
              <w:t>18.4</w:t>
            </w:r>
            <w:r w:rsidRPr="008A71A1">
              <w:rPr>
                <w:lang w:bidi="en-US"/>
              </w:rPr>
              <w:tab/>
              <w:t>For the purposes of determining the r</w:t>
            </w:r>
            <w:r>
              <w:rPr>
                <w:lang w:bidi="en-US"/>
              </w:rPr>
              <w:t>emuneration due for additional s</w:t>
            </w:r>
            <w:r w:rsidRPr="008A71A1">
              <w:rPr>
                <w:lang w:bidi="en-US"/>
              </w:rPr>
              <w:t>ervices a</w:t>
            </w:r>
            <w:r>
              <w:rPr>
                <w:lang w:bidi="en-US"/>
              </w:rPr>
              <w:t>s may be granted under GCC sub-c</w:t>
            </w:r>
            <w:r w:rsidRPr="008A71A1">
              <w:rPr>
                <w:lang w:bidi="en-US"/>
              </w:rPr>
              <w:t>lause 17.4, a breakdown of the</w:t>
            </w:r>
            <w:r>
              <w:rPr>
                <w:lang w:bidi="en-US"/>
              </w:rPr>
              <w:t xml:space="preserve"> contract price is provided in a</w:t>
            </w:r>
            <w:r w:rsidRPr="008A71A1">
              <w:rPr>
                <w:lang w:bidi="en-US"/>
              </w:rPr>
              <w:t>nnexes D and E.</w:t>
            </w:r>
          </w:p>
        </w:tc>
      </w:tr>
      <w:tr w:rsidR="00AB6780" w:rsidRPr="002012E4" w14:paraId="4CC13589" w14:textId="77777777" w:rsidTr="00E43653">
        <w:trPr>
          <w:trHeight w:val="567"/>
        </w:trPr>
        <w:tc>
          <w:tcPr>
            <w:tcW w:w="3600" w:type="dxa"/>
          </w:tcPr>
          <w:p w14:paraId="328F0EA5" w14:textId="77777777" w:rsidR="00AB6780" w:rsidRDefault="00AB6780" w:rsidP="00DA077E">
            <w:pPr>
              <w:spacing w:before="240"/>
            </w:pPr>
            <w:r>
              <w:t>Interest on Delayed Payments</w:t>
            </w:r>
          </w:p>
        </w:tc>
        <w:tc>
          <w:tcPr>
            <w:tcW w:w="6240" w:type="dxa"/>
          </w:tcPr>
          <w:p w14:paraId="3531A62F" w14:textId="77777777" w:rsidR="00AB6780" w:rsidRDefault="008A71A1" w:rsidP="00AB6780">
            <w:pPr>
              <w:pStyle w:val="GCCSubclause"/>
              <w:numPr>
                <w:ilvl w:val="0"/>
                <w:numId w:val="0"/>
              </w:numPr>
              <w:rPr>
                <w:lang w:bidi="en-US"/>
              </w:rPr>
            </w:pPr>
            <w:r>
              <w:rPr>
                <w:lang w:bidi="en-US"/>
              </w:rPr>
              <w:t>18.5</w:t>
            </w:r>
            <w:r>
              <w:rPr>
                <w:lang w:bidi="en-US"/>
              </w:rPr>
              <w:tab/>
              <w:t>If the c</w:t>
            </w:r>
            <w:r w:rsidRPr="008A71A1">
              <w:rPr>
                <w:lang w:bidi="en-US"/>
              </w:rPr>
              <w:t>lient has delayed payments beyond thirty (30) days after the payment date determi</w:t>
            </w:r>
            <w:r>
              <w:rPr>
                <w:lang w:bidi="en-US"/>
              </w:rPr>
              <w:t>ned in accordance with GCC sub-c</w:t>
            </w:r>
            <w:r w:rsidRPr="008A71A1">
              <w:rPr>
                <w:lang w:bidi="en-US"/>
              </w:rPr>
              <w:t>lause 18.3,</w:t>
            </w:r>
            <w:r>
              <w:rPr>
                <w:lang w:bidi="en-US"/>
              </w:rPr>
              <w:t xml:space="preserve"> interest shall be paid to the c</w:t>
            </w:r>
            <w:r w:rsidRPr="008A71A1">
              <w:rPr>
                <w:lang w:bidi="en-US"/>
              </w:rPr>
              <w:t xml:space="preserve">onsultant for each day of delay at the rate stated in the </w:t>
            </w:r>
            <w:r w:rsidRPr="00DA077E">
              <w:rPr>
                <w:b/>
                <w:bCs/>
                <w:lang w:bidi="en-US"/>
              </w:rPr>
              <w:t>SCC</w:t>
            </w:r>
            <w:r w:rsidRPr="008A71A1">
              <w:rPr>
                <w:lang w:bidi="en-US"/>
              </w:rPr>
              <w:t>.</w:t>
            </w:r>
          </w:p>
        </w:tc>
      </w:tr>
      <w:tr w:rsidR="008A71A1" w:rsidRPr="002012E4" w14:paraId="148EA484" w14:textId="77777777" w:rsidTr="00E43653">
        <w:trPr>
          <w:trHeight w:val="567"/>
        </w:trPr>
        <w:tc>
          <w:tcPr>
            <w:tcW w:w="3600" w:type="dxa"/>
          </w:tcPr>
          <w:p w14:paraId="2B2FA828" w14:textId="77777777" w:rsidR="008A71A1" w:rsidRDefault="008A71A1" w:rsidP="008A71A1">
            <w:pPr>
              <w:pStyle w:val="GCCClauses"/>
            </w:pPr>
            <w:bookmarkStart w:id="231" w:name="_Toc47656056"/>
            <w:bookmarkStart w:id="232" w:name="_Toc190962723"/>
            <w:r>
              <w:lastRenderedPageBreak/>
              <w:t>Taxes and Duties</w:t>
            </w:r>
            <w:bookmarkEnd w:id="231"/>
            <w:bookmarkEnd w:id="232"/>
          </w:p>
        </w:tc>
        <w:tc>
          <w:tcPr>
            <w:tcW w:w="6240" w:type="dxa"/>
          </w:tcPr>
          <w:p w14:paraId="5E52C2C6" w14:textId="77777777" w:rsidR="008A71A1" w:rsidRDefault="008A71A1" w:rsidP="008A71A1">
            <w:pPr>
              <w:pStyle w:val="GCCSubclause"/>
              <w:rPr>
                <w:lang w:bidi="en-US"/>
              </w:rPr>
            </w:pPr>
            <w:r>
              <w:rPr>
                <w:lang w:bidi="en-US"/>
              </w:rPr>
              <w:t xml:space="preserve">The regulation and applicability of taxes to this contract are specified </w:t>
            </w:r>
            <w:r w:rsidRPr="00DA077E">
              <w:rPr>
                <w:lang w:bidi="en-US"/>
              </w:rPr>
              <w:t>in the</w:t>
            </w:r>
            <w:r w:rsidRPr="00E43653">
              <w:rPr>
                <w:b/>
                <w:bCs/>
                <w:lang w:bidi="en-US"/>
              </w:rPr>
              <w:t xml:space="preserve"> SCC</w:t>
            </w:r>
            <w:r>
              <w:rPr>
                <w:lang w:bidi="en-US"/>
              </w:rPr>
              <w:t>.</w:t>
            </w:r>
          </w:p>
          <w:p w14:paraId="28070145" w14:textId="77777777" w:rsidR="008A71A1" w:rsidRDefault="008A71A1" w:rsidP="008A71A1">
            <w:pPr>
              <w:pStyle w:val="GCCSubclause"/>
              <w:rPr>
                <w:lang w:bidi="en-US"/>
              </w:rPr>
            </w:pPr>
            <w:r>
              <w:rPr>
                <w:lang w:bidi="en-US"/>
              </w:rPr>
              <w:t>The consultant, the sub-consultants and their respective personnel, and their eligible dependents, shall follow the usual customs procedures of the client country in importing property into the client country.</w:t>
            </w:r>
          </w:p>
          <w:p w14:paraId="2FC877A7" w14:textId="77777777" w:rsidR="008A71A1" w:rsidRDefault="008A71A1" w:rsidP="008A71A1">
            <w:pPr>
              <w:pStyle w:val="GCCSubclause"/>
              <w:rPr>
                <w:lang w:bidi="en-US"/>
              </w:rPr>
            </w:pPr>
            <w:r>
              <w:rPr>
                <w:lang w:bidi="en-US"/>
              </w:rPr>
              <w:t>If the consultant, the sub-consultants or any of their respective personnel, or their eligible dependents, do not withdraw, but dispose of any property in the client country upon which customs duties or other taxes have been exempted, the consultant, the sub-consultants or such personnel, as the case may be, (</w:t>
            </w:r>
            <w:proofErr w:type="spellStart"/>
            <w:r>
              <w:rPr>
                <w:lang w:bidi="en-US"/>
              </w:rPr>
              <w:t>i</w:t>
            </w:r>
            <w:proofErr w:type="spellEnd"/>
            <w:r>
              <w:rPr>
                <w:lang w:bidi="en-US"/>
              </w:rPr>
              <w:t>) shall bear such customs duties and other taxes in conformity with applicable law, or (ii) shall reimburse such customs duties and taxes to the client if such customs duties and taxes were paid by the client at the time the property in question was brought into the client country.</w:t>
            </w:r>
          </w:p>
          <w:p w14:paraId="38A3155D" w14:textId="77777777" w:rsidR="008A71A1" w:rsidRDefault="008A71A1" w:rsidP="008A71A1">
            <w:pPr>
              <w:pStyle w:val="GCCSubclause"/>
              <w:rPr>
                <w:lang w:bidi="en-US"/>
              </w:rPr>
            </w:pPr>
            <w:r>
              <w:rPr>
                <w:lang w:bidi="en-US"/>
              </w:rPr>
              <w:t>Without prejudice to the rights of the consultant under this clause, the consultant, the sub-consultants and their respective personnel will take reasonable steps as requested by the client or the government with respect to the determination of the tax status described in this GCC clause 1</w:t>
            </w:r>
            <w:r w:rsidR="00D35DE6">
              <w:rPr>
                <w:lang w:bidi="en-US"/>
              </w:rPr>
              <w:t>9</w:t>
            </w:r>
            <w:r>
              <w:rPr>
                <w:lang w:bidi="en-US"/>
              </w:rPr>
              <w:t>.</w:t>
            </w:r>
          </w:p>
          <w:p w14:paraId="63776680" w14:textId="77777777" w:rsidR="002E72DD" w:rsidRDefault="008A71A1" w:rsidP="008A71A1">
            <w:pPr>
              <w:pStyle w:val="GCCSubclause"/>
              <w:numPr>
                <w:ilvl w:val="0"/>
                <w:numId w:val="0"/>
              </w:numPr>
              <w:rPr>
                <w:lang w:bidi="en-US"/>
              </w:rPr>
            </w:pPr>
            <w:r>
              <w:rPr>
                <w:lang w:bidi="en-US"/>
              </w:rPr>
              <w:t>If the consultant is required to pay taxes that are exempt under the financing agreement or a related agreement, the consultant shall promptly notify the client (or such agent or representative designated by the client) of any taxes paid, and the consultant shall cooperate with, and take such actions as may be requested by the client, IFAD, or either of their agents or representatives, in seeking the prompt and proper reimbursement of such taxes.</w:t>
            </w:r>
          </w:p>
          <w:p w14:paraId="76A434E8" w14:textId="77777777" w:rsidR="008A71A1" w:rsidRDefault="008A71A1" w:rsidP="008A71A1">
            <w:pPr>
              <w:pStyle w:val="GCCSubclause"/>
              <w:numPr>
                <w:ilvl w:val="0"/>
                <w:numId w:val="0"/>
              </w:numPr>
              <w:rPr>
                <w:lang w:bidi="en-US"/>
              </w:rPr>
            </w:pPr>
            <w:r>
              <w:rPr>
                <w:lang w:bidi="en-US"/>
              </w:rPr>
              <w:t>19.6 The client shall use reasonable efforts to ensure that the government provides the consultant, the sub-consultants, and their respective personnel the exemptions from taxation applicable to such persons or entities, in accordance with the terms of the financing agreement or related agreements. If the client fails to comply with its obligations under this paragraph, the consultant shall have the right to terminate this contract in accordance with GCC sub-clause 21.2(d).</w:t>
            </w:r>
          </w:p>
        </w:tc>
      </w:tr>
      <w:tr w:rsidR="008A71A1" w:rsidRPr="002012E4" w14:paraId="0C8B9F0F" w14:textId="77777777" w:rsidTr="00E43653">
        <w:trPr>
          <w:trHeight w:val="567"/>
        </w:trPr>
        <w:tc>
          <w:tcPr>
            <w:tcW w:w="3600" w:type="dxa"/>
          </w:tcPr>
          <w:p w14:paraId="3F4A15B9" w14:textId="77777777" w:rsidR="008A71A1" w:rsidRDefault="008A71A1" w:rsidP="008A71A1">
            <w:pPr>
              <w:pStyle w:val="GCCClauses"/>
            </w:pPr>
            <w:bookmarkStart w:id="233" w:name="_Toc47656057"/>
            <w:bookmarkStart w:id="234" w:name="_Toc190962724"/>
            <w:r>
              <w:t>Suspension</w:t>
            </w:r>
            <w:bookmarkEnd w:id="233"/>
            <w:bookmarkEnd w:id="234"/>
          </w:p>
        </w:tc>
        <w:tc>
          <w:tcPr>
            <w:tcW w:w="6240" w:type="dxa"/>
          </w:tcPr>
          <w:p w14:paraId="183035C6" w14:textId="77777777" w:rsidR="008A71A1" w:rsidRDefault="008A71A1" w:rsidP="008A71A1">
            <w:pPr>
              <w:pStyle w:val="GCCSubclause"/>
              <w:rPr>
                <w:lang w:bidi="en-US"/>
              </w:rPr>
            </w:pPr>
            <w:r>
              <w:rPr>
                <w:lang w:bidi="en-US"/>
              </w:rPr>
              <w:t>The c</w:t>
            </w:r>
            <w:r w:rsidRPr="008A71A1">
              <w:rPr>
                <w:lang w:bidi="en-US"/>
              </w:rPr>
              <w:t>lient may, by giving thirty (3</w:t>
            </w:r>
            <w:r>
              <w:rPr>
                <w:lang w:bidi="en-US"/>
              </w:rPr>
              <w:t>0) days’ written notice to the c</w:t>
            </w:r>
            <w:r w:rsidRPr="008A71A1">
              <w:rPr>
                <w:lang w:bidi="en-US"/>
              </w:rPr>
              <w:t>onsultan</w:t>
            </w:r>
            <w:r>
              <w:rPr>
                <w:lang w:bidi="en-US"/>
              </w:rPr>
              <w:t>t, suspend all payments to the consultant under this c</w:t>
            </w:r>
            <w:r w:rsidRPr="008A71A1">
              <w:rPr>
                <w:lang w:bidi="en-US"/>
              </w:rPr>
              <w:t xml:space="preserve">ontract </w:t>
            </w:r>
            <w:r>
              <w:rPr>
                <w:lang w:bidi="en-US"/>
              </w:rPr>
              <w:t>if the c</w:t>
            </w:r>
            <w:r w:rsidRPr="008A71A1">
              <w:rPr>
                <w:lang w:bidi="en-US"/>
              </w:rPr>
              <w:t xml:space="preserve">onsultant fails to </w:t>
            </w:r>
            <w:r w:rsidRPr="008A71A1">
              <w:rPr>
                <w:lang w:bidi="en-US"/>
              </w:rPr>
              <w:lastRenderedPageBreak/>
              <w:t>perform any</w:t>
            </w:r>
            <w:r>
              <w:rPr>
                <w:lang w:bidi="en-US"/>
              </w:rPr>
              <w:t xml:space="preserve"> of its obligations under this c</w:t>
            </w:r>
            <w:r w:rsidRPr="008A71A1">
              <w:rPr>
                <w:lang w:bidi="en-US"/>
              </w:rPr>
              <w:t>ontract, inc</w:t>
            </w:r>
            <w:r>
              <w:rPr>
                <w:lang w:bidi="en-US"/>
              </w:rPr>
              <w:t>luding the carrying out of the s</w:t>
            </w:r>
            <w:r w:rsidRPr="008A71A1">
              <w:rPr>
                <w:lang w:bidi="en-US"/>
              </w:rPr>
              <w:t>ervices, provided that such notice of suspension (a) shall specify the nature of the fail</w:t>
            </w:r>
            <w:r>
              <w:rPr>
                <w:lang w:bidi="en-US"/>
              </w:rPr>
              <w:t>ure, and (b) shall request the c</w:t>
            </w:r>
            <w:r w:rsidRPr="008A71A1">
              <w:rPr>
                <w:lang w:bidi="en-US"/>
              </w:rPr>
              <w:t xml:space="preserve">onsultant to remedy such failure within a period not exceeding thirty </w:t>
            </w:r>
            <w:r>
              <w:rPr>
                <w:lang w:bidi="en-US"/>
              </w:rPr>
              <w:t>(30) days after receipt by the c</w:t>
            </w:r>
            <w:r w:rsidRPr="008A71A1">
              <w:rPr>
                <w:lang w:bidi="en-US"/>
              </w:rPr>
              <w:t>onsultant of such notice of suspension.</w:t>
            </w:r>
          </w:p>
        </w:tc>
      </w:tr>
      <w:tr w:rsidR="008A71A1" w:rsidRPr="002012E4" w14:paraId="0492F9FC" w14:textId="77777777" w:rsidTr="00E43653">
        <w:trPr>
          <w:trHeight w:val="567"/>
        </w:trPr>
        <w:tc>
          <w:tcPr>
            <w:tcW w:w="3600" w:type="dxa"/>
          </w:tcPr>
          <w:p w14:paraId="6361C9C7" w14:textId="77777777" w:rsidR="008A71A1" w:rsidRDefault="008A71A1" w:rsidP="008A71A1">
            <w:pPr>
              <w:pStyle w:val="GCCClauses"/>
            </w:pPr>
            <w:bookmarkStart w:id="235" w:name="_Toc47656058"/>
            <w:bookmarkStart w:id="236" w:name="_Toc190962725"/>
            <w:r>
              <w:lastRenderedPageBreak/>
              <w:t>Termination</w:t>
            </w:r>
            <w:bookmarkEnd w:id="235"/>
            <w:bookmarkEnd w:id="236"/>
            <w:r w:rsidR="00640E10">
              <w:t xml:space="preserve"> </w:t>
            </w:r>
          </w:p>
        </w:tc>
        <w:tc>
          <w:tcPr>
            <w:tcW w:w="6240" w:type="dxa"/>
          </w:tcPr>
          <w:p w14:paraId="3986D480" w14:textId="77777777" w:rsidR="008A71A1" w:rsidRDefault="008A71A1" w:rsidP="008A71A1">
            <w:pPr>
              <w:pStyle w:val="GCCSubclause"/>
              <w:numPr>
                <w:ilvl w:val="0"/>
                <w:numId w:val="0"/>
              </w:numPr>
              <w:rPr>
                <w:lang w:bidi="en-US"/>
              </w:rPr>
            </w:pPr>
          </w:p>
        </w:tc>
      </w:tr>
      <w:tr w:rsidR="008A71A1" w:rsidRPr="002012E4" w14:paraId="5A70A1D2" w14:textId="77777777" w:rsidTr="00E43653">
        <w:trPr>
          <w:trHeight w:val="567"/>
        </w:trPr>
        <w:tc>
          <w:tcPr>
            <w:tcW w:w="3600" w:type="dxa"/>
          </w:tcPr>
          <w:p w14:paraId="158CF6F7" w14:textId="77777777" w:rsidR="008A71A1" w:rsidRDefault="008A71A1" w:rsidP="00DA077E">
            <w:pPr>
              <w:spacing w:before="240"/>
            </w:pPr>
            <w:r>
              <w:t xml:space="preserve">By the Client </w:t>
            </w:r>
          </w:p>
        </w:tc>
        <w:tc>
          <w:tcPr>
            <w:tcW w:w="6240" w:type="dxa"/>
          </w:tcPr>
          <w:p w14:paraId="5BEB20F8" w14:textId="77777777" w:rsidR="008A71A1" w:rsidRDefault="008A71A1" w:rsidP="008A71A1">
            <w:pPr>
              <w:pStyle w:val="GCCSubclause"/>
              <w:rPr>
                <w:lang w:bidi="en-US"/>
              </w:rPr>
            </w:pPr>
            <w:r>
              <w:rPr>
                <w:lang w:bidi="en-US"/>
              </w:rPr>
              <w:t>Without prejudice to any other remedies that may be available to it for breach of this contract, the client may, upon written notice to the consultant, terminate this contract in case of the occurrence of any of the events specified in sub-paragraphs (a) through (</w:t>
            </w:r>
            <w:r w:rsidR="00774E36">
              <w:rPr>
                <w:lang w:bidi="en-US"/>
              </w:rPr>
              <w:t>j</w:t>
            </w:r>
            <w:r>
              <w:rPr>
                <w:lang w:bidi="en-US"/>
              </w:rPr>
              <w:t>) of this GCC sub-clause 21.1, and in the case of the occurrence of any of the events specified in paragraphs (</w:t>
            </w:r>
            <w:proofErr w:type="spellStart"/>
            <w:r w:rsidR="00774E36">
              <w:rPr>
                <w:lang w:bidi="en-US"/>
              </w:rPr>
              <w:t>i</w:t>
            </w:r>
            <w:proofErr w:type="spellEnd"/>
            <w:r>
              <w:rPr>
                <w:lang w:bidi="en-US"/>
              </w:rPr>
              <w:t>) or (</w:t>
            </w:r>
            <w:r w:rsidR="00774E36">
              <w:rPr>
                <w:lang w:bidi="en-US"/>
              </w:rPr>
              <w:t>j</w:t>
            </w:r>
            <w:r>
              <w:rPr>
                <w:lang w:bidi="en-US"/>
              </w:rPr>
              <w:t>) of this GCC sub-clause 21.1, the client may suspend this contract.</w:t>
            </w:r>
          </w:p>
          <w:p w14:paraId="665CAF9F" w14:textId="77777777" w:rsidR="008A71A1" w:rsidRDefault="008A71A1" w:rsidP="00C612C8">
            <w:pPr>
              <w:pStyle w:val="GCCSubclause"/>
              <w:numPr>
                <w:ilvl w:val="0"/>
                <w:numId w:val="21"/>
              </w:numPr>
              <w:rPr>
                <w:lang w:bidi="en-US"/>
              </w:rPr>
            </w:pPr>
            <w:r>
              <w:rPr>
                <w:lang w:bidi="en-US"/>
              </w:rPr>
              <w:t>If the consultant, in the judgment of the client or IFAD, fails to perform its obligations relating to the use of funds. Termination under this provision shall (</w:t>
            </w:r>
            <w:proofErr w:type="spellStart"/>
            <w:r>
              <w:rPr>
                <w:lang w:bidi="en-US"/>
              </w:rPr>
              <w:t>i</w:t>
            </w:r>
            <w:proofErr w:type="spellEnd"/>
            <w:r>
              <w:rPr>
                <w:lang w:bidi="en-US"/>
              </w:rPr>
              <w:t>) become effective immediately upon delivery of the notice of termination and (ii) require that the consultant repay any and all funds so misused within a maximum of thirty (30) days after termination.</w:t>
            </w:r>
          </w:p>
          <w:p w14:paraId="0CCA4553" w14:textId="77777777" w:rsidR="008A71A1" w:rsidRDefault="008A71A1" w:rsidP="00C612C8">
            <w:pPr>
              <w:pStyle w:val="GCCSubclause"/>
              <w:numPr>
                <w:ilvl w:val="0"/>
                <w:numId w:val="21"/>
              </w:numPr>
              <w:rPr>
                <w:lang w:bidi="en-US"/>
              </w:rPr>
            </w:pPr>
            <w:r>
              <w:rPr>
                <w:lang w:bidi="en-US"/>
              </w:rPr>
              <w:t xml:space="preserve">If the consultant does not remedy a failure in the performance of its obligations under this contract (other than failure to perform obligations relating to use of funds as set forth in GCC sub-clause 21.1(a) of this contract, which such failure shall not be entitled to a cure period) within thirty (30) days after delivery of the notice of termination or within any further period of time approved in writing by the client. Termination under this provision shall become effective immediately upon the expiration of the thirty (30) days (or such further period as may have been approved by the client) or on such later date as may be specified by the client. </w:t>
            </w:r>
          </w:p>
          <w:p w14:paraId="46D23D78" w14:textId="77777777" w:rsidR="008A71A1" w:rsidRDefault="008A71A1" w:rsidP="00C612C8">
            <w:pPr>
              <w:pStyle w:val="GCCSubclause"/>
              <w:numPr>
                <w:ilvl w:val="0"/>
                <w:numId w:val="21"/>
              </w:numPr>
              <w:rPr>
                <w:lang w:bidi="en-US"/>
              </w:rPr>
            </w:pPr>
            <w:r>
              <w:rPr>
                <w:lang w:bidi="en-US"/>
              </w:rPr>
              <w:t>If the consultant (or any member or sub-consultant) becomes insolvent or bankrupt, and/or fails to exist or is dissolved. Termination under this provision shall become effective immediately upon delivery of the notice of termination or on such other date as may be specified by the client in such notice of termination.</w:t>
            </w:r>
          </w:p>
          <w:p w14:paraId="0A8D06E7" w14:textId="77777777" w:rsidR="008A71A1" w:rsidRDefault="00300EAC" w:rsidP="00C612C8">
            <w:pPr>
              <w:pStyle w:val="GCCSubclause"/>
              <w:numPr>
                <w:ilvl w:val="0"/>
                <w:numId w:val="21"/>
              </w:numPr>
              <w:rPr>
                <w:lang w:bidi="en-US"/>
              </w:rPr>
            </w:pPr>
            <w:r>
              <w:rPr>
                <w:lang w:bidi="en-US"/>
              </w:rPr>
              <w:lastRenderedPageBreak/>
              <w:t>I</w:t>
            </w:r>
            <w:r w:rsidR="00774E36" w:rsidRPr="00F0764E">
              <w:rPr>
                <w:lang w:bidi="en-US"/>
              </w:rPr>
              <w:t xml:space="preserve">f the Fund determines that the </w:t>
            </w:r>
            <w:r w:rsidR="00774E36">
              <w:rPr>
                <w:lang w:bidi="en-US"/>
              </w:rPr>
              <w:t>s</w:t>
            </w:r>
            <w:r w:rsidR="00774E36" w:rsidRPr="00F0764E">
              <w:rPr>
                <w:lang w:bidi="en-US"/>
              </w:rPr>
              <w:t xml:space="preserve">upplier, or any of its sub-contractors, sub-consultants, suppliers, personnel or any agent or affiliate of any of them has, directly or indirectly, engaged in prohibited practices </w:t>
            </w:r>
            <w:r w:rsidR="00774E36" w:rsidRPr="004832E3">
              <w:rPr>
                <w:rFonts w:asciiTheme="minorBidi" w:hAnsiTheme="minorBidi" w:cstheme="minorBidi"/>
                <w:lang w:bidi="en-US"/>
              </w:rPr>
              <w:t xml:space="preserve">pursuant to GCC </w:t>
            </w:r>
            <w:r w:rsidR="00774E36">
              <w:rPr>
                <w:rFonts w:asciiTheme="minorBidi" w:hAnsiTheme="minorBidi" w:cstheme="minorBidi"/>
                <w:lang w:bidi="en-US"/>
              </w:rPr>
              <w:t>6</w:t>
            </w:r>
            <w:r w:rsidR="00774E36">
              <w:rPr>
                <w:lang w:bidi="en-US"/>
              </w:rPr>
              <w:t xml:space="preserve">. </w:t>
            </w:r>
            <w:r w:rsidR="008A71A1">
              <w:rPr>
                <w:lang w:bidi="en-US"/>
              </w:rPr>
              <w:t xml:space="preserve">Termination under this provision shall become effective immediately upon delivery of the notice of termination. </w:t>
            </w:r>
          </w:p>
          <w:p w14:paraId="5F4E8B61" w14:textId="77777777" w:rsidR="00774E36" w:rsidRPr="00774E36" w:rsidRDefault="00774E36" w:rsidP="00C612C8">
            <w:pPr>
              <w:numPr>
                <w:ilvl w:val="0"/>
                <w:numId w:val="21"/>
              </w:numPr>
              <w:spacing w:before="240"/>
              <w:rPr>
                <w:lang w:bidi="en-US"/>
              </w:rPr>
            </w:pPr>
            <w:r w:rsidRPr="00774E36">
              <w:rPr>
                <w:szCs w:val="20"/>
                <w:lang w:bidi="en-US"/>
              </w:rPr>
              <w:t xml:space="preserve">If the purchaser becomes aware of any proven acts of sexual harassment, sexual exploitation and abuse by the </w:t>
            </w:r>
            <w:r w:rsidR="006A0565">
              <w:rPr>
                <w:szCs w:val="20"/>
                <w:lang w:bidi="en-US"/>
              </w:rPr>
              <w:t>consultant</w:t>
            </w:r>
            <w:r w:rsidRPr="00774E36">
              <w:rPr>
                <w:szCs w:val="20"/>
                <w:lang w:bidi="en-US"/>
              </w:rPr>
              <w:t xml:space="preserve"> and/or its personnel, directly or through an agent, pursuant to GCC </w:t>
            </w:r>
            <w:r>
              <w:rPr>
                <w:szCs w:val="20"/>
                <w:lang w:bidi="en-US"/>
              </w:rPr>
              <w:t>26.</w:t>
            </w:r>
          </w:p>
          <w:p w14:paraId="634602AB" w14:textId="77777777" w:rsidR="008A71A1" w:rsidRDefault="00300EAC" w:rsidP="00C612C8">
            <w:pPr>
              <w:pStyle w:val="GCCSubclause"/>
              <w:numPr>
                <w:ilvl w:val="0"/>
                <w:numId w:val="21"/>
              </w:numPr>
              <w:rPr>
                <w:lang w:bidi="en-US"/>
              </w:rPr>
            </w:pPr>
            <w:r>
              <w:rPr>
                <w:lang w:bidi="en-US"/>
              </w:rPr>
              <w:t xml:space="preserve">  </w:t>
            </w:r>
            <w:r w:rsidR="008A71A1">
              <w:rPr>
                <w:lang w:bidi="en-US"/>
              </w:rPr>
              <w:t>If, as the result of an event of force majeure, the consultant is unable to perform a material portion of the services for a period of not less than sixty (60) days. Termination under this provision shall become effective upon the expiration of thirty (30) days after delivery of the notice of termination or on such later d</w:t>
            </w:r>
            <w:r w:rsidR="00A87544">
              <w:rPr>
                <w:lang w:bidi="en-US"/>
              </w:rPr>
              <w:t>ate as may be specified by the c</w:t>
            </w:r>
            <w:r w:rsidR="008A71A1">
              <w:rPr>
                <w:lang w:bidi="en-US"/>
              </w:rPr>
              <w:t>lient.</w:t>
            </w:r>
          </w:p>
          <w:p w14:paraId="0FE152AF" w14:textId="77777777" w:rsidR="008A71A1" w:rsidRDefault="00A87544" w:rsidP="00C612C8">
            <w:pPr>
              <w:pStyle w:val="GCCSubclause"/>
              <w:numPr>
                <w:ilvl w:val="0"/>
                <w:numId w:val="21"/>
              </w:numPr>
              <w:rPr>
                <w:lang w:bidi="en-US"/>
              </w:rPr>
            </w:pPr>
            <w:r>
              <w:rPr>
                <w:lang w:bidi="en-US"/>
              </w:rPr>
              <w:t>If the c</w:t>
            </w:r>
            <w:r w:rsidR="008A71A1">
              <w:rPr>
                <w:lang w:bidi="en-US"/>
              </w:rPr>
              <w:t>lient, in its sole discretion and for any reason whatsoe</w:t>
            </w:r>
            <w:r>
              <w:rPr>
                <w:lang w:bidi="en-US"/>
              </w:rPr>
              <w:t>ver, decides to terminate this c</w:t>
            </w:r>
            <w:r w:rsidR="008A71A1">
              <w:rPr>
                <w:lang w:bidi="en-US"/>
              </w:rPr>
              <w:t>ontract. Termination under this provision shall become effective upon the expiration of thirty (30) days after delivery of the notice of termination or on such later d</w:t>
            </w:r>
            <w:r>
              <w:rPr>
                <w:lang w:bidi="en-US"/>
              </w:rPr>
              <w:t>ate as may be specified by the c</w:t>
            </w:r>
            <w:r w:rsidR="008A71A1">
              <w:rPr>
                <w:lang w:bidi="en-US"/>
              </w:rPr>
              <w:t>lient.</w:t>
            </w:r>
          </w:p>
          <w:p w14:paraId="522DC104" w14:textId="77777777" w:rsidR="008A71A1" w:rsidRDefault="00A87544" w:rsidP="00C612C8">
            <w:pPr>
              <w:pStyle w:val="GCCSubclause"/>
              <w:numPr>
                <w:ilvl w:val="0"/>
                <w:numId w:val="21"/>
              </w:numPr>
              <w:rPr>
                <w:lang w:bidi="en-US"/>
              </w:rPr>
            </w:pPr>
            <w:r>
              <w:rPr>
                <w:lang w:bidi="en-US"/>
              </w:rPr>
              <w:t>If the c</w:t>
            </w:r>
            <w:r w:rsidR="008A71A1">
              <w:rPr>
                <w:lang w:bidi="en-US"/>
              </w:rPr>
              <w:t>onsultant fails to comply with any final decision reached as a result of arbitrati</w:t>
            </w:r>
            <w:r>
              <w:rPr>
                <w:lang w:bidi="en-US"/>
              </w:rPr>
              <w:t>on proceedings pursuant to GCC c</w:t>
            </w:r>
            <w:r w:rsidR="008A71A1">
              <w:rPr>
                <w:lang w:bidi="en-US"/>
              </w:rPr>
              <w:t>lause 14. Termination under this provision shall become effective upon the expiration of thirty (30) days after delivery of the notice of termination or on such later date as may be specifi</w:t>
            </w:r>
            <w:r>
              <w:rPr>
                <w:lang w:bidi="en-US"/>
              </w:rPr>
              <w:t>ed by the c</w:t>
            </w:r>
            <w:r w:rsidR="008A71A1">
              <w:rPr>
                <w:lang w:bidi="en-US"/>
              </w:rPr>
              <w:t>lient.</w:t>
            </w:r>
          </w:p>
          <w:p w14:paraId="40528E32" w14:textId="77777777" w:rsidR="008A71A1" w:rsidRDefault="00A87544" w:rsidP="00C612C8">
            <w:pPr>
              <w:pStyle w:val="GCCSubclause"/>
              <w:numPr>
                <w:ilvl w:val="0"/>
                <w:numId w:val="21"/>
              </w:numPr>
              <w:rPr>
                <w:lang w:bidi="en-US"/>
              </w:rPr>
            </w:pPr>
            <w:r>
              <w:rPr>
                <w:lang w:bidi="en-US"/>
              </w:rPr>
              <w:t>If the financing a</w:t>
            </w:r>
            <w:r w:rsidR="008A71A1">
              <w:rPr>
                <w:lang w:bidi="en-US"/>
              </w:rPr>
              <w:t>greement expires, is suspended or terminates in whole or in part in ac</w:t>
            </w:r>
            <w:r>
              <w:rPr>
                <w:lang w:bidi="en-US"/>
              </w:rPr>
              <w:t>cordance with the terms of the financing a</w:t>
            </w:r>
            <w:r w:rsidR="008A71A1">
              <w:rPr>
                <w:lang w:bidi="en-US"/>
              </w:rPr>
              <w:t>greement. Suspension or termination under this provision shall become effective immediately upon delivery of the notice of suspension or termination, as the case may be, in accordance with th</w:t>
            </w:r>
            <w:r>
              <w:rPr>
                <w:lang w:bidi="en-US"/>
              </w:rPr>
              <w:t>e terms of the notice. If this c</w:t>
            </w:r>
            <w:r w:rsidR="008A71A1">
              <w:rPr>
                <w:lang w:bidi="en-US"/>
              </w:rPr>
              <w:t>ontract is susp</w:t>
            </w:r>
            <w:r>
              <w:rPr>
                <w:lang w:bidi="en-US"/>
              </w:rPr>
              <w:t>ended pursuant to this GCC sub-clause 21.1(</w:t>
            </w:r>
            <w:proofErr w:type="spellStart"/>
            <w:r w:rsidR="0009414B">
              <w:rPr>
                <w:lang w:bidi="en-US"/>
              </w:rPr>
              <w:t>i</w:t>
            </w:r>
            <w:proofErr w:type="spellEnd"/>
            <w:r>
              <w:rPr>
                <w:lang w:bidi="en-US"/>
              </w:rPr>
              <w:t>), the c</w:t>
            </w:r>
            <w:r w:rsidR="008A71A1">
              <w:rPr>
                <w:lang w:bidi="en-US"/>
              </w:rPr>
              <w:t>onsultant has an obligation to mitigate all expenses, damages and loss</w:t>
            </w:r>
            <w:r>
              <w:rPr>
                <w:lang w:bidi="en-US"/>
              </w:rPr>
              <w:t>es to the c</w:t>
            </w:r>
            <w:r w:rsidR="008A71A1">
              <w:rPr>
                <w:lang w:bidi="en-US"/>
              </w:rPr>
              <w:t>lient during the period of the suspension.</w:t>
            </w:r>
          </w:p>
          <w:p w14:paraId="3A25E28A" w14:textId="77777777" w:rsidR="008A71A1" w:rsidRDefault="008A71A1" w:rsidP="00C612C8">
            <w:pPr>
              <w:pStyle w:val="GCCSubclause"/>
              <w:numPr>
                <w:ilvl w:val="0"/>
                <w:numId w:val="21"/>
              </w:numPr>
              <w:rPr>
                <w:lang w:bidi="en-US"/>
              </w:rPr>
            </w:pPr>
            <w:r>
              <w:rPr>
                <w:lang w:bidi="en-US"/>
              </w:rPr>
              <w:lastRenderedPageBreak/>
              <w:t>If an event has occurred that would be grounds for s</w:t>
            </w:r>
            <w:r w:rsidR="00A87544">
              <w:rPr>
                <w:lang w:bidi="en-US"/>
              </w:rPr>
              <w:t>uspension or termination under applicable l</w:t>
            </w:r>
            <w:r>
              <w:rPr>
                <w:lang w:bidi="en-US"/>
              </w:rPr>
              <w:t>aw. Suspension or termination under this provision shall become effective immediately upon delivery of the notice of suspension or termination, as the case may be, in accordance with th</w:t>
            </w:r>
            <w:r w:rsidR="00A87544">
              <w:rPr>
                <w:lang w:bidi="en-US"/>
              </w:rPr>
              <w:t>e terms of the notice. If this c</w:t>
            </w:r>
            <w:r>
              <w:rPr>
                <w:lang w:bidi="en-US"/>
              </w:rPr>
              <w:t xml:space="preserve">ontract is </w:t>
            </w:r>
            <w:r w:rsidR="00A87544">
              <w:rPr>
                <w:lang w:bidi="en-US"/>
              </w:rPr>
              <w:t>suspended pursuant to this GCC sub-clause 21.1(</w:t>
            </w:r>
            <w:r w:rsidR="0009414B">
              <w:rPr>
                <w:lang w:bidi="en-US"/>
              </w:rPr>
              <w:t>j</w:t>
            </w:r>
            <w:r w:rsidR="00A87544">
              <w:rPr>
                <w:lang w:bidi="en-US"/>
              </w:rPr>
              <w:t>), the c</w:t>
            </w:r>
            <w:r>
              <w:rPr>
                <w:lang w:bidi="en-US"/>
              </w:rPr>
              <w:t>onsultant has an obligation to mitigate all expenses, damages and losses to</w:t>
            </w:r>
            <w:r w:rsidR="00A87544">
              <w:rPr>
                <w:lang w:bidi="en-US"/>
              </w:rPr>
              <w:t xml:space="preserve"> the c</w:t>
            </w:r>
            <w:r>
              <w:rPr>
                <w:lang w:bidi="en-US"/>
              </w:rPr>
              <w:t>lient during the period of the suspension.</w:t>
            </w:r>
          </w:p>
        </w:tc>
      </w:tr>
      <w:tr w:rsidR="00A87544" w:rsidRPr="002012E4" w14:paraId="1D61EE6E" w14:textId="77777777" w:rsidTr="00E43653">
        <w:trPr>
          <w:trHeight w:val="567"/>
        </w:trPr>
        <w:tc>
          <w:tcPr>
            <w:tcW w:w="3600" w:type="dxa"/>
          </w:tcPr>
          <w:p w14:paraId="2DFCDF64" w14:textId="77777777" w:rsidR="00A87544" w:rsidRDefault="00A87544" w:rsidP="00DA077E">
            <w:pPr>
              <w:spacing w:before="240"/>
            </w:pPr>
            <w:r>
              <w:lastRenderedPageBreak/>
              <w:t>By the Consultant</w:t>
            </w:r>
          </w:p>
        </w:tc>
        <w:tc>
          <w:tcPr>
            <w:tcW w:w="6240" w:type="dxa"/>
          </w:tcPr>
          <w:p w14:paraId="5912BA98" w14:textId="77777777" w:rsidR="00A87544" w:rsidRDefault="00A87544" w:rsidP="00A87544">
            <w:pPr>
              <w:pStyle w:val="GCCSubclause"/>
              <w:rPr>
                <w:lang w:bidi="en-US"/>
              </w:rPr>
            </w:pPr>
            <w:r>
              <w:rPr>
                <w:lang w:bidi="en-US"/>
              </w:rPr>
              <w:t>The consultant may terminate this contract, upon written notice to the client in accordance with the time period</w:t>
            </w:r>
            <w:r w:rsidR="0009414B">
              <w:rPr>
                <w:lang w:bidi="en-US"/>
              </w:rPr>
              <w:t>s</w:t>
            </w:r>
            <w:r>
              <w:rPr>
                <w:lang w:bidi="en-US"/>
              </w:rPr>
              <w:t xml:space="preserve"> specified below, such notice to be given after the occurrence of any of the events specified in paragraphs (a) through (e) of this GCC sub-clause 21.2.</w:t>
            </w:r>
          </w:p>
          <w:p w14:paraId="3E8D4D0F" w14:textId="77777777" w:rsidR="00A87544" w:rsidRDefault="00A87544" w:rsidP="00C612C8">
            <w:pPr>
              <w:pStyle w:val="GCCSubclause"/>
              <w:numPr>
                <w:ilvl w:val="0"/>
                <w:numId w:val="22"/>
              </w:numPr>
              <w:rPr>
                <w:lang w:bidi="en-US"/>
              </w:rPr>
            </w:pPr>
            <w:r>
              <w:rPr>
                <w:lang w:bidi="en-US"/>
              </w:rPr>
              <w:t>If the client fails to pay any money due to the consultant pursuant to this contract that is not otherwise subject to dispute pursuant to GCC clause 14 hereof within forty-five (45) days after receiving written notice from the consultant that such payment is overdue. Termination under this provision shall become effective upon the expiration of thirty (30) days after delivery of the notice of termination unless the payment that is the subject of such notice of termination is made by the client to the consultant within such thirty (30) days</w:t>
            </w:r>
            <w:r w:rsidR="000D0959">
              <w:rPr>
                <w:lang w:bidi="en-US"/>
              </w:rPr>
              <w:t>.</w:t>
            </w:r>
          </w:p>
          <w:p w14:paraId="4DD20B3F" w14:textId="77777777" w:rsidR="00A87544" w:rsidRDefault="00A87544" w:rsidP="00C612C8">
            <w:pPr>
              <w:pStyle w:val="GCCSubclause"/>
              <w:numPr>
                <w:ilvl w:val="0"/>
                <w:numId w:val="22"/>
              </w:numPr>
              <w:rPr>
                <w:lang w:bidi="en-US"/>
              </w:rPr>
            </w:pPr>
            <w:r>
              <w:rPr>
                <w:lang w:bidi="en-US"/>
              </w:rPr>
              <w:t>If, as the result of an event of force majeure, the consultant is unable to perform a material portion of the services for a period of not less than sixty (60) days. Termination under this provision shall become effective upon the expiration of thirty (30) days after delivery of the notice of termination.</w:t>
            </w:r>
          </w:p>
          <w:p w14:paraId="0E063EB7" w14:textId="77777777" w:rsidR="00A87544" w:rsidRDefault="00A87544" w:rsidP="00C612C8">
            <w:pPr>
              <w:pStyle w:val="GCCSubclause"/>
              <w:numPr>
                <w:ilvl w:val="0"/>
                <w:numId w:val="22"/>
              </w:numPr>
              <w:rPr>
                <w:lang w:bidi="en-US"/>
              </w:rPr>
            </w:pPr>
            <w:r>
              <w:rPr>
                <w:lang w:bidi="en-US"/>
              </w:rPr>
              <w:t>If the client fails to comply with any final decision reached as a result of arbitration pursuant to GCC clause 14. Termination under this provision shall become effective upon the expiration of thirty (30) days after delivery of the notice of termination.</w:t>
            </w:r>
          </w:p>
          <w:p w14:paraId="20A0A941" w14:textId="77777777" w:rsidR="00A87544" w:rsidRDefault="00A87544" w:rsidP="00C612C8">
            <w:pPr>
              <w:pStyle w:val="GCCSubclause"/>
              <w:numPr>
                <w:ilvl w:val="0"/>
                <w:numId w:val="22"/>
              </w:numPr>
              <w:rPr>
                <w:lang w:bidi="en-US"/>
              </w:rPr>
            </w:pPr>
            <w:r>
              <w:rPr>
                <w:lang w:bidi="en-US"/>
              </w:rPr>
              <w:t xml:space="preserve">If the consultant does not receive a reimbursement of any taxes that are exempt under the financing agreement within one hundred and twenty (120) days after the consultant gives notice to the client that such reimbursement is due and owing to the consultant. Termination under this provision shall become effective upon the expiration of thirty (30) </w:t>
            </w:r>
            <w:r>
              <w:rPr>
                <w:lang w:bidi="en-US"/>
              </w:rPr>
              <w:lastRenderedPageBreak/>
              <w:t>days after delivery of the notice of termination unless the reimbursement that is the subject of such notice of termination is made to the consultant within such thirty (30) days.</w:t>
            </w:r>
          </w:p>
          <w:p w14:paraId="4E89F3FC" w14:textId="77777777" w:rsidR="00A87544" w:rsidRDefault="00A87544" w:rsidP="00C612C8">
            <w:pPr>
              <w:pStyle w:val="GCCSubclause"/>
              <w:numPr>
                <w:ilvl w:val="0"/>
                <w:numId w:val="22"/>
              </w:numPr>
              <w:rPr>
                <w:lang w:bidi="en-US"/>
              </w:rPr>
            </w:pPr>
            <w:r>
              <w:rPr>
                <w:lang w:bidi="en-US"/>
              </w:rPr>
              <w:t>If this contract is suspended in accordance with GCC sub-clauses 21.1(</w:t>
            </w:r>
            <w:proofErr w:type="spellStart"/>
            <w:r w:rsidR="0009414B">
              <w:rPr>
                <w:lang w:bidi="en-US"/>
              </w:rPr>
              <w:t>i</w:t>
            </w:r>
            <w:proofErr w:type="spellEnd"/>
            <w:r>
              <w:rPr>
                <w:lang w:bidi="en-US"/>
              </w:rPr>
              <w:t>) or (</w:t>
            </w:r>
            <w:r w:rsidR="0009414B">
              <w:rPr>
                <w:lang w:bidi="en-US"/>
              </w:rPr>
              <w:t>j</w:t>
            </w:r>
            <w:r>
              <w:rPr>
                <w:lang w:bidi="en-US"/>
              </w:rPr>
              <w:t>) for a period of time exceeding three (3) consecutive months; provided that the consultant has complied with its obligation to mitigate in accordance with GCC sub-clauses 21.1(</w:t>
            </w:r>
            <w:proofErr w:type="spellStart"/>
            <w:r w:rsidR="0009414B">
              <w:rPr>
                <w:lang w:bidi="en-US"/>
              </w:rPr>
              <w:t>i</w:t>
            </w:r>
            <w:proofErr w:type="spellEnd"/>
            <w:r>
              <w:rPr>
                <w:lang w:bidi="en-US"/>
              </w:rPr>
              <w:t>) or (</w:t>
            </w:r>
            <w:r w:rsidR="0009414B">
              <w:rPr>
                <w:lang w:bidi="en-US"/>
              </w:rPr>
              <w:t>j</w:t>
            </w:r>
            <w:r>
              <w:rPr>
                <w:lang w:bidi="en-US"/>
              </w:rPr>
              <w:t>) during the period of the suspension. Termination under this provision shall become effective upon the expiration of thirty (30) days after delivery of the notice of termination.</w:t>
            </w:r>
          </w:p>
        </w:tc>
      </w:tr>
      <w:tr w:rsidR="00A87544" w:rsidRPr="002012E4" w14:paraId="38861E32" w14:textId="77777777" w:rsidTr="00E43653">
        <w:trPr>
          <w:trHeight w:val="567"/>
        </w:trPr>
        <w:tc>
          <w:tcPr>
            <w:tcW w:w="3600" w:type="dxa"/>
          </w:tcPr>
          <w:p w14:paraId="5104AA4E" w14:textId="77777777" w:rsidR="00A87544" w:rsidRDefault="00A87544" w:rsidP="00A87544">
            <w:pPr>
              <w:pStyle w:val="GCCClauses"/>
            </w:pPr>
            <w:bookmarkStart w:id="237" w:name="_Toc47656059"/>
            <w:bookmarkStart w:id="238" w:name="_Toc190962726"/>
            <w:r>
              <w:lastRenderedPageBreak/>
              <w:t>Payment Upon Termination</w:t>
            </w:r>
            <w:bookmarkEnd w:id="237"/>
            <w:bookmarkEnd w:id="238"/>
          </w:p>
        </w:tc>
        <w:tc>
          <w:tcPr>
            <w:tcW w:w="6240" w:type="dxa"/>
          </w:tcPr>
          <w:p w14:paraId="3B0662F4" w14:textId="77777777" w:rsidR="006B10AB" w:rsidRDefault="006B10AB" w:rsidP="006B10AB">
            <w:pPr>
              <w:pStyle w:val="GCCSubclause"/>
              <w:rPr>
                <w:lang w:bidi="en-US"/>
              </w:rPr>
            </w:pPr>
            <w:r>
              <w:rPr>
                <w:lang w:bidi="en-US"/>
              </w:rPr>
              <w:t>Upon termination of this contract pursuant to GCC sub-clauses 21.1 or 21.2, the client shall make, or cause to be made, the following payments to the consultant:</w:t>
            </w:r>
          </w:p>
          <w:p w14:paraId="7F0F04B3" w14:textId="77777777" w:rsidR="006B10AB" w:rsidRDefault="006B10AB" w:rsidP="00C612C8">
            <w:pPr>
              <w:pStyle w:val="GCCSubclause"/>
              <w:numPr>
                <w:ilvl w:val="0"/>
                <w:numId w:val="23"/>
              </w:numPr>
              <w:rPr>
                <w:lang w:bidi="en-US"/>
              </w:rPr>
            </w:pPr>
            <w:r>
              <w:rPr>
                <w:lang w:bidi="en-US"/>
              </w:rPr>
              <w:t>payment pursuant to GCC clause 18 for services satisfactorily performed prior to the effective date of termination; and</w:t>
            </w:r>
          </w:p>
          <w:p w14:paraId="7E3453F7" w14:textId="77777777" w:rsidR="00A87544" w:rsidRDefault="006B10AB" w:rsidP="00C612C8">
            <w:pPr>
              <w:pStyle w:val="GCCSubclause"/>
              <w:numPr>
                <w:ilvl w:val="0"/>
                <w:numId w:val="23"/>
              </w:numPr>
              <w:rPr>
                <w:lang w:bidi="en-US"/>
              </w:rPr>
            </w:pPr>
            <w:r>
              <w:rPr>
                <w:lang w:bidi="en-US"/>
              </w:rPr>
              <w:t>except in the case of termination pursuant to paragraphs (a) through (</w:t>
            </w:r>
            <w:r w:rsidR="00410A1C">
              <w:rPr>
                <w:lang w:bidi="en-US"/>
              </w:rPr>
              <w:t>e</w:t>
            </w:r>
            <w:r>
              <w:rPr>
                <w:lang w:bidi="en-US"/>
              </w:rPr>
              <w:t>) and (</w:t>
            </w:r>
            <w:r w:rsidR="00410A1C">
              <w:rPr>
                <w:lang w:bidi="en-US"/>
              </w:rPr>
              <w:t>h</w:t>
            </w:r>
            <w:r>
              <w:rPr>
                <w:lang w:bidi="en-US"/>
              </w:rPr>
              <w:t>) of GCC sub-clause 21.1, reimbursement of any reasonable cost (as determined by the client or IFAD) incidental to the prompt and orderly termination of this contract; provided, that in the case of suspension of this contract pursuant to GCC sub-clauses 21.1 (</w:t>
            </w:r>
            <w:proofErr w:type="spellStart"/>
            <w:r w:rsidR="0009414B">
              <w:rPr>
                <w:lang w:bidi="en-US"/>
              </w:rPr>
              <w:t>i</w:t>
            </w:r>
            <w:proofErr w:type="spellEnd"/>
            <w:r>
              <w:rPr>
                <w:lang w:bidi="en-US"/>
              </w:rPr>
              <w:t>) or (</w:t>
            </w:r>
            <w:r w:rsidR="0009414B">
              <w:rPr>
                <w:lang w:bidi="en-US"/>
              </w:rPr>
              <w:t>j</w:t>
            </w:r>
            <w:r>
              <w:rPr>
                <w:lang w:bidi="en-US"/>
              </w:rPr>
              <w:t>), the consultant has complied with its obligation to mitigate in accordance with such clauses.</w:t>
            </w:r>
          </w:p>
        </w:tc>
      </w:tr>
      <w:tr w:rsidR="006B10AB" w:rsidRPr="002012E4" w14:paraId="16ECF1B1" w14:textId="77777777" w:rsidTr="00E43653">
        <w:trPr>
          <w:trHeight w:val="567"/>
        </w:trPr>
        <w:tc>
          <w:tcPr>
            <w:tcW w:w="3600" w:type="dxa"/>
          </w:tcPr>
          <w:p w14:paraId="0C413A8F" w14:textId="77777777" w:rsidR="006B10AB" w:rsidRDefault="006B10AB" w:rsidP="00DA077E">
            <w:pPr>
              <w:spacing w:before="240"/>
            </w:pPr>
            <w:r>
              <w:t>Disputes about Events of Termination</w:t>
            </w:r>
          </w:p>
        </w:tc>
        <w:tc>
          <w:tcPr>
            <w:tcW w:w="6240" w:type="dxa"/>
          </w:tcPr>
          <w:p w14:paraId="3D7043FC" w14:textId="77777777" w:rsidR="006B10AB" w:rsidRDefault="006B10AB" w:rsidP="006B10AB">
            <w:pPr>
              <w:pStyle w:val="GCCSubclause"/>
              <w:rPr>
                <w:lang w:bidi="en-US"/>
              </w:rPr>
            </w:pPr>
            <w:r>
              <w:rPr>
                <w:lang w:bidi="en-US"/>
              </w:rPr>
              <w:t>If either p</w:t>
            </w:r>
            <w:r w:rsidRPr="006B10AB">
              <w:rPr>
                <w:lang w:bidi="en-US"/>
              </w:rPr>
              <w:t xml:space="preserve">arty disputes whether an event specified in paragraphs (a), (b), (c), </w:t>
            </w:r>
            <w:r w:rsidR="00410A1C">
              <w:rPr>
                <w:lang w:bidi="en-US"/>
              </w:rPr>
              <w:t xml:space="preserve">(d), </w:t>
            </w:r>
            <w:r w:rsidRPr="006B10AB">
              <w:rPr>
                <w:lang w:bidi="en-US"/>
              </w:rPr>
              <w:t>(e)</w:t>
            </w:r>
            <w:r w:rsidR="00410A1C">
              <w:rPr>
                <w:lang w:bidi="en-US"/>
              </w:rPr>
              <w:t>, (f)</w:t>
            </w:r>
            <w:r w:rsidRPr="006B10AB">
              <w:rPr>
                <w:lang w:bidi="en-US"/>
              </w:rPr>
              <w:t xml:space="preserve"> </w:t>
            </w:r>
            <w:r w:rsidR="008F1F79">
              <w:rPr>
                <w:lang w:bidi="en-US"/>
              </w:rPr>
              <w:t>,</w:t>
            </w:r>
            <w:r>
              <w:rPr>
                <w:lang w:bidi="en-US"/>
              </w:rPr>
              <w:t xml:space="preserve"> </w:t>
            </w:r>
            <w:r w:rsidR="008F1F79">
              <w:rPr>
                <w:lang w:bidi="en-US"/>
              </w:rPr>
              <w:t>or (h)</w:t>
            </w:r>
            <w:r w:rsidR="00F71333">
              <w:rPr>
                <w:lang w:bidi="en-US"/>
              </w:rPr>
              <w:t xml:space="preserve"> </w:t>
            </w:r>
            <w:r>
              <w:rPr>
                <w:lang w:bidi="en-US"/>
              </w:rPr>
              <w:t>of GCC sub-c</w:t>
            </w:r>
            <w:r w:rsidRPr="006B10AB">
              <w:rPr>
                <w:lang w:bidi="en-US"/>
              </w:rPr>
              <w:t>lause 21.1 or par</w:t>
            </w:r>
            <w:r>
              <w:rPr>
                <w:lang w:bidi="en-US"/>
              </w:rPr>
              <w:t>agraphs (a) through (d) of GCC sub-clause 21.2 has occurred, such p</w:t>
            </w:r>
            <w:r w:rsidRPr="006B10AB">
              <w:rPr>
                <w:lang w:bidi="en-US"/>
              </w:rPr>
              <w:t>arty may, within forty-five (45) days after receipt of notice</w:t>
            </w:r>
            <w:r>
              <w:rPr>
                <w:lang w:bidi="en-US"/>
              </w:rPr>
              <w:t xml:space="preserve"> of termination from the other p</w:t>
            </w:r>
            <w:r w:rsidRPr="006B10AB">
              <w:rPr>
                <w:lang w:bidi="en-US"/>
              </w:rPr>
              <w:t>arty, refer the matter to dispute resolution in accordance wi</w:t>
            </w:r>
            <w:r>
              <w:rPr>
                <w:lang w:bidi="en-US"/>
              </w:rPr>
              <w:t>th GCC clause 14, and this c</w:t>
            </w:r>
            <w:r w:rsidRPr="006B10AB">
              <w:rPr>
                <w:lang w:bidi="en-US"/>
              </w:rPr>
              <w:t>ontract shall not be terminated on account of such event except in accordance with the terms of any resulting arbitral award.</w:t>
            </w:r>
          </w:p>
        </w:tc>
      </w:tr>
      <w:tr w:rsidR="006B10AB" w:rsidRPr="002012E4" w14:paraId="0299123D" w14:textId="77777777" w:rsidTr="00E43653">
        <w:trPr>
          <w:trHeight w:val="567"/>
        </w:trPr>
        <w:tc>
          <w:tcPr>
            <w:tcW w:w="3600" w:type="dxa"/>
          </w:tcPr>
          <w:p w14:paraId="1B00D04C" w14:textId="77777777" w:rsidR="006B10AB" w:rsidRDefault="006B10AB" w:rsidP="00DA077E">
            <w:pPr>
              <w:spacing w:before="240"/>
            </w:pPr>
            <w:r>
              <w:t>Cessation of Rights and Obligations</w:t>
            </w:r>
          </w:p>
        </w:tc>
        <w:tc>
          <w:tcPr>
            <w:tcW w:w="6240" w:type="dxa"/>
          </w:tcPr>
          <w:p w14:paraId="0943A18B" w14:textId="77777777" w:rsidR="006B10AB" w:rsidRDefault="006B10AB" w:rsidP="006B10AB">
            <w:pPr>
              <w:pStyle w:val="GCCSubclause"/>
              <w:rPr>
                <w:lang w:bidi="en-US"/>
              </w:rPr>
            </w:pPr>
            <w:r>
              <w:rPr>
                <w:lang w:bidi="en-US"/>
              </w:rPr>
              <w:t>Upon termination of this c</w:t>
            </w:r>
            <w:r w:rsidRPr="006B10AB">
              <w:rPr>
                <w:lang w:bidi="en-US"/>
              </w:rPr>
              <w:t>o</w:t>
            </w:r>
            <w:r>
              <w:rPr>
                <w:lang w:bidi="en-US"/>
              </w:rPr>
              <w:t>ntract pursuant to GCC c</w:t>
            </w:r>
            <w:r w:rsidRPr="006B10AB">
              <w:rPr>
                <w:lang w:bidi="en-US"/>
              </w:rPr>
              <w:t>lause 21, or upon expiration of</w:t>
            </w:r>
            <w:r w:rsidR="00233393">
              <w:rPr>
                <w:lang w:bidi="en-US"/>
              </w:rPr>
              <w:t xml:space="preserve"> this c</w:t>
            </w:r>
            <w:r w:rsidR="00EB1CC7">
              <w:rPr>
                <w:lang w:bidi="en-US"/>
              </w:rPr>
              <w:t>ontract pursuant to GCC sub-c</w:t>
            </w:r>
            <w:r w:rsidRPr="006B10AB">
              <w:rPr>
                <w:lang w:bidi="en-US"/>
              </w:rPr>
              <w:t>lause 17.3, all</w:t>
            </w:r>
            <w:r w:rsidR="00EB1CC7">
              <w:rPr>
                <w:lang w:bidi="en-US"/>
              </w:rPr>
              <w:t xml:space="preserve"> rights and obligations of the parties under this c</w:t>
            </w:r>
            <w:r w:rsidRPr="006B10AB">
              <w:rPr>
                <w:lang w:bidi="en-US"/>
              </w:rPr>
              <w:t>ontract shall cease, except (a) such rights and obligations as may have accrued on the date of termination or expiration, (b) the obligation of co</w:t>
            </w:r>
            <w:r w:rsidR="00EB1CC7">
              <w:rPr>
                <w:lang w:bidi="en-US"/>
              </w:rPr>
              <w:t xml:space="preserve">nfidentiality set forth in GCC clause 31, (c) the </w:t>
            </w:r>
            <w:r w:rsidR="00EB1CC7">
              <w:rPr>
                <w:lang w:bidi="en-US"/>
              </w:rPr>
              <w:lastRenderedPageBreak/>
              <w:t>c</w:t>
            </w:r>
            <w:r w:rsidRPr="006B10AB">
              <w:rPr>
                <w:lang w:bidi="en-US"/>
              </w:rPr>
              <w:t>onsultant’s obligation to permit inspection, copying and auditing of its account</w:t>
            </w:r>
            <w:r w:rsidR="00EB1CC7">
              <w:rPr>
                <w:lang w:bidi="en-US"/>
              </w:rPr>
              <w:t>s and records set forth in GCC c</w:t>
            </w:r>
            <w:r w:rsidRPr="006B10AB">
              <w:rPr>
                <w:lang w:bidi="en-US"/>
              </w:rPr>
              <w:t>lause 35 and a</w:t>
            </w:r>
            <w:r w:rsidR="00EB1CC7">
              <w:rPr>
                <w:lang w:bidi="en-US"/>
              </w:rPr>
              <w:t>ny right or obligation which a p</w:t>
            </w:r>
            <w:r w:rsidRPr="006B10AB">
              <w:rPr>
                <w:lang w:bidi="en-US"/>
              </w:rPr>
              <w:t>arty</w:t>
            </w:r>
            <w:r w:rsidR="00EB1CC7">
              <w:rPr>
                <w:lang w:bidi="en-US"/>
              </w:rPr>
              <w:t xml:space="preserve"> may have under the applicable l</w:t>
            </w:r>
            <w:r w:rsidRPr="006B10AB">
              <w:rPr>
                <w:lang w:bidi="en-US"/>
              </w:rPr>
              <w:t>aw.</w:t>
            </w:r>
          </w:p>
        </w:tc>
      </w:tr>
      <w:tr w:rsidR="006B10AB" w:rsidRPr="002012E4" w14:paraId="7C0B675A" w14:textId="77777777" w:rsidTr="00E43653">
        <w:trPr>
          <w:trHeight w:val="567"/>
        </w:trPr>
        <w:tc>
          <w:tcPr>
            <w:tcW w:w="3600" w:type="dxa"/>
          </w:tcPr>
          <w:p w14:paraId="455D5F3D" w14:textId="77777777" w:rsidR="006B10AB" w:rsidRDefault="006B10AB" w:rsidP="00DA077E">
            <w:pPr>
              <w:spacing w:before="240"/>
            </w:pPr>
            <w:r>
              <w:lastRenderedPageBreak/>
              <w:t>Cessation of Services</w:t>
            </w:r>
          </w:p>
        </w:tc>
        <w:tc>
          <w:tcPr>
            <w:tcW w:w="6240" w:type="dxa"/>
          </w:tcPr>
          <w:p w14:paraId="2A1B8007" w14:textId="77777777" w:rsidR="006B10AB" w:rsidRDefault="00233393" w:rsidP="00233393">
            <w:pPr>
              <w:pStyle w:val="GCCSubclause"/>
              <w:rPr>
                <w:lang w:bidi="en-US"/>
              </w:rPr>
            </w:pPr>
            <w:r>
              <w:rPr>
                <w:lang w:bidi="en-US"/>
              </w:rPr>
              <w:t>Upon termination of this contract by notice of either p</w:t>
            </w:r>
            <w:r w:rsidRPr="00233393">
              <w:rPr>
                <w:lang w:bidi="en-US"/>
              </w:rPr>
              <w:t>art</w:t>
            </w:r>
            <w:r>
              <w:rPr>
                <w:lang w:bidi="en-US"/>
              </w:rPr>
              <w:t>y to the other pursuant to GCC sub-clauses 21.1 or 21.2, the c</w:t>
            </w:r>
            <w:r w:rsidRPr="00233393">
              <w:rPr>
                <w:lang w:bidi="en-US"/>
              </w:rPr>
              <w:t>onsultant shall, immediately upon dispatch or receipt of such notice, take al</w:t>
            </w:r>
            <w:r>
              <w:rPr>
                <w:lang w:bidi="en-US"/>
              </w:rPr>
              <w:t>l necessary steps to bring the s</w:t>
            </w:r>
            <w:r w:rsidRPr="00233393">
              <w:rPr>
                <w:lang w:bidi="en-US"/>
              </w:rPr>
              <w:t>ervices to a close in a prompt and orderly manner and shall make every reasonable effort to keep expenditures for this purpose to a minimum. With respec</w:t>
            </w:r>
            <w:r>
              <w:rPr>
                <w:lang w:bidi="en-US"/>
              </w:rPr>
              <w:t>t to documents prepared by the c</w:t>
            </w:r>
            <w:r w:rsidRPr="00233393">
              <w:rPr>
                <w:lang w:bidi="en-US"/>
              </w:rPr>
              <w:t>onsultant and equipment and material</w:t>
            </w:r>
            <w:r>
              <w:rPr>
                <w:lang w:bidi="en-US"/>
              </w:rPr>
              <w:t>s furnished by the client, the c</w:t>
            </w:r>
            <w:r w:rsidRPr="00233393">
              <w:rPr>
                <w:lang w:bidi="en-US"/>
              </w:rPr>
              <w:t xml:space="preserve">onsultant shall proceed as </w:t>
            </w:r>
            <w:r>
              <w:rPr>
                <w:lang w:bidi="en-US"/>
              </w:rPr>
              <w:t>provided, respectively, by GCC c</w:t>
            </w:r>
            <w:r w:rsidRPr="00233393">
              <w:rPr>
                <w:lang w:bidi="en-US"/>
              </w:rPr>
              <w:t>lauses 32 or 39.</w:t>
            </w:r>
          </w:p>
        </w:tc>
      </w:tr>
      <w:tr w:rsidR="00233393" w:rsidRPr="002012E4" w14:paraId="500BBE05" w14:textId="77777777" w:rsidTr="00E43653">
        <w:trPr>
          <w:trHeight w:val="567"/>
        </w:trPr>
        <w:tc>
          <w:tcPr>
            <w:tcW w:w="3600" w:type="dxa"/>
          </w:tcPr>
          <w:p w14:paraId="5C88ED97" w14:textId="77777777" w:rsidR="00233393" w:rsidRDefault="0093436B" w:rsidP="00233393">
            <w:pPr>
              <w:pStyle w:val="GCCClauses"/>
            </w:pPr>
            <w:bookmarkStart w:id="239" w:name="_Toc47656060"/>
            <w:bookmarkStart w:id="240" w:name="_Toc190962727"/>
            <w:r>
              <w:t>Force Majeur</w:t>
            </w:r>
            <w:bookmarkEnd w:id="239"/>
            <w:r w:rsidR="009533E4">
              <w:t>e</w:t>
            </w:r>
            <w:bookmarkEnd w:id="240"/>
          </w:p>
        </w:tc>
        <w:tc>
          <w:tcPr>
            <w:tcW w:w="6240" w:type="dxa"/>
          </w:tcPr>
          <w:p w14:paraId="0C0FAA7A" w14:textId="77777777" w:rsidR="00233393" w:rsidRDefault="00233393" w:rsidP="00233393">
            <w:pPr>
              <w:pStyle w:val="GCCSubclause"/>
              <w:numPr>
                <w:ilvl w:val="0"/>
                <w:numId w:val="0"/>
              </w:numPr>
              <w:rPr>
                <w:lang w:bidi="en-US"/>
              </w:rPr>
            </w:pPr>
          </w:p>
        </w:tc>
      </w:tr>
      <w:tr w:rsidR="00233393" w:rsidRPr="002012E4" w14:paraId="1BB84132" w14:textId="77777777" w:rsidTr="00E43653">
        <w:trPr>
          <w:trHeight w:val="567"/>
        </w:trPr>
        <w:tc>
          <w:tcPr>
            <w:tcW w:w="3600" w:type="dxa"/>
          </w:tcPr>
          <w:p w14:paraId="6D85AC64" w14:textId="77777777" w:rsidR="00233393" w:rsidRDefault="00233393" w:rsidP="00DA077E">
            <w:pPr>
              <w:spacing w:before="240"/>
            </w:pPr>
            <w:r>
              <w:t xml:space="preserve">Definition </w:t>
            </w:r>
          </w:p>
        </w:tc>
        <w:tc>
          <w:tcPr>
            <w:tcW w:w="6240" w:type="dxa"/>
          </w:tcPr>
          <w:p w14:paraId="3C336BB8" w14:textId="77777777" w:rsidR="00233393" w:rsidRDefault="00233393" w:rsidP="00BC08AC">
            <w:pPr>
              <w:pStyle w:val="GCCSubclause"/>
              <w:rPr>
                <w:lang w:bidi="en-US"/>
              </w:rPr>
            </w:pPr>
            <w:r>
              <w:rPr>
                <w:lang w:bidi="en-US"/>
              </w:rPr>
              <w:t>For the purposes of this contract, “force m</w:t>
            </w:r>
            <w:r w:rsidRPr="00233393">
              <w:rPr>
                <w:lang w:bidi="en-US"/>
              </w:rPr>
              <w:t>ajeure” means an event or condition that (a) is not reasonably foreseeable and is beyo</w:t>
            </w:r>
            <w:r>
              <w:rPr>
                <w:lang w:bidi="en-US"/>
              </w:rPr>
              <w:t>nd the reasonable control of a p</w:t>
            </w:r>
            <w:r w:rsidRPr="00233393">
              <w:rPr>
                <w:lang w:bidi="en-US"/>
              </w:rPr>
              <w:t>arty, and is not the result of any ac</w:t>
            </w:r>
            <w:r>
              <w:rPr>
                <w:lang w:bidi="en-US"/>
              </w:rPr>
              <w:t>ts, omissions or delays of the p</w:t>
            </w:r>
            <w:r w:rsidRPr="00233393">
              <w:rPr>
                <w:lang w:bidi="en-US"/>
              </w:rPr>
              <w:t xml:space="preserve">arty </w:t>
            </w:r>
            <w:r>
              <w:rPr>
                <w:lang w:bidi="en-US"/>
              </w:rPr>
              <w:t>relying on such event of force m</w:t>
            </w:r>
            <w:r w:rsidRPr="00233393">
              <w:rPr>
                <w:lang w:bidi="en-US"/>
              </w:rPr>
              <w:t>ajeure, (or of a</w:t>
            </w:r>
            <w:r>
              <w:rPr>
                <w:lang w:bidi="en-US"/>
              </w:rPr>
              <w:t>ny third person over whom such p</w:t>
            </w:r>
            <w:r w:rsidRPr="00233393">
              <w:rPr>
                <w:lang w:bidi="en-US"/>
              </w:rPr>
              <w:t>a</w:t>
            </w:r>
            <w:r>
              <w:rPr>
                <w:lang w:bidi="en-US"/>
              </w:rPr>
              <w:t>rty has control, including any sub-c</w:t>
            </w:r>
            <w:r w:rsidRPr="00233393">
              <w:rPr>
                <w:lang w:bidi="en-US"/>
              </w:rPr>
              <w:t>onsultant), (b) is not an act, event or condition the risk</w:t>
            </w:r>
            <w:r>
              <w:rPr>
                <w:lang w:bidi="en-US"/>
              </w:rPr>
              <w:t>s or consequence of which such p</w:t>
            </w:r>
            <w:r w:rsidRPr="00233393">
              <w:rPr>
                <w:lang w:bidi="en-US"/>
              </w:rPr>
              <w:t>arty has express</w:t>
            </w:r>
            <w:r>
              <w:rPr>
                <w:lang w:bidi="en-US"/>
              </w:rPr>
              <w:t>ly agreed to assume under this c</w:t>
            </w:r>
            <w:r w:rsidRPr="00233393">
              <w:rPr>
                <w:lang w:bidi="en-US"/>
              </w:rPr>
              <w:t>ontract, (c) could not have been preven</w:t>
            </w:r>
            <w:r>
              <w:rPr>
                <w:lang w:bidi="en-US"/>
              </w:rPr>
              <w:t>ted, remedied or cured by such p</w:t>
            </w:r>
            <w:r w:rsidRPr="00233393">
              <w:rPr>
                <w:lang w:bidi="en-US"/>
              </w:rPr>
              <w:t>arty’s reasonable</w:t>
            </w:r>
            <w:r>
              <w:rPr>
                <w:lang w:bidi="en-US"/>
              </w:rPr>
              <w:t xml:space="preserve"> diligence, and (d) makes such p</w:t>
            </w:r>
            <w:r w:rsidRPr="00233393">
              <w:rPr>
                <w:lang w:bidi="en-US"/>
              </w:rPr>
              <w:t>arty’s performance</w:t>
            </w:r>
            <w:r>
              <w:rPr>
                <w:lang w:bidi="en-US"/>
              </w:rPr>
              <w:t xml:space="preserve"> of its obligations under this c</w:t>
            </w:r>
            <w:r w:rsidRPr="00233393">
              <w:rPr>
                <w:lang w:bidi="en-US"/>
              </w:rPr>
              <w:t>ontract impossible or so impractical as to be considered impossible under the circumstances.</w:t>
            </w:r>
          </w:p>
        </w:tc>
      </w:tr>
      <w:tr w:rsidR="00233393" w:rsidRPr="002012E4" w14:paraId="236891A2" w14:textId="77777777" w:rsidTr="00E43653">
        <w:trPr>
          <w:trHeight w:val="567"/>
        </w:trPr>
        <w:tc>
          <w:tcPr>
            <w:tcW w:w="3600" w:type="dxa"/>
          </w:tcPr>
          <w:p w14:paraId="06A9DC5B" w14:textId="77777777" w:rsidR="00233393" w:rsidRDefault="00233393" w:rsidP="00DA077E">
            <w:pPr>
              <w:spacing w:before="240"/>
            </w:pPr>
            <w:r>
              <w:t xml:space="preserve">No Breach of Contract </w:t>
            </w:r>
          </w:p>
        </w:tc>
        <w:tc>
          <w:tcPr>
            <w:tcW w:w="6240" w:type="dxa"/>
          </w:tcPr>
          <w:p w14:paraId="3D774395" w14:textId="77777777" w:rsidR="00233393" w:rsidRDefault="00233393" w:rsidP="00BC08AC">
            <w:pPr>
              <w:pStyle w:val="GCCSubclause"/>
              <w:rPr>
                <w:lang w:bidi="en-US"/>
              </w:rPr>
            </w:pPr>
            <w:r>
              <w:rPr>
                <w:lang w:bidi="en-US"/>
              </w:rPr>
              <w:t>The failure of a p</w:t>
            </w:r>
            <w:r w:rsidRPr="00233393">
              <w:rPr>
                <w:lang w:bidi="en-US"/>
              </w:rPr>
              <w:t>arty to fulfil any</w:t>
            </w:r>
            <w:r>
              <w:rPr>
                <w:lang w:bidi="en-US"/>
              </w:rPr>
              <w:t xml:space="preserve"> of its obligations under this c</w:t>
            </w:r>
            <w:r w:rsidRPr="00233393">
              <w:rPr>
                <w:lang w:bidi="en-US"/>
              </w:rPr>
              <w:t>ontract shall not be considered to be a breach of, or def</w:t>
            </w:r>
            <w:r>
              <w:rPr>
                <w:lang w:bidi="en-US"/>
              </w:rPr>
              <w:t>ault under, this c</w:t>
            </w:r>
            <w:r w:rsidRPr="00233393">
              <w:rPr>
                <w:lang w:bidi="en-US"/>
              </w:rPr>
              <w:t>ontract insofar as such inability</w:t>
            </w:r>
            <w:r>
              <w:rPr>
                <w:lang w:bidi="en-US"/>
              </w:rPr>
              <w:t xml:space="preserve"> arises from an event of force majeure, provided that the p</w:t>
            </w:r>
            <w:r w:rsidRPr="00233393">
              <w:rPr>
                <w:lang w:bidi="en-US"/>
              </w:rPr>
              <w:t>arty affected by such an event (a) has taken all reasonable precautions, due care and reasonable alternative measures in order to carry out the te</w:t>
            </w:r>
            <w:r>
              <w:rPr>
                <w:lang w:bidi="en-US"/>
              </w:rPr>
              <w:t>rms and conditions of this c</w:t>
            </w:r>
            <w:r w:rsidRPr="00233393">
              <w:rPr>
                <w:lang w:bidi="en-US"/>
              </w:rPr>
              <w:t xml:space="preserve">ontract, </w:t>
            </w:r>
            <w:r>
              <w:rPr>
                <w:lang w:bidi="en-US"/>
              </w:rPr>
              <w:t>and (b) has informed the other p</w:t>
            </w:r>
            <w:r w:rsidRPr="00233393">
              <w:rPr>
                <w:lang w:bidi="en-US"/>
              </w:rPr>
              <w:t>arty as soon as practicable (and in no event later than five (5) days after the occurrence) about the occurrence of an e</w:t>
            </w:r>
            <w:r>
              <w:rPr>
                <w:lang w:bidi="en-US"/>
              </w:rPr>
              <w:t>vent giving rise to a claim of force m</w:t>
            </w:r>
            <w:r w:rsidRPr="00233393">
              <w:rPr>
                <w:lang w:bidi="en-US"/>
              </w:rPr>
              <w:t>ajeure.</w:t>
            </w:r>
          </w:p>
        </w:tc>
      </w:tr>
      <w:tr w:rsidR="00233393" w:rsidRPr="002012E4" w14:paraId="14E286DD" w14:textId="77777777" w:rsidTr="00E43653">
        <w:trPr>
          <w:trHeight w:val="567"/>
        </w:trPr>
        <w:tc>
          <w:tcPr>
            <w:tcW w:w="3600" w:type="dxa"/>
          </w:tcPr>
          <w:p w14:paraId="7DA7B9E8" w14:textId="77777777" w:rsidR="00233393" w:rsidRDefault="00233393" w:rsidP="00DA077E">
            <w:pPr>
              <w:spacing w:before="240"/>
            </w:pPr>
            <w:r>
              <w:t>Measures to be Taken</w:t>
            </w:r>
          </w:p>
        </w:tc>
        <w:tc>
          <w:tcPr>
            <w:tcW w:w="6240" w:type="dxa"/>
          </w:tcPr>
          <w:p w14:paraId="2693F31E" w14:textId="77777777" w:rsidR="00233393" w:rsidRDefault="00BC08AC" w:rsidP="00BC08AC">
            <w:pPr>
              <w:pStyle w:val="GCCSubclause"/>
              <w:rPr>
                <w:lang w:bidi="en-US"/>
              </w:rPr>
            </w:pPr>
            <w:r>
              <w:rPr>
                <w:lang w:bidi="en-US"/>
              </w:rPr>
              <w:t>Subject to GCC sub-clause 23.6, a party affected by an event of f</w:t>
            </w:r>
            <w:r w:rsidRPr="00BC08AC">
              <w:rPr>
                <w:lang w:bidi="en-US"/>
              </w:rPr>
              <w:t>orce</w:t>
            </w:r>
            <w:r>
              <w:rPr>
                <w:lang w:bidi="en-US"/>
              </w:rPr>
              <w:t xml:space="preserve"> m</w:t>
            </w:r>
            <w:r w:rsidRPr="00BC08AC">
              <w:rPr>
                <w:lang w:bidi="en-US"/>
              </w:rPr>
              <w:t>ajeure shall continue to perf</w:t>
            </w:r>
            <w:r>
              <w:rPr>
                <w:lang w:bidi="en-US"/>
              </w:rPr>
              <w:t>orm its obligations under this c</w:t>
            </w:r>
            <w:r w:rsidRPr="00BC08AC">
              <w:rPr>
                <w:lang w:bidi="en-US"/>
              </w:rPr>
              <w:t xml:space="preserve">ontract as far as is reasonably practical, and shall take all reasonable measures to </w:t>
            </w:r>
            <w:r w:rsidRPr="00BC08AC">
              <w:rPr>
                <w:lang w:bidi="en-US"/>
              </w:rPr>
              <w:lastRenderedPageBreak/>
              <w:t>minimize and otherwise mitigate the cons</w:t>
            </w:r>
            <w:r>
              <w:rPr>
                <w:lang w:bidi="en-US"/>
              </w:rPr>
              <w:t>equences of any event of force m</w:t>
            </w:r>
            <w:r w:rsidRPr="00BC08AC">
              <w:rPr>
                <w:lang w:bidi="en-US"/>
              </w:rPr>
              <w:t>ajeure.</w:t>
            </w:r>
          </w:p>
        </w:tc>
      </w:tr>
      <w:tr w:rsidR="008E6DAA" w:rsidRPr="002012E4" w14:paraId="5126747E" w14:textId="77777777" w:rsidTr="00E43653">
        <w:trPr>
          <w:trHeight w:val="567"/>
        </w:trPr>
        <w:tc>
          <w:tcPr>
            <w:tcW w:w="3600" w:type="dxa"/>
          </w:tcPr>
          <w:p w14:paraId="515C9244" w14:textId="77777777" w:rsidR="008E6DAA" w:rsidRDefault="008E6DAA" w:rsidP="00233393">
            <w:pPr>
              <w:pStyle w:val="GCCClauses"/>
              <w:numPr>
                <w:ilvl w:val="0"/>
                <w:numId w:val="0"/>
              </w:numPr>
              <w:ind w:left="340"/>
            </w:pPr>
          </w:p>
        </w:tc>
        <w:tc>
          <w:tcPr>
            <w:tcW w:w="6240" w:type="dxa"/>
          </w:tcPr>
          <w:p w14:paraId="67642D91" w14:textId="77777777" w:rsidR="008E6DAA" w:rsidRDefault="008E6DAA" w:rsidP="008E6DAA">
            <w:pPr>
              <w:pStyle w:val="GCCSubclause"/>
              <w:rPr>
                <w:lang w:bidi="en-US"/>
              </w:rPr>
            </w:pPr>
            <w:r>
              <w:rPr>
                <w:lang w:bidi="en-US"/>
              </w:rPr>
              <w:t>A party affected by an event of force majeure shall provide evidence of the nature and cause of such event, and shall similarly give written notice of the restoration of normal conditions as soon as possible.</w:t>
            </w:r>
          </w:p>
          <w:p w14:paraId="0934FEFA" w14:textId="77777777" w:rsidR="008E6DAA" w:rsidRDefault="008E6DAA" w:rsidP="008E6DAA">
            <w:pPr>
              <w:pStyle w:val="GCCSubclause"/>
              <w:rPr>
                <w:lang w:bidi="en-US"/>
              </w:rPr>
            </w:pPr>
            <w:r>
              <w:rPr>
                <w:lang w:bidi="en-US"/>
              </w:rPr>
              <w:t>Any period within which a party shall, pursuant to this contract, complete any action or task, shall be extended for a period equal to the time during which such party was unable to perform such action as a result of force majeure.</w:t>
            </w:r>
          </w:p>
        </w:tc>
      </w:tr>
      <w:tr w:rsidR="008E6DAA" w:rsidRPr="002012E4" w14:paraId="2E705E20" w14:textId="77777777" w:rsidTr="00E43653">
        <w:trPr>
          <w:trHeight w:val="567"/>
        </w:trPr>
        <w:tc>
          <w:tcPr>
            <w:tcW w:w="3600" w:type="dxa"/>
          </w:tcPr>
          <w:p w14:paraId="4B4FDE0A" w14:textId="77777777" w:rsidR="008E6DAA" w:rsidRDefault="008E6DAA" w:rsidP="00233393">
            <w:pPr>
              <w:pStyle w:val="GCCClauses"/>
              <w:numPr>
                <w:ilvl w:val="0"/>
                <w:numId w:val="0"/>
              </w:numPr>
              <w:ind w:left="340"/>
            </w:pPr>
          </w:p>
        </w:tc>
        <w:tc>
          <w:tcPr>
            <w:tcW w:w="6240" w:type="dxa"/>
          </w:tcPr>
          <w:p w14:paraId="5205FE6C" w14:textId="77777777" w:rsidR="008E6DAA" w:rsidRDefault="008E6DAA" w:rsidP="008E6DAA">
            <w:pPr>
              <w:pStyle w:val="GCCSubclause"/>
              <w:rPr>
                <w:lang w:bidi="en-US"/>
              </w:rPr>
            </w:pPr>
            <w:r>
              <w:rPr>
                <w:lang w:bidi="en-US"/>
              </w:rPr>
              <w:t>During the period of its inability to perform the services as a result of an event of force majeure, the consultant, upon instructions by the client, shall either:</w:t>
            </w:r>
          </w:p>
          <w:p w14:paraId="4AFE5870" w14:textId="77777777" w:rsidR="008E6DAA" w:rsidRDefault="008E6DAA" w:rsidP="00C612C8">
            <w:pPr>
              <w:pStyle w:val="GCCSubclause"/>
              <w:numPr>
                <w:ilvl w:val="0"/>
                <w:numId w:val="24"/>
              </w:numPr>
              <w:rPr>
                <w:lang w:bidi="en-US"/>
              </w:rPr>
            </w:pPr>
            <w:r>
              <w:rPr>
                <w:lang w:bidi="en-US"/>
              </w:rPr>
              <w:t>demobilize, in which case the consultant shall be reimbursed for additional costs it reasonably and necessarily incurred and, if the consultant is required by the client to reactive its performance of the services at the time of restoration of normal conditions, the additional costs the consultant reasonably and necessarily incurred as part of such reactivation; or</w:t>
            </w:r>
          </w:p>
          <w:p w14:paraId="1A93AD69" w14:textId="77777777" w:rsidR="008E6DAA" w:rsidRDefault="008E6DAA" w:rsidP="00C612C8">
            <w:pPr>
              <w:pStyle w:val="GCCSubclause"/>
              <w:numPr>
                <w:ilvl w:val="0"/>
                <w:numId w:val="24"/>
              </w:numPr>
              <w:rPr>
                <w:lang w:bidi="en-US"/>
              </w:rPr>
            </w:pPr>
            <w:r>
              <w:rPr>
                <w:lang w:bidi="en-US"/>
              </w:rPr>
              <w:t>continue with the services to the extent possible, in which case the consultant shall continue to be paid under the terms of this contract and be reimbursed for additional costs reasonably and necessarily incurred.</w:t>
            </w:r>
          </w:p>
        </w:tc>
      </w:tr>
      <w:tr w:rsidR="00C0296A" w:rsidRPr="002012E4" w14:paraId="78B5C8E5" w14:textId="77777777" w:rsidTr="00E43653">
        <w:trPr>
          <w:trHeight w:val="567"/>
        </w:trPr>
        <w:tc>
          <w:tcPr>
            <w:tcW w:w="3600" w:type="dxa"/>
          </w:tcPr>
          <w:p w14:paraId="27D7C852" w14:textId="77777777" w:rsidR="00C0296A" w:rsidRDefault="00C0296A" w:rsidP="00233393">
            <w:pPr>
              <w:pStyle w:val="GCCClauses"/>
              <w:numPr>
                <w:ilvl w:val="0"/>
                <w:numId w:val="0"/>
              </w:numPr>
              <w:ind w:left="340"/>
            </w:pPr>
          </w:p>
        </w:tc>
        <w:tc>
          <w:tcPr>
            <w:tcW w:w="6240" w:type="dxa"/>
          </w:tcPr>
          <w:p w14:paraId="1C2CAB56" w14:textId="77777777" w:rsidR="00C0296A" w:rsidRDefault="00C0296A" w:rsidP="00C0296A">
            <w:pPr>
              <w:pStyle w:val="GCCSubclause"/>
              <w:rPr>
                <w:lang w:bidi="en-US"/>
              </w:rPr>
            </w:pPr>
            <w:r w:rsidRPr="00C0296A">
              <w:rPr>
                <w:lang w:bidi="en-US"/>
              </w:rPr>
              <w:t>In the ca</w:t>
            </w:r>
            <w:r>
              <w:rPr>
                <w:lang w:bidi="en-US"/>
              </w:rPr>
              <w:t>se of disagreement between the p</w:t>
            </w:r>
            <w:r w:rsidRPr="00C0296A">
              <w:rPr>
                <w:lang w:bidi="en-US"/>
              </w:rPr>
              <w:t>arties as to the exist</w:t>
            </w:r>
            <w:r>
              <w:rPr>
                <w:lang w:bidi="en-US"/>
              </w:rPr>
              <w:t>ence or extent of and event of force m</w:t>
            </w:r>
            <w:r w:rsidRPr="00C0296A">
              <w:rPr>
                <w:lang w:bidi="en-US"/>
              </w:rPr>
              <w:t xml:space="preserve">ajeure, the matter shall be settled </w:t>
            </w:r>
            <w:r>
              <w:rPr>
                <w:lang w:bidi="en-US"/>
              </w:rPr>
              <w:t>in accordance with GCC c</w:t>
            </w:r>
            <w:r w:rsidRPr="00C0296A">
              <w:rPr>
                <w:lang w:bidi="en-US"/>
              </w:rPr>
              <w:t>lause 14.</w:t>
            </w:r>
          </w:p>
        </w:tc>
      </w:tr>
      <w:tr w:rsidR="00C0296A" w:rsidRPr="002012E4" w14:paraId="5AAF7BEB" w14:textId="77777777" w:rsidTr="00E43653">
        <w:trPr>
          <w:trHeight w:val="567"/>
        </w:trPr>
        <w:tc>
          <w:tcPr>
            <w:tcW w:w="3600" w:type="dxa"/>
          </w:tcPr>
          <w:p w14:paraId="70E90468" w14:textId="77777777" w:rsidR="00C0296A" w:rsidRDefault="00C0296A" w:rsidP="00C0296A">
            <w:pPr>
              <w:pStyle w:val="GCCClauses"/>
            </w:pPr>
            <w:bookmarkStart w:id="241" w:name="_Toc47656061"/>
            <w:bookmarkStart w:id="242" w:name="_Toc190962728"/>
            <w:r>
              <w:t>SECAP</w:t>
            </w:r>
            <w:bookmarkEnd w:id="241"/>
            <w:bookmarkEnd w:id="242"/>
          </w:p>
        </w:tc>
        <w:tc>
          <w:tcPr>
            <w:tcW w:w="6240" w:type="dxa"/>
          </w:tcPr>
          <w:p w14:paraId="365AF681" w14:textId="77777777" w:rsidR="00C0296A" w:rsidRPr="00C0296A" w:rsidRDefault="00C0296A" w:rsidP="00C0296A">
            <w:pPr>
              <w:pStyle w:val="GCCSubclause"/>
              <w:rPr>
                <w:lang w:bidi="en-US"/>
              </w:rPr>
            </w:pPr>
            <w:r>
              <w:rPr>
                <w:lang w:bidi="en-US"/>
              </w:rPr>
              <w:t>The c</w:t>
            </w:r>
            <w:r w:rsidRPr="00C0296A">
              <w:rPr>
                <w:lang w:bidi="en-US"/>
              </w:rPr>
              <w:t>onsultant shall ensure</w:t>
            </w:r>
            <w:r>
              <w:rPr>
                <w:lang w:bidi="en-US"/>
              </w:rPr>
              <w:t xml:space="preserve"> that its activities under the c</w:t>
            </w:r>
            <w:r w:rsidRPr="00C0296A">
              <w:rPr>
                <w:lang w:bidi="en-US"/>
              </w:rPr>
              <w:t>ontract comply with IFAD's Social, Environmental and Climate Assessment Procedures (SECAP), as relevant to the activities performed under this Contract. Information on SECAP is available on https://www.ifad.org/en/secap.</w:t>
            </w:r>
          </w:p>
        </w:tc>
      </w:tr>
      <w:tr w:rsidR="00C0296A" w:rsidRPr="002012E4" w14:paraId="471D6DB2" w14:textId="77777777" w:rsidTr="00E43653">
        <w:trPr>
          <w:trHeight w:val="567"/>
        </w:trPr>
        <w:tc>
          <w:tcPr>
            <w:tcW w:w="3600" w:type="dxa"/>
          </w:tcPr>
          <w:p w14:paraId="1931C409" w14:textId="77777777" w:rsidR="00C0296A" w:rsidRDefault="00C0296A" w:rsidP="00C0296A">
            <w:pPr>
              <w:pStyle w:val="GCCClauses"/>
            </w:pPr>
            <w:bookmarkStart w:id="243" w:name="_Toc47656062"/>
            <w:bookmarkStart w:id="244" w:name="_Toc190962729"/>
            <w:r>
              <w:t>Prohibition of Harmful Child Labor</w:t>
            </w:r>
            <w:bookmarkEnd w:id="243"/>
            <w:bookmarkEnd w:id="244"/>
          </w:p>
        </w:tc>
        <w:tc>
          <w:tcPr>
            <w:tcW w:w="6240" w:type="dxa"/>
          </w:tcPr>
          <w:p w14:paraId="253A42B2" w14:textId="77777777" w:rsidR="00C0296A" w:rsidRDefault="00C0296A" w:rsidP="00C0296A">
            <w:pPr>
              <w:pStyle w:val="GCCSubclause"/>
              <w:rPr>
                <w:lang w:bidi="en-US"/>
              </w:rPr>
            </w:pPr>
            <w:r>
              <w:rPr>
                <w:lang w:bidi="en-US"/>
              </w:rPr>
              <w:t>The c</w:t>
            </w:r>
            <w:r w:rsidRPr="00C0296A">
              <w:rPr>
                <w:lang w:bidi="en-US"/>
              </w:rPr>
              <w:t xml:space="preserve">onsultant shall not employ any child to perform any work that is economically exploitative, or is likely to be hazardous to, or to interfere with the child’s education, or to be harmful to the child’s health or physical, mental, spiritual, moral </w:t>
            </w:r>
            <w:r>
              <w:rPr>
                <w:lang w:bidi="en-US"/>
              </w:rPr>
              <w:t>or social development. The c</w:t>
            </w:r>
            <w:r w:rsidRPr="00C0296A">
              <w:rPr>
                <w:lang w:bidi="en-US"/>
              </w:rPr>
              <w:t xml:space="preserve">onsultant will </w:t>
            </w:r>
            <w:r w:rsidRPr="00C0296A">
              <w:rPr>
                <w:lang w:bidi="en-US"/>
              </w:rPr>
              <w:lastRenderedPageBreak/>
              <w:t>identify the presence of all persons under t</w:t>
            </w:r>
            <w:r>
              <w:rPr>
                <w:lang w:bidi="en-US"/>
              </w:rPr>
              <w:t>he age of eighteen (18). Where applicable l</w:t>
            </w:r>
            <w:r w:rsidRPr="00C0296A">
              <w:rPr>
                <w:lang w:bidi="en-US"/>
              </w:rPr>
              <w:t xml:space="preserve">aw does </w:t>
            </w:r>
            <w:r>
              <w:rPr>
                <w:lang w:bidi="en-US"/>
              </w:rPr>
              <w:t>not specify a minimum age, the c</w:t>
            </w:r>
            <w:r w:rsidRPr="00C0296A">
              <w:rPr>
                <w:lang w:bidi="en-US"/>
              </w:rPr>
              <w:t>onsultant shall ensure that children aged below 15 are not employed to perform work un</w:t>
            </w:r>
            <w:r>
              <w:rPr>
                <w:lang w:bidi="en-US"/>
              </w:rPr>
              <w:t>der this contract. Where applicable l</w:t>
            </w:r>
            <w:r w:rsidRPr="00C0296A">
              <w:rPr>
                <w:lang w:bidi="en-US"/>
              </w:rPr>
              <w:t>aw diverges from this specified age standard, the higher age should apply. Children under the age of eighteen (18) will not be employed in hazardous work. All work of persons under the age of eighteen (18) will be subject to an appropriate risk assessment and regular monitoring of health, working conditions, and hours of work.</w:t>
            </w:r>
          </w:p>
        </w:tc>
      </w:tr>
      <w:tr w:rsidR="00C0296A" w:rsidRPr="002012E4" w14:paraId="00A5E33B" w14:textId="77777777" w:rsidTr="00E43653">
        <w:trPr>
          <w:trHeight w:val="567"/>
        </w:trPr>
        <w:tc>
          <w:tcPr>
            <w:tcW w:w="3600" w:type="dxa"/>
          </w:tcPr>
          <w:p w14:paraId="4F0626FF" w14:textId="77777777" w:rsidR="00C0296A" w:rsidRDefault="00C0296A" w:rsidP="00C0296A">
            <w:pPr>
              <w:pStyle w:val="GCCClauses"/>
            </w:pPr>
            <w:bookmarkStart w:id="245" w:name="_Toc47656063"/>
            <w:bookmarkStart w:id="246" w:name="_Toc190962730"/>
            <w:r w:rsidRPr="00C0296A">
              <w:lastRenderedPageBreak/>
              <w:t>Prohibition of Sexual Harassment, Sexual Exploitation and Abuse</w:t>
            </w:r>
            <w:bookmarkEnd w:id="245"/>
            <w:bookmarkEnd w:id="246"/>
          </w:p>
        </w:tc>
        <w:tc>
          <w:tcPr>
            <w:tcW w:w="6240" w:type="dxa"/>
          </w:tcPr>
          <w:p w14:paraId="3A12DC9A" w14:textId="77777777" w:rsidR="00C0296A" w:rsidRDefault="00BE0B5E" w:rsidP="00C0296A">
            <w:pPr>
              <w:pStyle w:val="GCCSubclause"/>
              <w:rPr>
                <w:lang w:bidi="en-US"/>
              </w:rPr>
            </w:pPr>
            <w:r w:rsidRPr="001F13ED">
              <w:rPr>
                <w:lang w:bidi="en-US"/>
              </w:rPr>
              <w:t xml:space="preserve">The Fund requires that all beneficiaries of IFAD Funding, including the </w:t>
            </w:r>
            <w:r>
              <w:rPr>
                <w:lang w:bidi="en-US"/>
              </w:rPr>
              <w:t>client</w:t>
            </w:r>
            <w:r w:rsidRPr="001F13ED">
              <w:rPr>
                <w:lang w:bidi="en-US"/>
              </w:rPr>
              <w:t xml:space="preserve"> and any </w:t>
            </w:r>
            <w:r>
              <w:rPr>
                <w:lang w:bidi="en-US"/>
              </w:rPr>
              <w:t>consultan</w:t>
            </w:r>
            <w:r w:rsidR="006D3AF4">
              <w:rPr>
                <w:lang w:bidi="en-US"/>
              </w:rPr>
              <w:t>t</w:t>
            </w:r>
            <w:r>
              <w:rPr>
                <w:lang w:bidi="en-US"/>
              </w:rPr>
              <w:t>s</w:t>
            </w:r>
            <w:r w:rsidRPr="001F13ED">
              <w:rPr>
                <w:lang w:bidi="en-US"/>
              </w:rPr>
              <w:t xml:space="preserve">, implementing partners, service providers, suppliers, sub-suppliers, contractors, sub-contractors, sub-consultants, and any of their agents (whether declared or not) and personnel comply with IFAD's Policy </w:t>
            </w:r>
            <w:r w:rsidR="000037AB">
              <w:rPr>
                <w:lang w:bidi="en-US"/>
              </w:rPr>
              <w:t>to</w:t>
            </w:r>
            <w:r w:rsidRPr="001F13ED">
              <w:rPr>
                <w:lang w:bidi="en-US"/>
              </w:rPr>
              <w:t xml:space="preserve"> Preventing and Responding to Sexual Harassment, Sexual Exploitation and Abuse. </w:t>
            </w:r>
            <w:r>
              <w:rPr>
                <w:lang w:bidi="en-US"/>
              </w:rPr>
              <w:t>Client</w:t>
            </w:r>
            <w:r w:rsidRPr="001F13ED">
              <w:rPr>
                <w:lang w:bidi="en-US"/>
              </w:rPr>
              <w:t xml:space="preserve">s, suppliers and </w:t>
            </w:r>
            <w:r>
              <w:rPr>
                <w:lang w:bidi="en-US"/>
              </w:rPr>
              <w:t>consultant</w:t>
            </w:r>
            <w:r w:rsidRPr="001F13ED">
              <w:rPr>
                <w:lang w:bidi="en-US"/>
              </w:rPr>
              <w:t xml:space="preserve">s shall take all appropriate measures to prevent and prohibit sexual harassment and sexual exploitation and abuse on the part of their personnel and subcontractors or anyone else directly or indirectly employed by them or any of subcontractors in the performance of the contract. </w:t>
            </w:r>
            <w:r>
              <w:rPr>
                <w:lang w:bidi="en-US"/>
              </w:rPr>
              <w:t xml:space="preserve">Client </w:t>
            </w:r>
            <w:r w:rsidRPr="001F13ED">
              <w:rPr>
                <w:lang w:bidi="en-US"/>
              </w:rPr>
              <w:t xml:space="preserve">and </w:t>
            </w:r>
            <w:r>
              <w:rPr>
                <w:lang w:bidi="en-US"/>
              </w:rPr>
              <w:t xml:space="preserve">consultants </w:t>
            </w:r>
            <w:r w:rsidRPr="001F13ED">
              <w:rPr>
                <w:lang w:bidi="en-US"/>
              </w:rPr>
              <w:t xml:space="preserve">shall immediately report to the </w:t>
            </w:r>
            <w:r>
              <w:rPr>
                <w:lang w:bidi="en-US"/>
              </w:rPr>
              <w:t>client</w:t>
            </w:r>
            <w:r w:rsidRPr="001F13ED">
              <w:rPr>
                <w:lang w:bidi="en-US"/>
              </w:rPr>
              <w:t xml:space="preserve"> or IFAD any incidents of sexual harassment and sexual exploitation and abuse arising out of or in connection with the performance of the contract or prior to its execution, including convictions, disciplinary measures, sanctions or investigations. The </w:t>
            </w:r>
            <w:r>
              <w:rPr>
                <w:lang w:bidi="en-US"/>
              </w:rPr>
              <w:t>client</w:t>
            </w:r>
            <w:r w:rsidRPr="001F13ED">
              <w:rPr>
                <w:lang w:bidi="en-US"/>
              </w:rPr>
              <w:t xml:space="preserve"> may take measures, including immediate termination of the contract, against the </w:t>
            </w:r>
            <w:r>
              <w:rPr>
                <w:lang w:bidi="en-US"/>
              </w:rPr>
              <w:t>consultant</w:t>
            </w:r>
            <w:r w:rsidRPr="001F13ED">
              <w:rPr>
                <w:lang w:bidi="en-US"/>
              </w:rPr>
              <w:t xml:space="preserve">, its personnel or any subcontractors, if at any time the </w:t>
            </w:r>
            <w:r>
              <w:rPr>
                <w:lang w:bidi="en-US"/>
              </w:rPr>
              <w:t>client</w:t>
            </w:r>
            <w:r w:rsidRPr="001F13ED">
              <w:rPr>
                <w:lang w:bidi="en-US"/>
              </w:rPr>
              <w:t xml:space="preserve"> becomes aware of proven acts of sexual harassment, sexual exploitation and abuse by the </w:t>
            </w:r>
            <w:r>
              <w:rPr>
                <w:lang w:bidi="en-US"/>
              </w:rPr>
              <w:t>consultant</w:t>
            </w:r>
            <w:r w:rsidRPr="001F13ED">
              <w:rPr>
                <w:lang w:bidi="en-US"/>
              </w:rPr>
              <w:t xml:space="preserve"> and/or its personnel, directly or through an agent, in competing for, or in performance of, this contract.</w:t>
            </w:r>
          </w:p>
        </w:tc>
      </w:tr>
      <w:tr w:rsidR="00ED4559" w:rsidRPr="002012E4" w14:paraId="77CA09AF" w14:textId="77777777" w:rsidTr="00E43653">
        <w:trPr>
          <w:trHeight w:val="567"/>
        </w:trPr>
        <w:tc>
          <w:tcPr>
            <w:tcW w:w="3600" w:type="dxa"/>
          </w:tcPr>
          <w:p w14:paraId="770AF565" w14:textId="77777777" w:rsidR="00ED4559" w:rsidRPr="00C0296A" w:rsidRDefault="00ED4559" w:rsidP="00C0296A">
            <w:pPr>
              <w:pStyle w:val="GCCClauses"/>
            </w:pPr>
            <w:bookmarkStart w:id="247" w:name="_Toc47656064"/>
            <w:bookmarkStart w:id="248" w:name="_Toc190962731"/>
            <w:r>
              <w:t>Non-Discrimination and Equal Opportunity</w:t>
            </w:r>
            <w:bookmarkEnd w:id="247"/>
            <w:bookmarkEnd w:id="248"/>
          </w:p>
        </w:tc>
        <w:tc>
          <w:tcPr>
            <w:tcW w:w="6240" w:type="dxa"/>
          </w:tcPr>
          <w:p w14:paraId="7A750EE9" w14:textId="77777777" w:rsidR="00ED4559" w:rsidRDefault="00ED4559" w:rsidP="00ED4559">
            <w:pPr>
              <w:pStyle w:val="GCCSubclause"/>
              <w:rPr>
                <w:lang w:bidi="en-US"/>
              </w:rPr>
            </w:pPr>
            <w:r>
              <w:rPr>
                <w:lang w:bidi="en-US"/>
              </w:rPr>
              <w:t>The c</w:t>
            </w:r>
            <w:r w:rsidRPr="00ED4559">
              <w:rPr>
                <w:lang w:bidi="en-US"/>
              </w:rPr>
              <w:t>lient adheres to the principle of equal opportunity and fair treatment in</w:t>
            </w:r>
            <w:r>
              <w:rPr>
                <w:lang w:bidi="en-US"/>
              </w:rPr>
              <w:t xml:space="preserve"> its employment practices. The client expects that the c</w:t>
            </w:r>
            <w:r w:rsidRPr="00ED4559">
              <w:rPr>
                <w:lang w:bidi="en-US"/>
              </w:rPr>
              <w:t>onsultant shall not make employment decisions on the basis of personal characteristics unrelated to inherent job requirements. Personal characteristics include sex, race, nationality, ethnic, social and indigenous origin, religion or belief, disability, age, sexual orientation, and gender identity. T</w:t>
            </w:r>
            <w:r>
              <w:rPr>
                <w:lang w:bidi="en-US"/>
              </w:rPr>
              <w:t>he client expects that the c</w:t>
            </w:r>
            <w:r w:rsidRPr="00ED4559">
              <w:rPr>
                <w:lang w:bidi="en-US"/>
              </w:rPr>
              <w:t xml:space="preserve">onsultant shall base its employment decisions on the principle of equal opportunity and fair treatment, and shall not discriminate with respect to aspects of the employment relationship, </w:t>
            </w:r>
            <w:r w:rsidRPr="00ED4559">
              <w:rPr>
                <w:lang w:bidi="en-US"/>
              </w:rPr>
              <w:lastRenderedPageBreak/>
              <w:t>including recruitment and hiring, compensation (including wages and benefits), working conditions and terms of employment, access to training, promotion, termination of employment or retirement, and discipline. Special measures of protection or assistance to remedy past discrimination or selection for a particular job based on the inherent requirements of the job shall not be deemed discrimination.</w:t>
            </w:r>
          </w:p>
        </w:tc>
      </w:tr>
      <w:tr w:rsidR="00ED4559" w:rsidRPr="002012E4" w14:paraId="501A0987" w14:textId="77777777" w:rsidTr="00E43653">
        <w:trPr>
          <w:trHeight w:val="567"/>
        </w:trPr>
        <w:tc>
          <w:tcPr>
            <w:tcW w:w="3600" w:type="dxa"/>
          </w:tcPr>
          <w:p w14:paraId="1CE28752" w14:textId="77777777" w:rsidR="00ED4559" w:rsidRDefault="00ED4559" w:rsidP="00C0296A">
            <w:pPr>
              <w:pStyle w:val="GCCClauses"/>
            </w:pPr>
            <w:bookmarkStart w:id="249" w:name="_Toc47656065"/>
            <w:bookmarkStart w:id="250" w:name="_Toc190962732"/>
            <w:r>
              <w:lastRenderedPageBreak/>
              <w:t>Grievance Mechanism for Consultant and Subcontractor Personnel</w:t>
            </w:r>
            <w:bookmarkEnd w:id="249"/>
            <w:bookmarkEnd w:id="250"/>
          </w:p>
        </w:tc>
        <w:tc>
          <w:tcPr>
            <w:tcW w:w="6240" w:type="dxa"/>
          </w:tcPr>
          <w:p w14:paraId="396E1B4C" w14:textId="77777777" w:rsidR="00ED4559" w:rsidRDefault="00ED4559" w:rsidP="00ED4559">
            <w:pPr>
              <w:pStyle w:val="GCCSubclause"/>
              <w:rPr>
                <w:lang w:bidi="en-US"/>
              </w:rPr>
            </w:pPr>
            <w:r>
              <w:rPr>
                <w:lang w:bidi="en-US"/>
              </w:rPr>
              <w:t>The c</w:t>
            </w:r>
            <w:r w:rsidRPr="00ED4559">
              <w:rPr>
                <w:lang w:bidi="en-US"/>
              </w:rPr>
              <w:t>onsultant shall pro</w:t>
            </w:r>
            <w:r>
              <w:rPr>
                <w:lang w:bidi="en-US"/>
              </w:rPr>
              <w:t>vide a grievance mechanism for personnel, including s</w:t>
            </w:r>
            <w:r w:rsidRPr="00ED4559">
              <w:rPr>
                <w:lang w:bidi="en-US"/>
              </w:rPr>
              <w:t>ub-</w:t>
            </w:r>
            <w:r>
              <w:rPr>
                <w:lang w:bidi="en-US"/>
              </w:rPr>
              <w:t>consultant staff if a separate s</w:t>
            </w:r>
            <w:r w:rsidRPr="00ED4559">
              <w:rPr>
                <w:lang w:bidi="en-US"/>
              </w:rPr>
              <w:t>ub-consultant grievance mechanism does not exist, to</w:t>
            </w:r>
            <w:r>
              <w:rPr>
                <w:lang w:bidi="en-US"/>
              </w:rPr>
              <w:t xml:space="preserve"> raise workplace concerns. The consultant shall inform its p</w:t>
            </w:r>
            <w:r w:rsidRPr="00ED4559">
              <w:rPr>
                <w:lang w:bidi="en-US"/>
              </w:rPr>
              <w:t>ersonnel of the grievance mechanism at the time of recruitment and make it easily accessible to them. The mechanism should involve an appropriate level of management and address concerns promptly, using an understandable and transparent process that provides timely feedback to those concerned, without any retribution. The mechanism should also allow for anonymous complaints to be raised and addressed. The mechanism should not impede access to other judicial or administrative remedies that might be available under the law or through existing arbitration procedures, or substitute for grievance mechanisms provided through collective agreements.</w:t>
            </w:r>
          </w:p>
        </w:tc>
      </w:tr>
      <w:tr w:rsidR="00ED4559" w:rsidRPr="002012E4" w14:paraId="669219F0" w14:textId="77777777" w:rsidTr="00E43653">
        <w:trPr>
          <w:trHeight w:val="567"/>
        </w:trPr>
        <w:tc>
          <w:tcPr>
            <w:tcW w:w="3600" w:type="dxa"/>
          </w:tcPr>
          <w:p w14:paraId="11EC4E7F" w14:textId="77777777" w:rsidR="00ED4559" w:rsidRDefault="00ED4559" w:rsidP="00C0296A">
            <w:pPr>
              <w:pStyle w:val="GCCClauses"/>
            </w:pPr>
            <w:bookmarkStart w:id="251" w:name="_Toc47656066"/>
            <w:bookmarkStart w:id="252" w:name="_Toc190962733"/>
            <w:r>
              <w:t>Standard of Performance</w:t>
            </w:r>
            <w:bookmarkEnd w:id="251"/>
            <w:bookmarkEnd w:id="252"/>
          </w:p>
        </w:tc>
        <w:tc>
          <w:tcPr>
            <w:tcW w:w="6240" w:type="dxa"/>
          </w:tcPr>
          <w:p w14:paraId="318C186F" w14:textId="77777777" w:rsidR="00ED4559" w:rsidRDefault="00ED4559" w:rsidP="00ED4559">
            <w:pPr>
              <w:pStyle w:val="GCCSubclause"/>
              <w:rPr>
                <w:lang w:bidi="en-US"/>
              </w:rPr>
            </w:pPr>
            <w:r>
              <w:rPr>
                <w:lang w:bidi="en-US"/>
              </w:rPr>
              <w:t>The consultant shall perform the s</w:t>
            </w:r>
            <w:r w:rsidRPr="00ED4559">
              <w:rPr>
                <w:lang w:bidi="en-US"/>
              </w:rPr>
              <w:t xml:space="preserve">ervices and carry </w:t>
            </w:r>
            <w:r>
              <w:rPr>
                <w:lang w:bidi="en-US"/>
              </w:rPr>
              <w:t>out its obligations under this c</w:t>
            </w:r>
            <w:r w:rsidRPr="00ED4559">
              <w:rPr>
                <w:lang w:bidi="en-US"/>
              </w:rPr>
              <w:t>ontract with all due diligence, efficiency and economy, in accordance with generally accepted professional standards and practices, and shall observe sound management practices, and employ appropriate technology and safe and effective equipment, machine</w:t>
            </w:r>
            <w:r>
              <w:rPr>
                <w:lang w:bidi="en-US"/>
              </w:rPr>
              <w:t>ry, materials and methods. The c</w:t>
            </w:r>
            <w:r w:rsidRPr="00ED4559">
              <w:rPr>
                <w:lang w:bidi="en-US"/>
              </w:rPr>
              <w:t>onsultant shall always act, in respect of any matte</w:t>
            </w:r>
            <w:r>
              <w:rPr>
                <w:lang w:bidi="en-US"/>
              </w:rPr>
              <w:t>r relating to this contract or to the s</w:t>
            </w:r>
            <w:r w:rsidRPr="00ED4559">
              <w:rPr>
                <w:lang w:bidi="en-US"/>
              </w:rPr>
              <w:t>ervic</w:t>
            </w:r>
            <w:r>
              <w:rPr>
                <w:lang w:bidi="en-US"/>
              </w:rPr>
              <w:t>es, as faithful adviser to the c</w:t>
            </w:r>
            <w:r w:rsidRPr="00ED4559">
              <w:rPr>
                <w:lang w:bidi="en-US"/>
              </w:rPr>
              <w:t>lient, and shall at all t</w:t>
            </w:r>
            <w:r>
              <w:rPr>
                <w:lang w:bidi="en-US"/>
              </w:rPr>
              <w:t>imes support and safeguard the c</w:t>
            </w:r>
            <w:r w:rsidRPr="00ED4559">
              <w:rPr>
                <w:lang w:bidi="en-US"/>
              </w:rPr>
              <w:t xml:space="preserve">lient’s legitimate </w:t>
            </w:r>
            <w:r>
              <w:rPr>
                <w:lang w:bidi="en-US"/>
              </w:rPr>
              <w:t>interests in any dealings with sub-c</w:t>
            </w:r>
            <w:r w:rsidRPr="00ED4559">
              <w:rPr>
                <w:lang w:bidi="en-US"/>
              </w:rPr>
              <w:t>onsultants or third parties.</w:t>
            </w:r>
          </w:p>
        </w:tc>
      </w:tr>
      <w:tr w:rsidR="00F1776D" w:rsidRPr="002012E4" w14:paraId="04116975" w14:textId="77777777" w:rsidTr="00E43653">
        <w:trPr>
          <w:trHeight w:val="567"/>
        </w:trPr>
        <w:tc>
          <w:tcPr>
            <w:tcW w:w="3600" w:type="dxa"/>
          </w:tcPr>
          <w:p w14:paraId="0DF9EE32" w14:textId="77777777" w:rsidR="00F1776D" w:rsidRDefault="00F1776D" w:rsidP="00DA077E">
            <w:pPr>
              <w:spacing w:before="240"/>
            </w:pPr>
            <w:r>
              <w:t>Law Governing Services</w:t>
            </w:r>
          </w:p>
        </w:tc>
        <w:tc>
          <w:tcPr>
            <w:tcW w:w="6240" w:type="dxa"/>
          </w:tcPr>
          <w:p w14:paraId="4833BE1E" w14:textId="77777777" w:rsidR="00F1776D" w:rsidRDefault="00F1776D" w:rsidP="00F1776D">
            <w:pPr>
              <w:pStyle w:val="GCCSubclause"/>
              <w:rPr>
                <w:lang w:bidi="en-US"/>
              </w:rPr>
            </w:pPr>
            <w:r>
              <w:rPr>
                <w:lang w:bidi="en-US"/>
              </w:rPr>
              <w:t>The consultant shall perform the services in accordance with applicable l</w:t>
            </w:r>
            <w:r w:rsidRPr="00F1776D">
              <w:rPr>
                <w:lang w:bidi="en-US"/>
              </w:rPr>
              <w:t>aw and shall take all practi</w:t>
            </w:r>
            <w:r>
              <w:rPr>
                <w:lang w:bidi="en-US"/>
              </w:rPr>
              <w:t>cable steps to ensure that any sub-c</w:t>
            </w:r>
            <w:r w:rsidRPr="00F1776D">
              <w:rPr>
                <w:lang w:bidi="en-US"/>
              </w:rPr>
              <w:t xml:space="preserve">onsultants, as </w:t>
            </w:r>
            <w:r>
              <w:rPr>
                <w:lang w:bidi="en-US"/>
              </w:rPr>
              <w:t>well as the personnel of the consultant and any sub-consultants, comply with the applicable l</w:t>
            </w:r>
            <w:r w:rsidRPr="00F1776D">
              <w:rPr>
                <w:lang w:bidi="en-US"/>
              </w:rPr>
              <w:t>aw.</w:t>
            </w:r>
          </w:p>
        </w:tc>
      </w:tr>
      <w:tr w:rsidR="00FE1DEF" w:rsidRPr="002012E4" w14:paraId="45EF8A49" w14:textId="77777777" w:rsidTr="00E43653">
        <w:trPr>
          <w:trHeight w:val="567"/>
        </w:trPr>
        <w:tc>
          <w:tcPr>
            <w:tcW w:w="3600" w:type="dxa"/>
          </w:tcPr>
          <w:p w14:paraId="2B0757D7" w14:textId="77777777" w:rsidR="00FE1DEF" w:rsidRDefault="00FE1DEF" w:rsidP="00FE1DEF">
            <w:pPr>
              <w:pStyle w:val="GCCClauses"/>
            </w:pPr>
            <w:bookmarkStart w:id="253" w:name="_Toc47656067"/>
            <w:bookmarkStart w:id="254" w:name="_Toc190962734"/>
            <w:r>
              <w:t>Conflict of Interest</w:t>
            </w:r>
            <w:bookmarkEnd w:id="253"/>
            <w:bookmarkEnd w:id="254"/>
          </w:p>
        </w:tc>
        <w:tc>
          <w:tcPr>
            <w:tcW w:w="6240" w:type="dxa"/>
          </w:tcPr>
          <w:p w14:paraId="53C19EA2" w14:textId="77777777" w:rsidR="00FE1DEF" w:rsidRDefault="00FE1DEF" w:rsidP="00FE1DEF">
            <w:pPr>
              <w:pStyle w:val="GCCSubclause"/>
              <w:rPr>
                <w:lang w:bidi="en-US"/>
              </w:rPr>
            </w:pPr>
            <w:r>
              <w:rPr>
                <w:lang w:bidi="en-US"/>
              </w:rPr>
              <w:t>The consultant shall hold the c</w:t>
            </w:r>
            <w:r w:rsidRPr="00FE1DEF">
              <w:rPr>
                <w:lang w:bidi="en-US"/>
              </w:rPr>
              <w:t xml:space="preserve">lient’s </w:t>
            </w:r>
            <w:proofErr w:type="gramStart"/>
            <w:r w:rsidRPr="00FE1DEF">
              <w:rPr>
                <w:lang w:bidi="en-US"/>
              </w:rPr>
              <w:t>interests</w:t>
            </w:r>
            <w:proofErr w:type="gramEnd"/>
            <w:r w:rsidRPr="00FE1DEF">
              <w:rPr>
                <w:lang w:bidi="en-US"/>
              </w:rPr>
              <w:t xml:space="preserve"> paramount, without any consideration for future work, and strictly avoid conflict with other assignments or its own corporate interests.</w:t>
            </w:r>
          </w:p>
        </w:tc>
      </w:tr>
      <w:tr w:rsidR="00FE1DEF" w:rsidRPr="002012E4" w14:paraId="43472ECA" w14:textId="77777777" w:rsidTr="00E43653">
        <w:trPr>
          <w:trHeight w:val="567"/>
        </w:trPr>
        <w:tc>
          <w:tcPr>
            <w:tcW w:w="3600" w:type="dxa"/>
          </w:tcPr>
          <w:p w14:paraId="1198FFC5" w14:textId="77777777" w:rsidR="00FE1DEF" w:rsidRDefault="00FE1DEF" w:rsidP="00DA077E">
            <w:pPr>
              <w:spacing w:before="240"/>
            </w:pPr>
            <w:r w:rsidRPr="00FE1DEF">
              <w:lastRenderedPageBreak/>
              <w:t>Consultant Not to Benefit from Commissions, Discounts, etc.</w:t>
            </w:r>
          </w:p>
        </w:tc>
        <w:tc>
          <w:tcPr>
            <w:tcW w:w="6240" w:type="dxa"/>
          </w:tcPr>
          <w:p w14:paraId="3598D599" w14:textId="77777777" w:rsidR="00FE1DEF" w:rsidRDefault="00FE1DEF" w:rsidP="00FE1DEF">
            <w:pPr>
              <w:pStyle w:val="GCCSubclause"/>
              <w:rPr>
                <w:lang w:bidi="en-US"/>
              </w:rPr>
            </w:pPr>
            <w:r>
              <w:rPr>
                <w:lang w:bidi="en-US"/>
              </w:rPr>
              <w:t>The payment of the c</w:t>
            </w:r>
            <w:r w:rsidRPr="00FE1DEF">
              <w:rPr>
                <w:lang w:bidi="en-US"/>
              </w:rPr>
              <w:t>onsultant pursua</w:t>
            </w:r>
            <w:r>
              <w:rPr>
                <w:lang w:bidi="en-US"/>
              </w:rPr>
              <w:t>nt to GCC c</w:t>
            </w:r>
            <w:r w:rsidRPr="00FE1DEF">
              <w:rPr>
                <w:lang w:bidi="en-US"/>
              </w:rPr>
              <w:t xml:space="preserve">lause 18 shall constitute the </w:t>
            </w:r>
            <w:r>
              <w:rPr>
                <w:lang w:bidi="en-US"/>
              </w:rPr>
              <w:t>c</w:t>
            </w:r>
            <w:r w:rsidRPr="00FE1DEF">
              <w:rPr>
                <w:lang w:bidi="en-US"/>
              </w:rPr>
              <w:t xml:space="preserve">onsultant’s only payment in connection with this </w:t>
            </w:r>
            <w:r>
              <w:rPr>
                <w:lang w:bidi="en-US"/>
              </w:rPr>
              <w:t>c</w:t>
            </w:r>
            <w:r w:rsidRPr="00FE1DEF">
              <w:rPr>
                <w:lang w:bidi="en-US"/>
              </w:rPr>
              <w:t xml:space="preserve">ontract and, subject to GCC </w:t>
            </w:r>
            <w:r>
              <w:rPr>
                <w:lang w:bidi="en-US"/>
              </w:rPr>
              <w:t>c</w:t>
            </w:r>
            <w:r w:rsidRPr="00FE1DEF">
              <w:rPr>
                <w:lang w:bidi="en-US"/>
              </w:rPr>
              <w:t xml:space="preserve">lause 30.3, the </w:t>
            </w:r>
            <w:r>
              <w:rPr>
                <w:lang w:bidi="en-US"/>
              </w:rPr>
              <w:t>c</w:t>
            </w:r>
            <w:r w:rsidRPr="00FE1DEF">
              <w:rPr>
                <w:lang w:bidi="en-US"/>
              </w:rPr>
              <w:t xml:space="preserve">onsultant shall not accept for its own benefit any trade commission, discount or similar payment in connection with activities pursuant to this </w:t>
            </w:r>
            <w:r>
              <w:rPr>
                <w:lang w:bidi="en-US"/>
              </w:rPr>
              <w:t>c</w:t>
            </w:r>
            <w:r w:rsidRPr="00FE1DEF">
              <w:rPr>
                <w:lang w:bidi="en-US"/>
              </w:rPr>
              <w:t xml:space="preserve">ontract or in the discharge of its obligations under this </w:t>
            </w:r>
            <w:r>
              <w:rPr>
                <w:lang w:bidi="en-US"/>
              </w:rPr>
              <w:t>c</w:t>
            </w:r>
            <w:r w:rsidRPr="00FE1DEF">
              <w:rPr>
                <w:lang w:bidi="en-US"/>
              </w:rPr>
              <w:t xml:space="preserve">ontract, and the </w:t>
            </w:r>
            <w:r>
              <w:rPr>
                <w:lang w:bidi="en-US"/>
              </w:rPr>
              <w:t>c</w:t>
            </w:r>
            <w:r w:rsidRPr="00FE1DEF">
              <w:rPr>
                <w:lang w:bidi="en-US"/>
              </w:rPr>
              <w:t xml:space="preserve">onsultant shall use its best efforts to ensure that any </w:t>
            </w:r>
            <w:r>
              <w:rPr>
                <w:lang w:bidi="en-US"/>
              </w:rPr>
              <w:t>s</w:t>
            </w:r>
            <w:r w:rsidRPr="00FE1DEF">
              <w:rPr>
                <w:lang w:bidi="en-US"/>
              </w:rPr>
              <w:t>ub-</w:t>
            </w:r>
            <w:r>
              <w:rPr>
                <w:lang w:bidi="en-US"/>
              </w:rPr>
              <w:t>c</w:t>
            </w:r>
            <w:r w:rsidRPr="00FE1DEF">
              <w:rPr>
                <w:lang w:bidi="en-US"/>
              </w:rPr>
              <w:t xml:space="preserve">onsultants, as well as the </w:t>
            </w:r>
            <w:r>
              <w:rPr>
                <w:lang w:bidi="en-US"/>
              </w:rPr>
              <w:t>p</w:t>
            </w:r>
            <w:r w:rsidRPr="00FE1DEF">
              <w:rPr>
                <w:lang w:bidi="en-US"/>
              </w:rPr>
              <w:t>ersonnel and agents of either of them, similarly shall not receive any such additional payment.</w:t>
            </w:r>
          </w:p>
        </w:tc>
      </w:tr>
      <w:tr w:rsidR="00FE1DEF" w:rsidRPr="002012E4" w14:paraId="378006F2" w14:textId="77777777" w:rsidTr="00E43653">
        <w:trPr>
          <w:trHeight w:val="567"/>
        </w:trPr>
        <w:tc>
          <w:tcPr>
            <w:tcW w:w="3600" w:type="dxa"/>
          </w:tcPr>
          <w:p w14:paraId="1CDADDEA" w14:textId="77777777" w:rsidR="00FE1DEF" w:rsidRPr="00FE1DEF" w:rsidRDefault="00FE1DEF" w:rsidP="00FE1DEF">
            <w:pPr>
              <w:pStyle w:val="GCCClauses"/>
              <w:numPr>
                <w:ilvl w:val="0"/>
                <w:numId w:val="0"/>
              </w:numPr>
              <w:ind w:left="340"/>
            </w:pPr>
          </w:p>
        </w:tc>
        <w:tc>
          <w:tcPr>
            <w:tcW w:w="6240" w:type="dxa"/>
          </w:tcPr>
          <w:p w14:paraId="13802E61" w14:textId="77777777" w:rsidR="00FE1DEF" w:rsidRDefault="00FE1DEF" w:rsidP="002071DD">
            <w:pPr>
              <w:pStyle w:val="GCCSubclause"/>
              <w:rPr>
                <w:lang w:bidi="en-US"/>
              </w:rPr>
            </w:pPr>
            <w:r>
              <w:rPr>
                <w:lang w:bidi="en-US"/>
              </w:rPr>
              <w:t>Furthermore, if the consultant, as part of the s</w:t>
            </w:r>
            <w:r w:rsidRPr="00FE1DEF">
              <w:rPr>
                <w:lang w:bidi="en-US"/>
              </w:rPr>
              <w:t xml:space="preserve">ervices, has the </w:t>
            </w:r>
            <w:r>
              <w:rPr>
                <w:lang w:bidi="en-US"/>
              </w:rPr>
              <w:t>responsibility of advising the c</w:t>
            </w:r>
            <w:r w:rsidRPr="00FE1DEF">
              <w:rPr>
                <w:lang w:bidi="en-US"/>
              </w:rPr>
              <w:t xml:space="preserve">lient on the procurement of goods, works or services, the </w:t>
            </w:r>
            <w:r>
              <w:rPr>
                <w:lang w:bidi="en-US"/>
              </w:rPr>
              <w:t>c</w:t>
            </w:r>
            <w:r w:rsidRPr="00FE1DEF">
              <w:rPr>
                <w:lang w:bidi="en-US"/>
              </w:rPr>
              <w:t>onsultant shall comply with the IFAD</w:t>
            </w:r>
            <w:r w:rsidR="00156336">
              <w:rPr>
                <w:lang w:bidi="en-US"/>
              </w:rPr>
              <w:t xml:space="preserve"> Project</w:t>
            </w:r>
            <w:r w:rsidRPr="00FE1DEF">
              <w:rPr>
                <w:lang w:bidi="en-US"/>
              </w:rPr>
              <w:t xml:space="preserve"> Procurement Guidelines and IFAD Procurement Handbook from time to time in effect a</w:t>
            </w:r>
            <w:r w:rsidR="002071DD">
              <w:rPr>
                <w:lang w:bidi="en-US"/>
              </w:rPr>
              <w:t xml:space="preserve">s posted on the IFAD website at </w:t>
            </w:r>
            <w:hyperlink r:id="rId54" w:history="1">
              <w:r w:rsidR="002071DD" w:rsidRPr="00BB3E58">
                <w:rPr>
                  <w:rStyle w:val="Hyperlink"/>
                  <w:lang w:bidi="en-US"/>
                </w:rPr>
                <w:t>https://www.ifad.org/en/-/document/complete-list-of-standard-procurement-documents-templates</w:t>
              </w:r>
            </w:hyperlink>
            <w:r w:rsidR="002071DD">
              <w:rPr>
                <w:lang w:bidi="en-US"/>
              </w:rPr>
              <w:t xml:space="preserve"> </w:t>
            </w:r>
            <w:r w:rsidRPr="00FE1DEF">
              <w:rPr>
                <w:lang w:bidi="en-US"/>
              </w:rPr>
              <w:t xml:space="preserve">and shall at all times exercise such responsibility in the best interest of the </w:t>
            </w:r>
            <w:r>
              <w:rPr>
                <w:lang w:bidi="en-US"/>
              </w:rPr>
              <w:t>c</w:t>
            </w:r>
            <w:r w:rsidRPr="00FE1DEF">
              <w:rPr>
                <w:lang w:bidi="en-US"/>
              </w:rPr>
              <w:t xml:space="preserve">lient. Any discounts or commissions obtained by the </w:t>
            </w:r>
            <w:r>
              <w:rPr>
                <w:lang w:bidi="en-US"/>
              </w:rPr>
              <w:t>c</w:t>
            </w:r>
            <w:r w:rsidRPr="00FE1DEF">
              <w:rPr>
                <w:lang w:bidi="en-US"/>
              </w:rPr>
              <w:t xml:space="preserve">onsultant in the exercise of such procurement responsibility shall be for the account of the </w:t>
            </w:r>
            <w:r>
              <w:rPr>
                <w:lang w:bidi="en-US"/>
              </w:rPr>
              <w:t>c</w:t>
            </w:r>
            <w:r w:rsidRPr="00FE1DEF">
              <w:rPr>
                <w:lang w:bidi="en-US"/>
              </w:rPr>
              <w:t>lient.</w:t>
            </w:r>
          </w:p>
        </w:tc>
      </w:tr>
      <w:tr w:rsidR="00BF3970" w:rsidRPr="002012E4" w14:paraId="7C9D87EB" w14:textId="77777777" w:rsidTr="00E43653">
        <w:trPr>
          <w:trHeight w:val="567"/>
        </w:trPr>
        <w:tc>
          <w:tcPr>
            <w:tcW w:w="3600" w:type="dxa"/>
          </w:tcPr>
          <w:p w14:paraId="4597453C" w14:textId="77777777" w:rsidR="00BF3970" w:rsidRPr="00FE1DEF" w:rsidRDefault="00BF3970" w:rsidP="00DA077E">
            <w:pPr>
              <w:spacing w:before="240"/>
            </w:pPr>
            <w:r w:rsidRPr="00BF3970">
              <w:t>Consultant and Affiliates Not to Engage in Certain Activities</w:t>
            </w:r>
          </w:p>
        </w:tc>
        <w:tc>
          <w:tcPr>
            <w:tcW w:w="6240" w:type="dxa"/>
          </w:tcPr>
          <w:p w14:paraId="5747E809" w14:textId="77777777" w:rsidR="00BF3970" w:rsidRDefault="00BF3970" w:rsidP="00BF3970">
            <w:pPr>
              <w:pStyle w:val="GCCSubclause"/>
              <w:rPr>
                <w:lang w:bidi="en-US"/>
              </w:rPr>
            </w:pPr>
            <w:r w:rsidRPr="00BF3970">
              <w:rPr>
                <w:lang w:bidi="en-US"/>
              </w:rPr>
              <w:t xml:space="preserve">The </w:t>
            </w:r>
            <w:r>
              <w:rPr>
                <w:lang w:bidi="en-US"/>
              </w:rPr>
              <w:t>c</w:t>
            </w:r>
            <w:r w:rsidRPr="00BF3970">
              <w:rPr>
                <w:lang w:bidi="en-US"/>
              </w:rPr>
              <w:t xml:space="preserve">onsultant agrees that, during the term of this </w:t>
            </w:r>
            <w:r>
              <w:rPr>
                <w:lang w:bidi="en-US"/>
              </w:rPr>
              <w:t>c</w:t>
            </w:r>
            <w:r w:rsidRPr="00BF3970">
              <w:rPr>
                <w:lang w:bidi="en-US"/>
              </w:rPr>
              <w:t xml:space="preserve">ontract and after its termination, the </w:t>
            </w:r>
            <w:r>
              <w:rPr>
                <w:lang w:bidi="en-US"/>
              </w:rPr>
              <w:t>c</w:t>
            </w:r>
            <w:r w:rsidRPr="00BF3970">
              <w:rPr>
                <w:lang w:bidi="en-US"/>
              </w:rPr>
              <w:t xml:space="preserve">onsultant and any entity affiliated with the </w:t>
            </w:r>
            <w:r>
              <w:rPr>
                <w:lang w:bidi="en-US"/>
              </w:rPr>
              <w:t>c</w:t>
            </w:r>
            <w:r w:rsidRPr="00BF3970">
              <w:rPr>
                <w:lang w:bidi="en-US"/>
              </w:rPr>
              <w:t xml:space="preserve">onsultant, as well as any </w:t>
            </w:r>
            <w:r>
              <w:rPr>
                <w:lang w:bidi="en-US"/>
              </w:rPr>
              <w:t>s</w:t>
            </w:r>
            <w:r w:rsidRPr="00BF3970">
              <w:rPr>
                <w:lang w:bidi="en-US"/>
              </w:rPr>
              <w:t>ub-</w:t>
            </w:r>
            <w:r>
              <w:rPr>
                <w:lang w:bidi="en-US"/>
              </w:rPr>
              <w:t>c</w:t>
            </w:r>
            <w:r w:rsidRPr="00BF3970">
              <w:rPr>
                <w:lang w:bidi="en-US"/>
              </w:rPr>
              <w:t xml:space="preserve">onsultants and any entity affiliated with such </w:t>
            </w:r>
            <w:r>
              <w:rPr>
                <w:lang w:bidi="en-US"/>
              </w:rPr>
              <w:t>s</w:t>
            </w:r>
            <w:r w:rsidRPr="00BF3970">
              <w:rPr>
                <w:lang w:bidi="en-US"/>
              </w:rPr>
              <w:t>ub-</w:t>
            </w:r>
            <w:r>
              <w:rPr>
                <w:lang w:bidi="en-US"/>
              </w:rPr>
              <w:t>c</w:t>
            </w:r>
            <w:r w:rsidRPr="00BF3970">
              <w:rPr>
                <w:lang w:bidi="en-US"/>
              </w:rPr>
              <w:t xml:space="preserve">onsultants, shall be disqualified from providing goods, works or services (other than services) resulting from or directly related to the </w:t>
            </w:r>
            <w:r>
              <w:rPr>
                <w:lang w:bidi="en-US"/>
              </w:rPr>
              <w:t>s</w:t>
            </w:r>
            <w:r w:rsidRPr="00BF3970">
              <w:rPr>
                <w:lang w:bidi="en-US"/>
              </w:rPr>
              <w:t>ervices.</w:t>
            </w:r>
          </w:p>
        </w:tc>
      </w:tr>
      <w:tr w:rsidR="00BF3970" w:rsidRPr="002012E4" w14:paraId="497EF5B1" w14:textId="77777777" w:rsidTr="00E43653">
        <w:trPr>
          <w:trHeight w:val="567"/>
        </w:trPr>
        <w:tc>
          <w:tcPr>
            <w:tcW w:w="3600" w:type="dxa"/>
          </w:tcPr>
          <w:p w14:paraId="42743CBB" w14:textId="77777777" w:rsidR="00BF3970" w:rsidRPr="00BF3970" w:rsidRDefault="00BF3970" w:rsidP="00DA077E">
            <w:pPr>
              <w:spacing w:before="240"/>
            </w:pPr>
            <w:r>
              <w:t>Prohibition of Conflicting Activities</w:t>
            </w:r>
          </w:p>
        </w:tc>
        <w:tc>
          <w:tcPr>
            <w:tcW w:w="6240" w:type="dxa"/>
          </w:tcPr>
          <w:p w14:paraId="004A9D3E" w14:textId="77777777" w:rsidR="00BF3970" w:rsidRPr="00BF3970" w:rsidRDefault="00BF3970" w:rsidP="00BF3970">
            <w:pPr>
              <w:pStyle w:val="GCCSubclause"/>
              <w:rPr>
                <w:lang w:bidi="en-US"/>
              </w:rPr>
            </w:pPr>
            <w:r>
              <w:rPr>
                <w:lang w:bidi="en-US"/>
              </w:rPr>
              <w:t>The c</w:t>
            </w:r>
            <w:r w:rsidRPr="00BF3970">
              <w:rPr>
                <w:lang w:bidi="en-US"/>
              </w:rPr>
              <w:t>onsultant shall n</w:t>
            </w:r>
            <w:r>
              <w:rPr>
                <w:lang w:bidi="en-US"/>
              </w:rPr>
              <w:t>ot engage, and shall cause its p</w:t>
            </w:r>
            <w:r w:rsidRPr="00BF3970">
              <w:rPr>
                <w:lang w:bidi="en-US"/>
              </w:rPr>
              <w:t xml:space="preserve">ersonnel as well as its </w:t>
            </w:r>
            <w:r>
              <w:rPr>
                <w:lang w:bidi="en-US"/>
              </w:rPr>
              <w:t>s</w:t>
            </w:r>
            <w:r w:rsidRPr="00BF3970">
              <w:rPr>
                <w:lang w:bidi="en-US"/>
              </w:rPr>
              <w:t>ub-</w:t>
            </w:r>
            <w:r>
              <w:rPr>
                <w:lang w:bidi="en-US"/>
              </w:rPr>
              <w:t>c</w:t>
            </w:r>
            <w:r w:rsidRPr="00BF3970">
              <w:rPr>
                <w:lang w:bidi="en-US"/>
              </w:rPr>
              <w:t xml:space="preserve">onsultants and their </w:t>
            </w:r>
            <w:r>
              <w:rPr>
                <w:lang w:bidi="en-US"/>
              </w:rPr>
              <w:t>p</w:t>
            </w:r>
            <w:r w:rsidRPr="00BF3970">
              <w:rPr>
                <w:lang w:bidi="en-US"/>
              </w:rPr>
              <w:t xml:space="preserve">ersonnel not to engage, either directly or indirectly, in any business or professional activities that would conflict with the activities assigned to them under this </w:t>
            </w:r>
            <w:r>
              <w:rPr>
                <w:lang w:bidi="en-US"/>
              </w:rPr>
              <w:t>c</w:t>
            </w:r>
            <w:r w:rsidRPr="00BF3970">
              <w:rPr>
                <w:lang w:bidi="en-US"/>
              </w:rPr>
              <w:t>ontract.</w:t>
            </w:r>
          </w:p>
        </w:tc>
      </w:tr>
      <w:tr w:rsidR="00BF3970" w:rsidRPr="002012E4" w14:paraId="506BE6EE" w14:textId="77777777" w:rsidTr="00E43653">
        <w:trPr>
          <w:trHeight w:val="567"/>
        </w:trPr>
        <w:tc>
          <w:tcPr>
            <w:tcW w:w="3600" w:type="dxa"/>
          </w:tcPr>
          <w:p w14:paraId="26A45A8D" w14:textId="77777777" w:rsidR="00BF3970" w:rsidRDefault="00BF3970" w:rsidP="00BF3970">
            <w:pPr>
              <w:pStyle w:val="GCCClauses"/>
            </w:pPr>
            <w:bookmarkStart w:id="255" w:name="_Toc47656068"/>
            <w:bookmarkStart w:id="256" w:name="_Toc190962735"/>
            <w:r w:rsidRPr="00BF3970">
              <w:t>Confidential Information; Rights of Use</w:t>
            </w:r>
            <w:bookmarkEnd w:id="255"/>
            <w:bookmarkEnd w:id="256"/>
          </w:p>
        </w:tc>
        <w:tc>
          <w:tcPr>
            <w:tcW w:w="6240" w:type="dxa"/>
          </w:tcPr>
          <w:p w14:paraId="0A328D85" w14:textId="77777777" w:rsidR="00BF3970" w:rsidRDefault="00BF3970" w:rsidP="00BF3970">
            <w:pPr>
              <w:pStyle w:val="GCCSubclause"/>
              <w:rPr>
                <w:lang w:bidi="en-US"/>
              </w:rPr>
            </w:pPr>
            <w:r w:rsidRPr="00BF3970">
              <w:rPr>
                <w:lang w:bidi="en-US"/>
              </w:rPr>
              <w:t xml:space="preserve">Except with the prior written consent of the </w:t>
            </w:r>
            <w:r>
              <w:rPr>
                <w:lang w:bidi="en-US"/>
              </w:rPr>
              <w:t>c</w:t>
            </w:r>
            <w:r w:rsidRPr="00BF3970">
              <w:rPr>
                <w:lang w:bidi="en-US"/>
              </w:rPr>
              <w:t xml:space="preserve">lient, or as may be required to comply with </w:t>
            </w:r>
            <w:r>
              <w:rPr>
                <w:lang w:bidi="en-US"/>
              </w:rPr>
              <w:t>a</w:t>
            </w:r>
            <w:r w:rsidRPr="00BF3970">
              <w:rPr>
                <w:lang w:bidi="en-US"/>
              </w:rPr>
              <w:t xml:space="preserve">pplicable </w:t>
            </w:r>
            <w:r>
              <w:rPr>
                <w:lang w:bidi="en-US"/>
              </w:rPr>
              <w:t>l</w:t>
            </w:r>
            <w:r w:rsidRPr="00BF3970">
              <w:rPr>
                <w:lang w:bidi="en-US"/>
              </w:rPr>
              <w:t xml:space="preserve">aw, the </w:t>
            </w:r>
            <w:r>
              <w:rPr>
                <w:lang w:bidi="en-US"/>
              </w:rPr>
              <w:t>c</w:t>
            </w:r>
            <w:r w:rsidRPr="00BF3970">
              <w:rPr>
                <w:lang w:bidi="en-US"/>
              </w:rPr>
              <w:t xml:space="preserve">onsultant and its </w:t>
            </w:r>
            <w:r>
              <w:rPr>
                <w:lang w:bidi="en-US"/>
              </w:rPr>
              <w:t>p</w:t>
            </w:r>
            <w:r w:rsidRPr="00BF3970">
              <w:rPr>
                <w:lang w:bidi="en-US"/>
              </w:rPr>
              <w:t xml:space="preserve">ersonnel shall not (and shall cause any </w:t>
            </w:r>
            <w:r>
              <w:rPr>
                <w:lang w:bidi="en-US"/>
              </w:rPr>
              <w:t>s</w:t>
            </w:r>
            <w:r w:rsidRPr="00BF3970">
              <w:rPr>
                <w:lang w:bidi="en-US"/>
              </w:rPr>
              <w:t>ub-</w:t>
            </w:r>
            <w:r>
              <w:rPr>
                <w:lang w:bidi="en-US"/>
              </w:rPr>
              <w:t>c</w:t>
            </w:r>
            <w:r w:rsidRPr="00BF3970">
              <w:rPr>
                <w:lang w:bidi="en-US"/>
              </w:rPr>
              <w:t xml:space="preserve">onsultants and their </w:t>
            </w:r>
            <w:r>
              <w:rPr>
                <w:lang w:bidi="en-US"/>
              </w:rPr>
              <w:t>p</w:t>
            </w:r>
            <w:r w:rsidRPr="00BF3970">
              <w:rPr>
                <w:lang w:bidi="en-US"/>
              </w:rPr>
              <w:t xml:space="preserve">ersonnel not to) at any time (a) communicate to any person or entity any confidential information acquired in the course of the Services, or (b) make public the recommendations formulated in the course of, or as a result of, the </w:t>
            </w:r>
            <w:r>
              <w:rPr>
                <w:lang w:bidi="en-US"/>
              </w:rPr>
              <w:t>s</w:t>
            </w:r>
            <w:r w:rsidRPr="00BF3970">
              <w:rPr>
                <w:lang w:bidi="en-US"/>
              </w:rPr>
              <w:t>ervices.</w:t>
            </w:r>
          </w:p>
        </w:tc>
      </w:tr>
      <w:tr w:rsidR="00BF3970" w:rsidRPr="002012E4" w14:paraId="1AD2DA6A" w14:textId="77777777" w:rsidTr="00E43653">
        <w:trPr>
          <w:trHeight w:val="567"/>
        </w:trPr>
        <w:tc>
          <w:tcPr>
            <w:tcW w:w="3600" w:type="dxa"/>
          </w:tcPr>
          <w:p w14:paraId="56871A77" w14:textId="77777777" w:rsidR="00BF3970" w:rsidRPr="00BF3970" w:rsidRDefault="00BF3970" w:rsidP="00BF3970">
            <w:pPr>
              <w:pStyle w:val="GCCClauses"/>
              <w:numPr>
                <w:ilvl w:val="0"/>
                <w:numId w:val="0"/>
              </w:numPr>
              <w:ind w:left="340"/>
            </w:pPr>
          </w:p>
        </w:tc>
        <w:tc>
          <w:tcPr>
            <w:tcW w:w="6240" w:type="dxa"/>
          </w:tcPr>
          <w:p w14:paraId="180F378D" w14:textId="77777777" w:rsidR="00BF3970" w:rsidRPr="00BF3970" w:rsidRDefault="00BF3970" w:rsidP="00BF3970">
            <w:pPr>
              <w:pStyle w:val="GCCSubclause"/>
              <w:rPr>
                <w:lang w:bidi="en-US"/>
              </w:rPr>
            </w:pPr>
            <w:r w:rsidRPr="00BF3970">
              <w:rPr>
                <w:lang w:bidi="en-US"/>
              </w:rPr>
              <w:t xml:space="preserve">The </w:t>
            </w:r>
            <w:r>
              <w:rPr>
                <w:lang w:bidi="en-US"/>
              </w:rPr>
              <w:t>c</w:t>
            </w:r>
            <w:r w:rsidRPr="00BF3970">
              <w:rPr>
                <w:lang w:bidi="en-US"/>
              </w:rPr>
              <w:t xml:space="preserve">onsultant and its </w:t>
            </w:r>
            <w:r>
              <w:rPr>
                <w:lang w:bidi="en-US"/>
              </w:rPr>
              <w:t>p</w:t>
            </w:r>
            <w:r w:rsidRPr="00BF3970">
              <w:rPr>
                <w:lang w:bidi="en-US"/>
              </w:rPr>
              <w:t xml:space="preserve">ersonnel shall not (and shall cause any </w:t>
            </w:r>
            <w:r>
              <w:rPr>
                <w:lang w:bidi="en-US"/>
              </w:rPr>
              <w:t>s</w:t>
            </w:r>
            <w:r w:rsidRPr="00BF3970">
              <w:rPr>
                <w:lang w:bidi="en-US"/>
              </w:rPr>
              <w:t>ub-</w:t>
            </w:r>
            <w:r>
              <w:rPr>
                <w:lang w:bidi="en-US"/>
              </w:rPr>
              <w:t>c</w:t>
            </w:r>
            <w:r w:rsidRPr="00BF3970">
              <w:rPr>
                <w:lang w:bidi="en-US"/>
              </w:rPr>
              <w:t xml:space="preserve">onsultants and their </w:t>
            </w:r>
            <w:r>
              <w:rPr>
                <w:lang w:bidi="en-US"/>
              </w:rPr>
              <w:t>p</w:t>
            </w:r>
            <w:r w:rsidRPr="00BF3970">
              <w:rPr>
                <w:lang w:bidi="en-US"/>
              </w:rPr>
              <w:t xml:space="preserve">ersonnel not to), without the previous written consent of the </w:t>
            </w:r>
            <w:r>
              <w:rPr>
                <w:lang w:bidi="en-US"/>
              </w:rPr>
              <w:t>c</w:t>
            </w:r>
            <w:r w:rsidRPr="00BF3970">
              <w:rPr>
                <w:lang w:bidi="en-US"/>
              </w:rPr>
              <w:t xml:space="preserve">lient, disclose this </w:t>
            </w:r>
            <w:r>
              <w:rPr>
                <w:lang w:bidi="en-US"/>
              </w:rPr>
              <w:t>c</w:t>
            </w:r>
            <w:r w:rsidRPr="00BF3970">
              <w:rPr>
                <w:lang w:bidi="en-US"/>
              </w:rPr>
              <w:t xml:space="preserve">ontract, or any provision of this </w:t>
            </w:r>
            <w:r>
              <w:rPr>
                <w:lang w:bidi="en-US"/>
              </w:rPr>
              <w:t>c</w:t>
            </w:r>
            <w:r w:rsidRPr="00BF3970">
              <w:rPr>
                <w:lang w:bidi="en-US"/>
              </w:rPr>
              <w:t xml:space="preserve">ontract, or any specification, plan, drawing, pattern, sample or information provided by or on behalf of the </w:t>
            </w:r>
            <w:r>
              <w:rPr>
                <w:lang w:bidi="en-US"/>
              </w:rPr>
              <w:t>c</w:t>
            </w:r>
            <w:r w:rsidRPr="00BF3970">
              <w:rPr>
                <w:lang w:bidi="en-US"/>
              </w:rPr>
              <w:t xml:space="preserve">lient in connection therewith, to any person other than a person employed by the </w:t>
            </w:r>
            <w:r>
              <w:rPr>
                <w:lang w:bidi="en-US"/>
              </w:rPr>
              <w:t>c</w:t>
            </w:r>
            <w:r w:rsidRPr="00BF3970">
              <w:rPr>
                <w:lang w:bidi="en-US"/>
              </w:rPr>
              <w:t xml:space="preserve">onsultant in the performance of this </w:t>
            </w:r>
            <w:r>
              <w:rPr>
                <w:lang w:bidi="en-US"/>
              </w:rPr>
              <w:t>c</w:t>
            </w:r>
            <w:r w:rsidRPr="00BF3970">
              <w:rPr>
                <w:lang w:bidi="en-US"/>
              </w:rPr>
              <w:t xml:space="preserve">ontract. Disclosure to any such employed person shall be made in confidence and shall extend only </w:t>
            </w:r>
            <w:r w:rsidR="00E04FB4" w:rsidRPr="00BF3970">
              <w:rPr>
                <w:lang w:bidi="en-US"/>
              </w:rPr>
              <w:t>as</w:t>
            </w:r>
            <w:r w:rsidRPr="00BF3970">
              <w:rPr>
                <w:lang w:bidi="en-US"/>
              </w:rPr>
              <w:t xml:space="preserve"> far as may be necessary for purposes of such performance.</w:t>
            </w:r>
          </w:p>
        </w:tc>
      </w:tr>
      <w:tr w:rsidR="00BF3970" w:rsidRPr="002012E4" w14:paraId="7AB8EF17" w14:textId="77777777" w:rsidTr="00E43653">
        <w:trPr>
          <w:trHeight w:val="567"/>
        </w:trPr>
        <w:tc>
          <w:tcPr>
            <w:tcW w:w="3600" w:type="dxa"/>
          </w:tcPr>
          <w:p w14:paraId="2611E535" w14:textId="77777777" w:rsidR="00BF3970" w:rsidRPr="00BF3970" w:rsidRDefault="00BF3970" w:rsidP="00BF3970">
            <w:pPr>
              <w:pStyle w:val="GCCClauses"/>
              <w:numPr>
                <w:ilvl w:val="0"/>
                <w:numId w:val="0"/>
              </w:numPr>
              <w:ind w:left="340"/>
            </w:pPr>
          </w:p>
        </w:tc>
        <w:tc>
          <w:tcPr>
            <w:tcW w:w="6240" w:type="dxa"/>
          </w:tcPr>
          <w:p w14:paraId="1792EDC9" w14:textId="77777777" w:rsidR="00BF3970" w:rsidRPr="00BF3970" w:rsidRDefault="00BF3970" w:rsidP="00BF3970">
            <w:pPr>
              <w:pStyle w:val="GCCSubclause"/>
              <w:rPr>
                <w:lang w:bidi="en-US"/>
              </w:rPr>
            </w:pPr>
            <w:r w:rsidRPr="00BF3970">
              <w:rPr>
                <w:lang w:bidi="en-US"/>
              </w:rPr>
              <w:t xml:space="preserve">The </w:t>
            </w:r>
            <w:r>
              <w:rPr>
                <w:lang w:bidi="en-US"/>
              </w:rPr>
              <w:t>c</w:t>
            </w:r>
            <w:r w:rsidRPr="00BF3970">
              <w:rPr>
                <w:lang w:bidi="en-US"/>
              </w:rPr>
              <w:t xml:space="preserve">onsultant and its </w:t>
            </w:r>
            <w:r>
              <w:rPr>
                <w:lang w:bidi="en-US"/>
              </w:rPr>
              <w:t>p</w:t>
            </w:r>
            <w:r w:rsidRPr="00BF3970">
              <w:rPr>
                <w:lang w:bidi="en-US"/>
              </w:rPr>
              <w:t xml:space="preserve">ersonnel shall not (and shall cause any </w:t>
            </w:r>
            <w:r>
              <w:rPr>
                <w:lang w:bidi="en-US"/>
              </w:rPr>
              <w:t>s</w:t>
            </w:r>
            <w:r w:rsidRPr="00BF3970">
              <w:rPr>
                <w:lang w:bidi="en-US"/>
              </w:rPr>
              <w:t>ub-</w:t>
            </w:r>
            <w:r>
              <w:rPr>
                <w:lang w:bidi="en-US"/>
              </w:rPr>
              <w:t>c</w:t>
            </w:r>
            <w:r w:rsidRPr="00BF3970">
              <w:rPr>
                <w:lang w:bidi="en-US"/>
              </w:rPr>
              <w:t xml:space="preserve">onsultants and their </w:t>
            </w:r>
            <w:r>
              <w:rPr>
                <w:lang w:bidi="en-US"/>
              </w:rPr>
              <w:t>p</w:t>
            </w:r>
            <w:r w:rsidRPr="00BF3970">
              <w:rPr>
                <w:lang w:bidi="en-US"/>
              </w:rPr>
              <w:t xml:space="preserve">ersonnel not to), without the previous written consent of the </w:t>
            </w:r>
            <w:r>
              <w:rPr>
                <w:lang w:bidi="en-US"/>
              </w:rPr>
              <w:t>c</w:t>
            </w:r>
            <w:r w:rsidRPr="00BF3970">
              <w:rPr>
                <w:lang w:bidi="en-US"/>
              </w:rPr>
              <w:t xml:space="preserve">lient, make use of any document or information related to or delivered in connection with this </w:t>
            </w:r>
            <w:r>
              <w:rPr>
                <w:lang w:bidi="en-US"/>
              </w:rPr>
              <w:t>c</w:t>
            </w:r>
            <w:r w:rsidRPr="00BF3970">
              <w:rPr>
                <w:lang w:bidi="en-US"/>
              </w:rPr>
              <w:t xml:space="preserve">ontract, except for the purpose of performing this </w:t>
            </w:r>
            <w:r>
              <w:rPr>
                <w:lang w:bidi="en-US"/>
              </w:rPr>
              <w:t>c</w:t>
            </w:r>
            <w:r w:rsidRPr="00BF3970">
              <w:rPr>
                <w:lang w:bidi="en-US"/>
              </w:rPr>
              <w:t>ontract.</w:t>
            </w:r>
          </w:p>
        </w:tc>
      </w:tr>
      <w:tr w:rsidR="00BF3970" w:rsidRPr="002012E4" w14:paraId="5FC6D68E" w14:textId="77777777" w:rsidTr="00E43653">
        <w:trPr>
          <w:trHeight w:val="567"/>
        </w:trPr>
        <w:tc>
          <w:tcPr>
            <w:tcW w:w="3600" w:type="dxa"/>
          </w:tcPr>
          <w:p w14:paraId="23B9329A" w14:textId="77777777" w:rsidR="00BF3970" w:rsidRPr="00BF3970" w:rsidRDefault="00BF3970" w:rsidP="00BF3970">
            <w:pPr>
              <w:pStyle w:val="GCCClauses"/>
              <w:numPr>
                <w:ilvl w:val="0"/>
                <w:numId w:val="0"/>
              </w:numPr>
              <w:ind w:left="340"/>
            </w:pPr>
          </w:p>
        </w:tc>
        <w:tc>
          <w:tcPr>
            <w:tcW w:w="6240" w:type="dxa"/>
          </w:tcPr>
          <w:p w14:paraId="12D7117E" w14:textId="77777777" w:rsidR="00BF3970" w:rsidRPr="00BF3970" w:rsidRDefault="00BF3970" w:rsidP="00BF3970">
            <w:pPr>
              <w:pStyle w:val="GCCSubclause"/>
              <w:rPr>
                <w:lang w:bidi="en-US"/>
              </w:rPr>
            </w:pPr>
            <w:r w:rsidRPr="00BF3970">
              <w:rPr>
                <w:lang w:bidi="en-US"/>
              </w:rPr>
              <w:t xml:space="preserve">Any document related to or delivered in connection with this </w:t>
            </w:r>
            <w:r>
              <w:rPr>
                <w:lang w:bidi="en-US"/>
              </w:rPr>
              <w:t>c</w:t>
            </w:r>
            <w:r w:rsidRPr="00BF3970">
              <w:rPr>
                <w:lang w:bidi="en-US"/>
              </w:rPr>
              <w:t xml:space="preserve">ontract, other than this </w:t>
            </w:r>
            <w:r>
              <w:rPr>
                <w:lang w:bidi="en-US"/>
              </w:rPr>
              <w:t>c</w:t>
            </w:r>
            <w:r w:rsidRPr="00BF3970">
              <w:rPr>
                <w:lang w:bidi="en-US"/>
              </w:rPr>
              <w:t xml:space="preserve">ontract itself, shall remain the property of the </w:t>
            </w:r>
            <w:r>
              <w:rPr>
                <w:lang w:bidi="en-US"/>
              </w:rPr>
              <w:t>c</w:t>
            </w:r>
            <w:r w:rsidRPr="00BF3970">
              <w:rPr>
                <w:lang w:bidi="en-US"/>
              </w:rPr>
              <w:t xml:space="preserve">lient and shall be returned (including, except as provided in GCC </w:t>
            </w:r>
            <w:r>
              <w:rPr>
                <w:lang w:bidi="en-US"/>
              </w:rPr>
              <w:t>c</w:t>
            </w:r>
            <w:r w:rsidRPr="00BF3970">
              <w:rPr>
                <w:lang w:bidi="en-US"/>
              </w:rPr>
              <w:t xml:space="preserve">lause 32, all the copies) to the </w:t>
            </w:r>
            <w:r>
              <w:rPr>
                <w:lang w:bidi="en-US"/>
              </w:rPr>
              <w:t>c</w:t>
            </w:r>
            <w:r w:rsidRPr="00BF3970">
              <w:rPr>
                <w:lang w:bidi="en-US"/>
              </w:rPr>
              <w:t xml:space="preserve">lient on completion of the </w:t>
            </w:r>
            <w:r>
              <w:rPr>
                <w:lang w:bidi="en-US"/>
              </w:rPr>
              <w:t>c</w:t>
            </w:r>
            <w:r w:rsidRPr="00BF3970">
              <w:rPr>
                <w:lang w:bidi="en-US"/>
              </w:rPr>
              <w:t xml:space="preserve">onsultant’s performance under this </w:t>
            </w:r>
            <w:r>
              <w:rPr>
                <w:lang w:bidi="en-US"/>
              </w:rPr>
              <w:t>c</w:t>
            </w:r>
            <w:r w:rsidRPr="00BF3970">
              <w:rPr>
                <w:lang w:bidi="en-US"/>
              </w:rPr>
              <w:t>ontract.</w:t>
            </w:r>
          </w:p>
        </w:tc>
      </w:tr>
      <w:tr w:rsidR="00BF3970" w:rsidRPr="002012E4" w14:paraId="1559EDCE" w14:textId="77777777" w:rsidTr="00E43653">
        <w:trPr>
          <w:trHeight w:val="567"/>
        </w:trPr>
        <w:tc>
          <w:tcPr>
            <w:tcW w:w="3600" w:type="dxa"/>
          </w:tcPr>
          <w:p w14:paraId="6A21DFDF" w14:textId="77777777" w:rsidR="00BF3970" w:rsidRPr="00BF3970" w:rsidRDefault="00BF3970" w:rsidP="00BF3970">
            <w:pPr>
              <w:pStyle w:val="GCCClauses"/>
            </w:pPr>
            <w:bookmarkStart w:id="257" w:name="_Toc47656069"/>
            <w:bookmarkStart w:id="258" w:name="_Toc190962736"/>
            <w:r w:rsidRPr="00BF3970">
              <w:t>Documents Prepared by the Consultant to be the Property of the Client</w:t>
            </w:r>
            <w:bookmarkEnd w:id="257"/>
            <w:bookmarkEnd w:id="258"/>
          </w:p>
        </w:tc>
        <w:tc>
          <w:tcPr>
            <w:tcW w:w="6240" w:type="dxa"/>
          </w:tcPr>
          <w:p w14:paraId="3096697F" w14:textId="77777777" w:rsidR="00BF3970" w:rsidRPr="00BF3970" w:rsidRDefault="00BF3970" w:rsidP="00BF3970">
            <w:pPr>
              <w:pStyle w:val="GCCSubclause"/>
              <w:rPr>
                <w:lang w:bidi="en-US"/>
              </w:rPr>
            </w:pPr>
            <w:r w:rsidRPr="00BF3970">
              <w:rPr>
                <w:lang w:bidi="en-US"/>
              </w:rPr>
              <w:t xml:space="preserve">All plans, drawings, specifications, designs, reports, other documents and software prepared by the </w:t>
            </w:r>
            <w:r>
              <w:rPr>
                <w:lang w:bidi="en-US"/>
              </w:rPr>
              <w:t>c</w:t>
            </w:r>
            <w:r w:rsidRPr="00BF3970">
              <w:rPr>
                <w:lang w:bidi="en-US"/>
              </w:rPr>
              <w:t xml:space="preserve">onsultant under this </w:t>
            </w:r>
            <w:r>
              <w:rPr>
                <w:lang w:bidi="en-US"/>
              </w:rPr>
              <w:t>c</w:t>
            </w:r>
            <w:r w:rsidRPr="00BF3970">
              <w:rPr>
                <w:lang w:bidi="en-US"/>
              </w:rPr>
              <w:t xml:space="preserve">ontract shall become and remain the property of the </w:t>
            </w:r>
            <w:r>
              <w:rPr>
                <w:lang w:bidi="en-US"/>
              </w:rPr>
              <w:t>c</w:t>
            </w:r>
            <w:r w:rsidRPr="00BF3970">
              <w:rPr>
                <w:lang w:bidi="en-US"/>
              </w:rPr>
              <w:t xml:space="preserve">lient, and the </w:t>
            </w:r>
            <w:r>
              <w:rPr>
                <w:lang w:bidi="en-US"/>
              </w:rPr>
              <w:t>c</w:t>
            </w:r>
            <w:r w:rsidRPr="00BF3970">
              <w:rPr>
                <w:lang w:bidi="en-US"/>
              </w:rPr>
              <w:t xml:space="preserve">onsultant shall, not later than upon termination or expiration of this </w:t>
            </w:r>
            <w:r>
              <w:rPr>
                <w:lang w:bidi="en-US"/>
              </w:rPr>
              <w:t>c</w:t>
            </w:r>
            <w:r w:rsidRPr="00BF3970">
              <w:rPr>
                <w:lang w:bidi="en-US"/>
              </w:rPr>
              <w:t xml:space="preserve">ontract, deliver all such documents to the </w:t>
            </w:r>
            <w:r>
              <w:rPr>
                <w:lang w:bidi="en-US"/>
              </w:rPr>
              <w:t>c</w:t>
            </w:r>
            <w:r w:rsidRPr="00BF3970">
              <w:rPr>
                <w:lang w:bidi="en-US"/>
              </w:rPr>
              <w:t xml:space="preserve">lient, together with a detailed inventory thereof in accordance with this GCC </w:t>
            </w:r>
            <w:r>
              <w:rPr>
                <w:lang w:bidi="en-US"/>
              </w:rPr>
              <w:t>s</w:t>
            </w:r>
            <w:r w:rsidRPr="00BF3970">
              <w:rPr>
                <w:lang w:bidi="en-US"/>
              </w:rPr>
              <w:t>ub-</w:t>
            </w:r>
            <w:r>
              <w:rPr>
                <w:lang w:bidi="en-US"/>
              </w:rPr>
              <w:t>c</w:t>
            </w:r>
            <w:r w:rsidRPr="00BF3970">
              <w:rPr>
                <w:lang w:bidi="en-US"/>
              </w:rPr>
              <w:t xml:space="preserve">lause 32.1 and </w:t>
            </w:r>
            <w:r>
              <w:rPr>
                <w:lang w:bidi="en-US"/>
              </w:rPr>
              <w:t>s</w:t>
            </w:r>
            <w:r w:rsidRPr="00BF3970">
              <w:rPr>
                <w:lang w:bidi="en-US"/>
              </w:rPr>
              <w:t>ub-</w:t>
            </w:r>
            <w:r>
              <w:rPr>
                <w:lang w:bidi="en-US"/>
              </w:rPr>
              <w:t>c</w:t>
            </w:r>
            <w:r w:rsidRPr="00BF3970">
              <w:rPr>
                <w:lang w:bidi="en-US"/>
              </w:rPr>
              <w:t xml:space="preserve">lause 31.4, and in format and substance specifically required in the </w:t>
            </w:r>
            <w:r>
              <w:rPr>
                <w:lang w:bidi="en-US"/>
              </w:rPr>
              <w:t>t</w:t>
            </w:r>
            <w:r w:rsidRPr="00BF3970">
              <w:rPr>
                <w:lang w:bidi="en-US"/>
              </w:rPr>
              <w:t xml:space="preserve">erms of </w:t>
            </w:r>
            <w:r>
              <w:rPr>
                <w:lang w:bidi="en-US"/>
              </w:rPr>
              <w:t>r</w:t>
            </w:r>
            <w:r w:rsidRPr="00BF3970">
              <w:rPr>
                <w:lang w:bidi="en-US"/>
              </w:rPr>
              <w:t xml:space="preserve">eference. The </w:t>
            </w:r>
            <w:r>
              <w:rPr>
                <w:lang w:bidi="en-US"/>
              </w:rPr>
              <w:t>c</w:t>
            </w:r>
            <w:r w:rsidRPr="00BF3970">
              <w:rPr>
                <w:lang w:bidi="en-US"/>
              </w:rPr>
              <w:t xml:space="preserve">onsultant may retain a copy of such documents and software, and use such software for its own use with prior written approval of the </w:t>
            </w:r>
            <w:r>
              <w:rPr>
                <w:lang w:bidi="en-US"/>
              </w:rPr>
              <w:t>c</w:t>
            </w:r>
            <w:r w:rsidRPr="00BF3970">
              <w:rPr>
                <w:lang w:bidi="en-US"/>
              </w:rPr>
              <w:t xml:space="preserve">lient. If license agreements are necessary or appropriate between the </w:t>
            </w:r>
            <w:r>
              <w:rPr>
                <w:lang w:bidi="en-US"/>
              </w:rPr>
              <w:t>c</w:t>
            </w:r>
            <w:r w:rsidRPr="00BF3970">
              <w:rPr>
                <w:lang w:bidi="en-US"/>
              </w:rPr>
              <w:t xml:space="preserve">onsultant and third parties for purposes of the development or use of any such computer programs, the </w:t>
            </w:r>
            <w:r>
              <w:rPr>
                <w:lang w:bidi="en-US"/>
              </w:rPr>
              <w:t>c</w:t>
            </w:r>
            <w:r w:rsidRPr="00BF3970">
              <w:rPr>
                <w:lang w:bidi="en-US"/>
              </w:rPr>
              <w:t xml:space="preserve">onsultant shall obtain the </w:t>
            </w:r>
            <w:r>
              <w:rPr>
                <w:lang w:bidi="en-US"/>
              </w:rPr>
              <w:t>c</w:t>
            </w:r>
            <w:r w:rsidRPr="00BF3970">
              <w:rPr>
                <w:lang w:bidi="en-US"/>
              </w:rPr>
              <w:t xml:space="preserve">lient’s prior written approval to such agreements, and the </w:t>
            </w:r>
            <w:r>
              <w:rPr>
                <w:lang w:bidi="en-US"/>
              </w:rPr>
              <w:t>c</w:t>
            </w:r>
            <w:r w:rsidRPr="00BF3970">
              <w:rPr>
                <w:lang w:bidi="en-US"/>
              </w:rPr>
              <w:t xml:space="preserve">lient shall be entitled at its discretion to require recovering the expenses related to the development of the program(s) concerned. Other restrictions about the future use of these documents and software, if any, shall be </w:t>
            </w:r>
            <w:r w:rsidRPr="00DA077E">
              <w:rPr>
                <w:lang w:bidi="en-US"/>
              </w:rPr>
              <w:t>specified in the</w:t>
            </w:r>
            <w:r w:rsidRPr="00E43653">
              <w:rPr>
                <w:b/>
                <w:bCs/>
                <w:lang w:bidi="en-US"/>
              </w:rPr>
              <w:t xml:space="preserve"> SCC.</w:t>
            </w:r>
          </w:p>
        </w:tc>
      </w:tr>
      <w:tr w:rsidR="00BF3970" w:rsidRPr="002012E4" w14:paraId="3A476A5B" w14:textId="77777777" w:rsidTr="00E43653">
        <w:trPr>
          <w:trHeight w:val="567"/>
        </w:trPr>
        <w:tc>
          <w:tcPr>
            <w:tcW w:w="3600" w:type="dxa"/>
          </w:tcPr>
          <w:p w14:paraId="3604A1F2" w14:textId="77777777" w:rsidR="00BF3970" w:rsidRPr="00BF3970" w:rsidRDefault="00BF3970" w:rsidP="00BF3970">
            <w:pPr>
              <w:pStyle w:val="GCCClauses"/>
            </w:pPr>
            <w:bookmarkStart w:id="259" w:name="_Toc47656070"/>
            <w:bookmarkStart w:id="260" w:name="_Toc190962737"/>
            <w:r>
              <w:lastRenderedPageBreak/>
              <w:t>Liability of the Consultant</w:t>
            </w:r>
            <w:bookmarkEnd w:id="259"/>
            <w:bookmarkEnd w:id="260"/>
          </w:p>
        </w:tc>
        <w:tc>
          <w:tcPr>
            <w:tcW w:w="6240" w:type="dxa"/>
          </w:tcPr>
          <w:p w14:paraId="6AC59DE6" w14:textId="77777777" w:rsidR="00BF3970" w:rsidRPr="00BF3970" w:rsidRDefault="00BF3970" w:rsidP="00BF3970">
            <w:pPr>
              <w:pStyle w:val="GCCSubclause"/>
              <w:rPr>
                <w:lang w:bidi="en-US"/>
              </w:rPr>
            </w:pPr>
            <w:r w:rsidRPr="00BF3970">
              <w:rPr>
                <w:lang w:bidi="en-US"/>
              </w:rPr>
              <w:t xml:space="preserve">Subject to additional provisions, if any, set forth </w:t>
            </w:r>
            <w:r w:rsidRPr="00DA077E">
              <w:rPr>
                <w:lang w:bidi="en-US"/>
              </w:rPr>
              <w:t xml:space="preserve">in the </w:t>
            </w:r>
            <w:r w:rsidRPr="00E43653">
              <w:rPr>
                <w:b/>
                <w:bCs/>
                <w:lang w:bidi="en-US"/>
              </w:rPr>
              <w:t>SCC</w:t>
            </w:r>
            <w:r w:rsidRPr="00BF3970">
              <w:rPr>
                <w:lang w:bidi="en-US"/>
              </w:rPr>
              <w:t xml:space="preserve">, the </w:t>
            </w:r>
            <w:r>
              <w:rPr>
                <w:lang w:bidi="en-US"/>
              </w:rPr>
              <w:t>c</w:t>
            </w:r>
            <w:r w:rsidRPr="00BF3970">
              <w:rPr>
                <w:lang w:bidi="en-US"/>
              </w:rPr>
              <w:t xml:space="preserve">onsultants’ liability under this </w:t>
            </w:r>
            <w:r>
              <w:rPr>
                <w:lang w:bidi="en-US"/>
              </w:rPr>
              <w:t>c</w:t>
            </w:r>
            <w:r w:rsidRPr="00BF3970">
              <w:rPr>
                <w:lang w:bidi="en-US"/>
              </w:rPr>
              <w:t xml:space="preserve">ontract shall be provided by the </w:t>
            </w:r>
            <w:r>
              <w:rPr>
                <w:lang w:bidi="en-US"/>
              </w:rPr>
              <w:t>a</w:t>
            </w:r>
            <w:r w:rsidRPr="00BF3970">
              <w:rPr>
                <w:lang w:bidi="en-US"/>
              </w:rPr>
              <w:t xml:space="preserve">pplicable </w:t>
            </w:r>
            <w:r>
              <w:rPr>
                <w:lang w:bidi="en-US"/>
              </w:rPr>
              <w:t>l</w:t>
            </w:r>
            <w:r w:rsidRPr="00BF3970">
              <w:rPr>
                <w:lang w:bidi="en-US"/>
              </w:rPr>
              <w:t>aw.</w:t>
            </w:r>
          </w:p>
        </w:tc>
      </w:tr>
      <w:tr w:rsidR="00BF3970" w:rsidRPr="002012E4" w14:paraId="33EEA2C3" w14:textId="77777777" w:rsidTr="00E43653">
        <w:trPr>
          <w:trHeight w:val="567"/>
        </w:trPr>
        <w:tc>
          <w:tcPr>
            <w:tcW w:w="3600" w:type="dxa"/>
          </w:tcPr>
          <w:p w14:paraId="60C7EAD1" w14:textId="77777777" w:rsidR="00BF3970" w:rsidRDefault="00BF3970" w:rsidP="00BF3970">
            <w:pPr>
              <w:pStyle w:val="GCCClauses"/>
            </w:pPr>
            <w:bookmarkStart w:id="261" w:name="_Toc47656071"/>
            <w:bookmarkStart w:id="262" w:name="_Toc190962738"/>
            <w:r>
              <w:t>Insurance to be taken out by the Consultant</w:t>
            </w:r>
            <w:bookmarkEnd w:id="261"/>
            <w:bookmarkEnd w:id="262"/>
          </w:p>
        </w:tc>
        <w:tc>
          <w:tcPr>
            <w:tcW w:w="6240" w:type="dxa"/>
          </w:tcPr>
          <w:p w14:paraId="708831E2" w14:textId="77777777" w:rsidR="00BF3970" w:rsidRPr="00BF3970" w:rsidRDefault="00BF3970" w:rsidP="00BF3970">
            <w:pPr>
              <w:pStyle w:val="GCCSubclause"/>
              <w:rPr>
                <w:lang w:bidi="en-US"/>
              </w:rPr>
            </w:pPr>
            <w:r w:rsidRPr="00BF3970">
              <w:rPr>
                <w:lang w:bidi="en-US"/>
              </w:rPr>
              <w:t xml:space="preserve">The </w:t>
            </w:r>
            <w:r>
              <w:rPr>
                <w:lang w:bidi="en-US"/>
              </w:rPr>
              <w:t>c</w:t>
            </w:r>
            <w:r w:rsidRPr="00BF3970">
              <w:rPr>
                <w:lang w:bidi="en-US"/>
              </w:rPr>
              <w:t xml:space="preserve">onsultant (a) shall take out and maintain, and shall cause any </w:t>
            </w:r>
            <w:r>
              <w:rPr>
                <w:lang w:bidi="en-US"/>
              </w:rPr>
              <w:t>s</w:t>
            </w:r>
            <w:r w:rsidRPr="00BF3970">
              <w:rPr>
                <w:lang w:bidi="en-US"/>
              </w:rPr>
              <w:t>ub-</w:t>
            </w:r>
            <w:r>
              <w:rPr>
                <w:lang w:bidi="en-US"/>
              </w:rPr>
              <w:t>c</w:t>
            </w:r>
            <w:r w:rsidRPr="00BF3970">
              <w:rPr>
                <w:lang w:bidi="en-US"/>
              </w:rPr>
              <w:t xml:space="preserve">onsultants to take out and maintain, at its (or the </w:t>
            </w:r>
            <w:r>
              <w:rPr>
                <w:lang w:bidi="en-US"/>
              </w:rPr>
              <w:t>s</w:t>
            </w:r>
            <w:r w:rsidRPr="00BF3970">
              <w:rPr>
                <w:lang w:bidi="en-US"/>
              </w:rPr>
              <w:t>ub-</w:t>
            </w:r>
            <w:r>
              <w:rPr>
                <w:lang w:bidi="en-US"/>
              </w:rPr>
              <w:t>c</w:t>
            </w:r>
            <w:r w:rsidRPr="00BF3970">
              <w:rPr>
                <w:lang w:bidi="en-US"/>
              </w:rPr>
              <w:t xml:space="preserve">onsultants’, as the case may be) own cost but on terms and conditions approved by the </w:t>
            </w:r>
            <w:r>
              <w:rPr>
                <w:lang w:bidi="en-US"/>
              </w:rPr>
              <w:t>c</w:t>
            </w:r>
            <w:r w:rsidRPr="00BF3970">
              <w:rPr>
                <w:lang w:bidi="en-US"/>
              </w:rPr>
              <w:t xml:space="preserve">lient, insurance against the risks, and for the coverage </w:t>
            </w:r>
            <w:r w:rsidRPr="00DA077E">
              <w:rPr>
                <w:lang w:bidi="en-US"/>
              </w:rPr>
              <w:t>specified in the</w:t>
            </w:r>
            <w:r w:rsidRPr="00E43653">
              <w:rPr>
                <w:b/>
                <w:bCs/>
                <w:lang w:bidi="en-US"/>
              </w:rPr>
              <w:t xml:space="preserve"> SCC,</w:t>
            </w:r>
            <w:r w:rsidRPr="00BF3970">
              <w:rPr>
                <w:lang w:bidi="en-US"/>
              </w:rPr>
              <w:t xml:space="preserve"> and (b) at the </w:t>
            </w:r>
            <w:r>
              <w:rPr>
                <w:lang w:bidi="en-US"/>
              </w:rPr>
              <w:t>c</w:t>
            </w:r>
            <w:r w:rsidRPr="00BF3970">
              <w:rPr>
                <w:lang w:bidi="en-US"/>
              </w:rPr>
              <w:t xml:space="preserve">lient’s request, shall provide evidence to the </w:t>
            </w:r>
            <w:r>
              <w:rPr>
                <w:lang w:bidi="en-US"/>
              </w:rPr>
              <w:t>c</w:t>
            </w:r>
            <w:r w:rsidRPr="00BF3970">
              <w:rPr>
                <w:lang w:bidi="en-US"/>
              </w:rPr>
              <w:t xml:space="preserve">lient showing that such insurance has been taken out and maintained and that the current premiums have been paid. The </w:t>
            </w:r>
            <w:r>
              <w:rPr>
                <w:lang w:bidi="en-US"/>
              </w:rPr>
              <w:t>c</w:t>
            </w:r>
            <w:r w:rsidRPr="00BF3970">
              <w:rPr>
                <w:lang w:bidi="en-US"/>
              </w:rPr>
              <w:t xml:space="preserve">onsultant shall ensure that insurance is in place prior to commencing the </w:t>
            </w:r>
            <w:r>
              <w:rPr>
                <w:lang w:bidi="en-US"/>
              </w:rPr>
              <w:t>s</w:t>
            </w:r>
            <w:r w:rsidRPr="00BF3970">
              <w:rPr>
                <w:lang w:bidi="en-US"/>
              </w:rPr>
              <w:t xml:space="preserve">ervices as stated in GCC </w:t>
            </w:r>
            <w:r>
              <w:rPr>
                <w:lang w:bidi="en-US"/>
              </w:rPr>
              <w:t>s</w:t>
            </w:r>
            <w:r w:rsidRPr="00BF3970">
              <w:rPr>
                <w:lang w:bidi="en-US"/>
              </w:rPr>
              <w:t>ub-clause 17.2.</w:t>
            </w:r>
          </w:p>
        </w:tc>
      </w:tr>
      <w:tr w:rsidR="00BF3970" w:rsidRPr="002012E4" w14:paraId="1F4036E7" w14:textId="77777777" w:rsidTr="00E43653">
        <w:trPr>
          <w:trHeight w:val="567"/>
        </w:trPr>
        <w:tc>
          <w:tcPr>
            <w:tcW w:w="3600" w:type="dxa"/>
          </w:tcPr>
          <w:p w14:paraId="64E6EFD3" w14:textId="77777777" w:rsidR="00BF3970" w:rsidRDefault="00BF3970" w:rsidP="00BF3970">
            <w:pPr>
              <w:pStyle w:val="GCCClauses"/>
            </w:pPr>
            <w:bookmarkStart w:id="263" w:name="_Toc47656072"/>
            <w:bookmarkStart w:id="264" w:name="_Toc190962739"/>
            <w:r>
              <w:t>Accounting, Inspection and Auditing</w:t>
            </w:r>
            <w:bookmarkEnd w:id="263"/>
            <w:bookmarkEnd w:id="264"/>
          </w:p>
        </w:tc>
        <w:tc>
          <w:tcPr>
            <w:tcW w:w="6240" w:type="dxa"/>
          </w:tcPr>
          <w:p w14:paraId="0A8B5B74" w14:textId="77777777" w:rsidR="00BF3970" w:rsidRPr="00BF3970" w:rsidRDefault="00BF3970" w:rsidP="00BF3970">
            <w:pPr>
              <w:pStyle w:val="GCCSubclause"/>
              <w:rPr>
                <w:lang w:bidi="en-US"/>
              </w:rPr>
            </w:pPr>
            <w:r w:rsidRPr="00BF3970">
              <w:rPr>
                <w:lang w:bidi="en-US"/>
              </w:rPr>
              <w:t xml:space="preserve">The </w:t>
            </w:r>
            <w:r>
              <w:rPr>
                <w:lang w:bidi="en-US"/>
              </w:rPr>
              <w:t>c</w:t>
            </w:r>
            <w:r w:rsidRPr="00BF3970">
              <w:rPr>
                <w:lang w:bidi="en-US"/>
              </w:rPr>
              <w:t xml:space="preserve">onsultant shall keep accurate and systematic accounts and records in respect of the provision of the </w:t>
            </w:r>
            <w:r>
              <w:rPr>
                <w:lang w:bidi="en-US"/>
              </w:rPr>
              <w:t>s</w:t>
            </w:r>
            <w:r w:rsidRPr="00BF3970">
              <w:rPr>
                <w:lang w:bidi="en-US"/>
              </w:rPr>
              <w:t xml:space="preserve">ervices under this </w:t>
            </w:r>
            <w:r>
              <w:rPr>
                <w:lang w:bidi="en-US"/>
              </w:rPr>
              <w:t>c</w:t>
            </w:r>
            <w:r w:rsidRPr="00BF3970">
              <w:rPr>
                <w:lang w:bidi="en-US"/>
              </w:rPr>
              <w:t>ontract, and internationally accepted accounting principles and in such form and detail as will clearly identify all relevant time changes and costs, receipt and use of goods and services and the bass thereof, together with a detailed inventory thereof.</w:t>
            </w:r>
          </w:p>
        </w:tc>
      </w:tr>
      <w:tr w:rsidR="00A123EE" w:rsidRPr="002012E4" w14:paraId="49FFD43C" w14:textId="77777777" w:rsidTr="00E43653">
        <w:trPr>
          <w:trHeight w:val="567"/>
        </w:trPr>
        <w:tc>
          <w:tcPr>
            <w:tcW w:w="3600" w:type="dxa"/>
          </w:tcPr>
          <w:p w14:paraId="7D86F383" w14:textId="77777777" w:rsidR="00A123EE" w:rsidRDefault="00A123EE" w:rsidP="00DA077E">
            <w:pPr>
              <w:spacing w:before="240"/>
            </w:pPr>
            <w:r>
              <w:t>Reporting Obligations</w:t>
            </w:r>
          </w:p>
        </w:tc>
        <w:tc>
          <w:tcPr>
            <w:tcW w:w="6240" w:type="dxa"/>
          </w:tcPr>
          <w:p w14:paraId="3D38E040" w14:textId="77777777" w:rsidR="00A123EE" w:rsidRPr="00BF3970" w:rsidRDefault="00A123EE" w:rsidP="00A123EE">
            <w:pPr>
              <w:pStyle w:val="GCCSubclause"/>
              <w:rPr>
                <w:lang w:bidi="en-US"/>
              </w:rPr>
            </w:pPr>
            <w:r w:rsidRPr="00A123EE">
              <w:rPr>
                <w:lang w:bidi="en-US"/>
              </w:rPr>
              <w:t xml:space="preserve">The </w:t>
            </w:r>
            <w:r>
              <w:rPr>
                <w:lang w:bidi="en-US"/>
              </w:rPr>
              <w:t>c</w:t>
            </w:r>
            <w:r w:rsidRPr="00A123EE">
              <w:rPr>
                <w:lang w:bidi="en-US"/>
              </w:rPr>
              <w:t xml:space="preserve">onsultant shall maintain such books and records and submit to the </w:t>
            </w:r>
            <w:r>
              <w:rPr>
                <w:lang w:bidi="en-US"/>
              </w:rPr>
              <w:t>c</w:t>
            </w:r>
            <w:r w:rsidRPr="00A123EE">
              <w:rPr>
                <w:lang w:bidi="en-US"/>
              </w:rPr>
              <w:t xml:space="preserve">lient the reports, documents and </w:t>
            </w:r>
            <w:r>
              <w:rPr>
                <w:lang w:bidi="en-US"/>
              </w:rPr>
              <w:t>other information specified in a</w:t>
            </w:r>
            <w:r w:rsidRPr="00A123EE">
              <w:rPr>
                <w:lang w:bidi="en-US"/>
              </w:rPr>
              <w:t xml:space="preserve">nnex B, in the form, in the numbers and within the </w:t>
            </w:r>
            <w:r>
              <w:rPr>
                <w:lang w:bidi="en-US"/>
              </w:rPr>
              <w:t>time periods set forth in such a</w:t>
            </w:r>
            <w:r w:rsidRPr="00A123EE">
              <w:rPr>
                <w:lang w:bidi="en-US"/>
              </w:rPr>
              <w:t xml:space="preserve">nnex. The </w:t>
            </w:r>
            <w:r>
              <w:rPr>
                <w:lang w:bidi="en-US"/>
              </w:rPr>
              <w:t>c</w:t>
            </w:r>
            <w:r w:rsidRPr="00A123EE">
              <w:rPr>
                <w:lang w:bidi="en-US"/>
              </w:rPr>
              <w:t xml:space="preserve">onsultant shall submit to the </w:t>
            </w:r>
            <w:r>
              <w:rPr>
                <w:lang w:bidi="en-US"/>
              </w:rPr>
              <w:t>c</w:t>
            </w:r>
            <w:r w:rsidRPr="00A123EE">
              <w:rPr>
                <w:lang w:bidi="en-US"/>
              </w:rPr>
              <w:t xml:space="preserve">lient such other reports, documents and information as may be requested by the </w:t>
            </w:r>
            <w:r>
              <w:rPr>
                <w:lang w:bidi="en-US"/>
              </w:rPr>
              <w:t>c</w:t>
            </w:r>
            <w:r w:rsidRPr="00A123EE">
              <w:rPr>
                <w:lang w:bidi="en-US"/>
              </w:rPr>
              <w:t xml:space="preserve">lient from time to time. Final reports shall be delivered in an electronic form specified by the </w:t>
            </w:r>
            <w:r>
              <w:rPr>
                <w:lang w:bidi="en-US"/>
              </w:rPr>
              <w:t>c</w:t>
            </w:r>
            <w:r w:rsidRPr="00A123EE">
              <w:rPr>
                <w:lang w:bidi="en-US"/>
              </w:rPr>
              <w:t xml:space="preserve">lient in addition to the hard copies specified in </w:t>
            </w:r>
            <w:r>
              <w:rPr>
                <w:lang w:bidi="en-US"/>
              </w:rPr>
              <w:t>a</w:t>
            </w:r>
            <w:r w:rsidRPr="00A123EE">
              <w:rPr>
                <w:lang w:bidi="en-US"/>
              </w:rPr>
              <w:t xml:space="preserve">nnex B. The </w:t>
            </w:r>
            <w:r>
              <w:rPr>
                <w:lang w:bidi="en-US"/>
              </w:rPr>
              <w:t>c</w:t>
            </w:r>
            <w:r w:rsidRPr="00A123EE">
              <w:rPr>
                <w:lang w:bidi="en-US"/>
              </w:rPr>
              <w:t xml:space="preserve">onsultant consents to the </w:t>
            </w:r>
            <w:r>
              <w:rPr>
                <w:lang w:bidi="en-US"/>
              </w:rPr>
              <w:t>c</w:t>
            </w:r>
            <w:r w:rsidRPr="00A123EE">
              <w:rPr>
                <w:lang w:bidi="en-US"/>
              </w:rPr>
              <w:t xml:space="preserve">lient’s sharing of the reports, documents and information delivered by the </w:t>
            </w:r>
            <w:r>
              <w:rPr>
                <w:lang w:bidi="en-US"/>
              </w:rPr>
              <w:t>c</w:t>
            </w:r>
            <w:r w:rsidRPr="00A123EE">
              <w:rPr>
                <w:lang w:bidi="en-US"/>
              </w:rPr>
              <w:t xml:space="preserve">onsultant pursuant to this </w:t>
            </w:r>
            <w:r>
              <w:rPr>
                <w:lang w:bidi="en-US"/>
              </w:rPr>
              <w:t>c</w:t>
            </w:r>
            <w:r w:rsidRPr="00A123EE">
              <w:rPr>
                <w:lang w:bidi="en-US"/>
              </w:rPr>
              <w:t xml:space="preserve">ontract with IFAD and the </w:t>
            </w:r>
            <w:r>
              <w:rPr>
                <w:lang w:bidi="en-US"/>
              </w:rPr>
              <w:t>g</w:t>
            </w:r>
            <w:r w:rsidRPr="00A123EE">
              <w:rPr>
                <w:lang w:bidi="en-US"/>
              </w:rPr>
              <w:t>overnment.</w:t>
            </w:r>
          </w:p>
        </w:tc>
      </w:tr>
      <w:tr w:rsidR="00CB0BB3" w:rsidRPr="002012E4" w14:paraId="6957FA2E" w14:textId="77777777" w:rsidTr="00E43653">
        <w:trPr>
          <w:trHeight w:val="567"/>
        </w:trPr>
        <w:tc>
          <w:tcPr>
            <w:tcW w:w="3600" w:type="dxa"/>
          </w:tcPr>
          <w:p w14:paraId="767DEB98" w14:textId="77777777" w:rsidR="00CB0BB3" w:rsidRDefault="00D56D9D" w:rsidP="00CB0BB3">
            <w:pPr>
              <w:pStyle w:val="GCCClauses"/>
            </w:pPr>
            <w:bookmarkStart w:id="265" w:name="_Toc47656073"/>
            <w:bookmarkStart w:id="266" w:name="_Toc190962740"/>
            <w:r>
              <w:t>Consultant’s Actions Requiring the Client’s Prior Approval</w:t>
            </w:r>
            <w:bookmarkEnd w:id="265"/>
            <w:bookmarkEnd w:id="266"/>
          </w:p>
        </w:tc>
        <w:tc>
          <w:tcPr>
            <w:tcW w:w="6240" w:type="dxa"/>
          </w:tcPr>
          <w:p w14:paraId="57C41257" w14:textId="77777777" w:rsidR="00D56D9D" w:rsidRDefault="00D56D9D" w:rsidP="00D56D9D">
            <w:pPr>
              <w:pStyle w:val="GCCSubclause"/>
              <w:rPr>
                <w:lang w:bidi="en-US"/>
              </w:rPr>
            </w:pPr>
            <w:r>
              <w:rPr>
                <w:lang w:bidi="en-US"/>
              </w:rPr>
              <w:t>In addition to any modification or variation of th</w:t>
            </w:r>
            <w:r w:rsidR="0047793C">
              <w:rPr>
                <w:lang w:bidi="en-US"/>
              </w:rPr>
              <w:t>e terms and conditions of this contract pursuant to GCC sub-clause 17.4, the consultant shall obtain the c</w:t>
            </w:r>
            <w:r>
              <w:rPr>
                <w:lang w:bidi="en-US"/>
              </w:rPr>
              <w:t>lient’s prior approval in writing before taking any of the following actions:</w:t>
            </w:r>
          </w:p>
          <w:p w14:paraId="180071A5" w14:textId="77777777" w:rsidR="00D56D9D" w:rsidRDefault="00D56D9D" w:rsidP="00C612C8">
            <w:pPr>
              <w:pStyle w:val="GCCSubclause"/>
              <w:numPr>
                <w:ilvl w:val="0"/>
                <w:numId w:val="25"/>
              </w:numPr>
              <w:rPr>
                <w:lang w:bidi="en-US"/>
              </w:rPr>
            </w:pPr>
            <w:r>
              <w:rPr>
                <w:lang w:bidi="en-US"/>
              </w:rPr>
              <w:t>any change or additi</w:t>
            </w:r>
            <w:r w:rsidR="0047793C">
              <w:rPr>
                <w:lang w:bidi="en-US"/>
              </w:rPr>
              <w:t>on to the personnel listed in a</w:t>
            </w:r>
            <w:r>
              <w:rPr>
                <w:lang w:bidi="en-US"/>
              </w:rPr>
              <w:t>nnex C;</w:t>
            </w:r>
          </w:p>
          <w:p w14:paraId="641478D7" w14:textId="77777777" w:rsidR="00D56D9D" w:rsidRDefault="0047793C" w:rsidP="00C612C8">
            <w:pPr>
              <w:pStyle w:val="GCCSubclause"/>
              <w:numPr>
                <w:ilvl w:val="0"/>
                <w:numId w:val="25"/>
              </w:numPr>
              <w:rPr>
                <w:lang w:bidi="en-US"/>
              </w:rPr>
            </w:pPr>
            <w:r>
              <w:rPr>
                <w:lang w:bidi="en-US"/>
              </w:rPr>
              <w:t>in accordance with GCC c</w:t>
            </w:r>
            <w:r w:rsidR="00D56D9D">
              <w:rPr>
                <w:lang w:bidi="en-US"/>
              </w:rPr>
              <w:t>lause 5.1 above, ente</w:t>
            </w:r>
            <w:r>
              <w:rPr>
                <w:lang w:bidi="en-US"/>
              </w:rPr>
              <w:t>ring into a subcontract with a sub-</w:t>
            </w:r>
            <w:r>
              <w:rPr>
                <w:lang w:bidi="en-US"/>
              </w:rPr>
              <w:lastRenderedPageBreak/>
              <w:t>c</w:t>
            </w:r>
            <w:r w:rsidR="00D56D9D">
              <w:rPr>
                <w:lang w:bidi="en-US"/>
              </w:rPr>
              <w:t>onsultant for the perf</w:t>
            </w:r>
            <w:r>
              <w:rPr>
                <w:lang w:bidi="en-US"/>
              </w:rPr>
              <w:t>ormance of a major item of the s</w:t>
            </w:r>
            <w:r w:rsidR="00D56D9D">
              <w:rPr>
                <w:lang w:bidi="en-US"/>
              </w:rPr>
              <w:t>ervices; and</w:t>
            </w:r>
          </w:p>
          <w:p w14:paraId="006CCF43" w14:textId="77777777" w:rsidR="00CB0BB3" w:rsidRPr="00A123EE" w:rsidRDefault="00D56D9D" w:rsidP="00C612C8">
            <w:pPr>
              <w:pStyle w:val="GCCSubclause"/>
              <w:numPr>
                <w:ilvl w:val="0"/>
                <w:numId w:val="25"/>
              </w:numPr>
              <w:rPr>
                <w:lang w:bidi="en-US"/>
              </w:rPr>
            </w:pPr>
            <w:r>
              <w:rPr>
                <w:lang w:bidi="en-US"/>
              </w:rPr>
              <w:t>any other action that may be specified in the SCC.</w:t>
            </w:r>
          </w:p>
        </w:tc>
      </w:tr>
      <w:tr w:rsidR="0047793C" w:rsidRPr="002012E4" w14:paraId="7F462D50" w14:textId="77777777" w:rsidTr="00E43653">
        <w:trPr>
          <w:trHeight w:val="567"/>
        </w:trPr>
        <w:tc>
          <w:tcPr>
            <w:tcW w:w="3600" w:type="dxa"/>
          </w:tcPr>
          <w:p w14:paraId="6F25A36E" w14:textId="77777777" w:rsidR="0047793C" w:rsidRDefault="0047793C" w:rsidP="00CB0BB3">
            <w:pPr>
              <w:pStyle w:val="GCCClauses"/>
            </w:pPr>
            <w:bookmarkStart w:id="267" w:name="_Toc47656074"/>
            <w:bookmarkStart w:id="268" w:name="_Toc190962741"/>
            <w:r>
              <w:lastRenderedPageBreak/>
              <w:t>Obligations with Respect to Subcontracts</w:t>
            </w:r>
            <w:bookmarkEnd w:id="267"/>
            <w:bookmarkEnd w:id="268"/>
          </w:p>
        </w:tc>
        <w:tc>
          <w:tcPr>
            <w:tcW w:w="6240" w:type="dxa"/>
          </w:tcPr>
          <w:p w14:paraId="11FBADC6" w14:textId="77777777" w:rsidR="0047793C" w:rsidRDefault="0047793C" w:rsidP="0047793C">
            <w:pPr>
              <w:pStyle w:val="GCCSubclause"/>
              <w:rPr>
                <w:lang w:bidi="en-US"/>
              </w:rPr>
            </w:pPr>
            <w:r>
              <w:rPr>
                <w:lang w:bidi="en-US"/>
              </w:rPr>
              <w:t>Notwithstanding the client’s approval for the c</w:t>
            </w:r>
            <w:r w:rsidRPr="0047793C">
              <w:rPr>
                <w:lang w:bidi="en-US"/>
              </w:rPr>
              <w:t>onsultant to enter into</w:t>
            </w:r>
            <w:r>
              <w:rPr>
                <w:lang w:bidi="en-US"/>
              </w:rPr>
              <w:t xml:space="preserve"> a subcontract pursuant to GCC clause 36, the c</w:t>
            </w:r>
            <w:r w:rsidRPr="0047793C">
              <w:rPr>
                <w:lang w:bidi="en-US"/>
              </w:rPr>
              <w:t>onsultant shall retain sole a</w:t>
            </w:r>
            <w:r>
              <w:rPr>
                <w:lang w:bidi="en-US"/>
              </w:rPr>
              <w:t>nd full responsibility for the s</w:t>
            </w:r>
            <w:r w:rsidRPr="0047793C">
              <w:rPr>
                <w:lang w:bidi="en-US"/>
              </w:rPr>
              <w:t xml:space="preserve">ervices and all payments due to subcontractors </w:t>
            </w:r>
            <w:r>
              <w:rPr>
                <w:lang w:bidi="en-US"/>
              </w:rPr>
              <w:t>thereof. In the event that any sub-consultants are found by the c</w:t>
            </w:r>
            <w:r w:rsidRPr="0047793C">
              <w:rPr>
                <w:lang w:bidi="en-US"/>
              </w:rPr>
              <w:t>lient to be incompetent or incapable in di</w:t>
            </w:r>
            <w:r>
              <w:rPr>
                <w:lang w:bidi="en-US"/>
              </w:rPr>
              <w:t>scharging assigned duties, the client may require that the c</w:t>
            </w:r>
            <w:r w:rsidRPr="0047793C">
              <w:rPr>
                <w:lang w:bidi="en-US"/>
              </w:rPr>
              <w:t>onsultant provide a replacement, with qualifications and experienc</w:t>
            </w:r>
            <w:r>
              <w:rPr>
                <w:lang w:bidi="en-US"/>
              </w:rPr>
              <w:t>e acceptable to the c</w:t>
            </w:r>
            <w:r w:rsidRPr="0047793C">
              <w:rPr>
                <w:lang w:bidi="en-US"/>
              </w:rPr>
              <w:t>lient, or to</w:t>
            </w:r>
            <w:r>
              <w:rPr>
                <w:lang w:bidi="en-US"/>
              </w:rPr>
              <w:t xml:space="preserve"> resume the performance of the s</w:t>
            </w:r>
            <w:r w:rsidRPr="0047793C">
              <w:rPr>
                <w:lang w:bidi="en-US"/>
              </w:rPr>
              <w:t>ervices itself.</w:t>
            </w:r>
          </w:p>
        </w:tc>
      </w:tr>
      <w:tr w:rsidR="0047793C" w:rsidRPr="002012E4" w14:paraId="243CF75E" w14:textId="77777777" w:rsidTr="00E43653">
        <w:trPr>
          <w:trHeight w:val="567"/>
        </w:trPr>
        <w:tc>
          <w:tcPr>
            <w:tcW w:w="3600" w:type="dxa"/>
          </w:tcPr>
          <w:p w14:paraId="42455298" w14:textId="77777777" w:rsidR="0047793C" w:rsidRDefault="0047793C" w:rsidP="00CB0BB3">
            <w:pPr>
              <w:pStyle w:val="GCCClauses"/>
            </w:pPr>
            <w:bookmarkStart w:id="269" w:name="_Toc47656075"/>
            <w:bookmarkStart w:id="270" w:name="_Toc190962742"/>
            <w:r>
              <w:t>Use of Funds</w:t>
            </w:r>
            <w:bookmarkEnd w:id="269"/>
            <w:bookmarkEnd w:id="270"/>
          </w:p>
        </w:tc>
        <w:tc>
          <w:tcPr>
            <w:tcW w:w="6240" w:type="dxa"/>
          </w:tcPr>
          <w:p w14:paraId="787E66DC" w14:textId="77777777" w:rsidR="0047793C" w:rsidRDefault="0047793C" w:rsidP="0047793C">
            <w:pPr>
              <w:pStyle w:val="GCCSubclause"/>
              <w:rPr>
                <w:lang w:bidi="en-US"/>
              </w:rPr>
            </w:pPr>
            <w:r>
              <w:rPr>
                <w:lang w:bidi="en-US"/>
              </w:rPr>
              <w:t>The c</w:t>
            </w:r>
            <w:r w:rsidRPr="0047793C">
              <w:rPr>
                <w:lang w:bidi="en-US"/>
              </w:rPr>
              <w:t>onsultant shall ensure that its activities do not violate provisions relating to use of funds and the prohibition of activities likely to cause a significant environmental, health or safety hazard, as set out in the SECAP.</w:t>
            </w:r>
          </w:p>
        </w:tc>
      </w:tr>
      <w:tr w:rsidR="0047793C" w:rsidRPr="002012E4" w14:paraId="175A7610" w14:textId="77777777" w:rsidTr="00E43653">
        <w:trPr>
          <w:trHeight w:val="567"/>
        </w:trPr>
        <w:tc>
          <w:tcPr>
            <w:tcW w:w="3600" w:type="dxa"/>
          </w:tcPr>
          <w:p w14:paraId="51EA84EC" w14:textId="77777777" w:rsidR="0047793C" w:rsidRDefault="0047793C" w:rsidP="0047793C">
            <w:pPr>
              <w:pStyle w:val="GCCClauses"/>
            </w:pPr>
            <w:bookmarkStart w:id="271" w:name="_Toc47656076"/>
            <w:bookmarkStart w:id="272" w:name="_Toc190962743"/>
            <w:r w:rsidRPr="0047793C">
              <w:t>Equipment, Vehicles and Materials Furnished by the Client</w:t>
            </w:r>
            <w:bookmarkEnd w:id="271"/>
            <w:bookmarkEnd w:id="272"/>
          </w:p>
        </w:tc>
        <w:tc>
          <w:tcPr>
            <w:tcW w:w="6240" w:type="dxa"/>
          </w:tcPr>
          <w:p w14:paraId="2CFA3F48" w14:textId="77777777" w:rsidR="0047793C" w:rsidRDefault="0047793C" w:rsidP="0047793C">
            <w:pPr>
              <w:pStyle w:val="GCCSubclause"/>
              <w:rPr>
                <w:lang w:bidi="en-US"/>
              </w:rPr>
            </w:pPr>
            <w:r w:rsidRPr="0047793C">
              <w:rPr>
                <w:lang w:bidi="en-US"/>
              </w:rPr>
              <w:t>Equipment, vehicles and m</w:t>
            </w:r>
            <w:r>
              <w:rPr>
                <w:lang w:bidi="en-US"/>
              </w:rPr>
              <w:t>aterials made available to the consultant by the client, or purchased by the c</w:t>
            </w:r>
            <w:r w:rsidRPr="0047793C">
              <w:rPr>
                <w:lang w:bidi="en-US"/>
              </w:rPr>
              <w:t>onsultant wholly or par</w:t>
            </w:r>
            <w:r>
              <w:rPr>
                <w:lang w:bidi="en-US"/>
              </w:rPr>
              <w:t>tly with funds provided by the c</w:t>
            </w:r>
            <w:r w:rsidRPr="0047793C">
              <w:rPr>
                <w:lang w:bidi="en-US"/>
              </w:rPr>
              <w:t>lient,</w:t>
            </w:r>
            <w:r>
              <w:rPr>
                <w:lang w:bidi="en-US"/>
              </w:rPr>
              <w:t xml:space="preserve"> shall be the property of the c</w:t>
            </w:r>
            <w:r w:rsidRPr="0047793C">
              <w:rPr>
                <w:lang w:bidi="en-US"/>
              </w:rPr>
              <w:t>lient and shall be marked accordingly. Upon termination or ex</w:t>
            </w:r>
            <w:r>
              <w:rPr>
                <w:lang w:bidi="en-US"/>
              </w:rPr>
              <w:t>piration of this contract, the c</w:t>
            </w:r>
            <w:r w:rsidRPr="0047793C">
              <w:rPr>
                <w:lang w:bidi="en-US"/>
              </w:rPr>
              <w:t>onsulta</w:t>
            </w:r>
            <w:r>
              <w:rPr>
                <w:lang w:bidi="en-US"/>
              </w:rPr>
              <w:t>nt shall make available to the c</w:t>
            </w:r>
            <w:r w:rsidRPr="0047793C">
              <w:rPr>
                <w:lang w:bidi="en-US"/>
              </w:rPr>
              <w:t>lient an inventory of such equipment, vehicles and materials and shall dispose of such equipment, vehicles and ma</w:t>
            </w:r>
            <w:r>
              <w:rPr>
                <w:lang w:bidi="en-US"/>
              </w:rPr>
              <w:t>terials in accordance with the c</w:t>
            </w:r>
            <w:r w:rsidRPr="0047793C">
              <w:rPr>
                <w:lang w:bidi="en-US"/>
              </w:rPr>
              <w:t xml:space="preserve">lient’s instructions. While in possession of such equipment, vehicles and </w:t>
            </w:r>
            <w:r>
              <w:rPr>
                <w:lang w:bidi="en-US"/>
              </w:rPr>
              <w:t>materials, the c</w:t>
            </w:r>
            <w:r w:rsidRPr="0047793C">
              <w:rPr>
                <w:lang w:bidi="en-US"/>
              </w:rPr>
              <w:t>onsultant, unle</w:t>
            </w:r>
            <w:r>
              <w:rPr>
                <w:lang w:bidi="en-US"/>
              </w:rPr>
              <w:t>ss otherwise instructed by the c</w:t>
            </w:r>
            <w:r w:rsidRPr="0047793C">
              <w:rPr>
                <w:lang w:bidi="en-US"/>
              </w:rPr>
              <w:t>lient in writing, shall insure them in an amount equal to their full replacement value.</w:t>
            </w:r>
          </w:p>
        </w:tc>
      </w:tr>
      <w:tr w:rsidR="0047793C" w:rsidRPr="002012E4" w14:paraId="533748C1" w14:textId="77777777" w:rsidTr="00E43653">
        <w:trPr>
          <w:trHeight w:val="567"/>
        </w:trPr>
        <w:tc>
          <w:tcPr>
            <w:tcW w:w="3600" w:type="dxa"/>
          </w:tcPr>
          <w:p w14:paraId="0470138A" w14:textId="77777777" w:rsidR="0047793C" w:rsidRPr="0047793C" w:rsidRDefault="0047793C" w:rsidP="0047793C">
            <w:pPr>
              <w:pStyle w:val="GCCClauses"/>
            </w:pPr>
            <w:bookmarkStart w:id="273" w:name="_Toc47656077"/>
            <w:bookmarkStart w:id="274" w:name="_Toc190962744"/>
            <w:r w:rsidRPr="0047793C">
              <w:t>Equipment and Materials Provided by the Consultant</w:t>
            </w:r>
            <w:bookmarkEnd w:id="273"/>
            <w:bookmarkEnd w:id="274"/>
          </w:p>
        </w:tc>
        <w:tc>
          <w:tcPr>
            <w:tcW w:w="6240" w:type="dxa"/>
          </w:tcPr>
          <w:p w14:paraId="5AAA52CC" w14:textId="77777777" w:rsidR="0047793C" w:rsidRPr="0047793C" w:rsidRDefault="0047793C" w:rsidP="0047793C">
            <w:pPr>
              <w:pStyle w:val="GCCSubclause"/>
              <w:rPr>
                <w:lang w:bidi="en-US"/>
              </w:rPr>
            </w:pPr>
            <w:r w:rsidRPr="0047793C">
              <w:rPr>
                <w:lang w:bidi="en-US"/>
              </w:rPr>
              <w:t>Equipment, vehicles or materials brought into t</w:t>
            </w:r>
            <w:r>
              <w:rPr>
                <w:lang w:bidi="en-US"/>
              </w:rPr>
              <w:t>he client country by the consultant, sub-consultants and p</w:t>
            </w:r>
            <w:r w:rsidRPr="0047793C">
              <w:rPr>
                <w:lang w:bidi="en-US"/>
              </w:rPr>
              <w:t>ersonnel, or purchased by them</w:t>
            </w:r>
            <w:r>
              <w:rPr>
                <w:lang w:bidi="en-US"/>
              </w:rPr>
              <w:t xml:space="preserve"> without funds provided by the c</w:t>
            </w:r>
            <w:r w:rsidRPr="0047793C">
              <w:rPr>
                <w:lang w:bidi="en-US"/>
              </w:rPr>
              <w:t>lient, and us</w:t>
            </w:r>
            <w:r>
              <w:rPr>
                <w:lang w:bidi="en-US"/>
              </w:rPr>
              <w:t>ed either for provision of the s</w:t>
            </w:r>
            <w:r w:rsidRPr="0047793C">
              <w:rPr>
                <w:lang w:bidi="en-US"/>
              </w:rPr>
              <w:t>ervices or personal use shall remain the prope</w:t>
            </w:r>
            <w:r>
              <w:rPr>
                <w:lang w:bidi="en-US"/>
              </w:rPr>
              <w:t>rty of the consultant, its sub-c</w:t>
            </w:r>
            <w:r w:rsidRPr="0047793C">
              <w:rPr>
                <w:lang w:bidi="en-US"/>
              </w:rPr>
              <w:t>onsultants or</w:t>
            </w:r>
            <w:r>
              <w:rPr>
                <w:lang w:bidi="en-US"/>
              </w:rPr>
              <w:t xml:space="preserve"> the p</w:t>
            </w:r>
            <w:r w:rsidRPr="0047793C">
              <w:rPr>
                <w:lang w:bidi="en-US"/>
              </w:rPr>
              <w:t>ersonnel concerned, as applicable.</w:t>
            </w:r>
          </w:p>
        </w:tc>
      </w:tr>
      <w:tr w:rsidR="0047793C" w:rsidRPr="002012E4" w14:paraId="6AD90981" w14:textId="77777777" w:rsidTr="00E43653">
        <w:trPr>
          <w:trHeight w:val="567"/>
        </w:trPr>
        <w:tc>
          <w:tcPr>
            <w:tcW w:w="3600" w:type="dxa"/>
          </w:tcPr>
          <w:p w14:paraId="0AEEFC7E" w14:textId="77777777" w:rsidR="0047793C" w:rsidRPr="0047793C" w:rsidRDefault="0047793C" w:rsidP="0047793C">
            <w:pPr>
              <w:pStyle w:val="GCCClauses"/>
            </w:pPr>
            <w:bookmarkStart w:id="275" w:name="_Toc47656078"/>
            <w:bookmarkStart w:id="276" w:name="_Toc190962745"/>
            <w:r>
              <w:t>Assistance and Exemptions</w:t>
            </w:r>
            <w:bookmarkEnd w:id="275"/>
            <w:bookmarkEnd w:id="276"/>
          </w:p>
        </w:tc>
        <w:tc>
          <w:tcPr>
            <w:tcW w:w="6240" w:type="dxa"/>
          </w:tcPr>
          <w:p w14:paraId="0D59223A" w14:textId="77777777" w:rsidR="0047793C" w:rsidRDefault="0047793C" w:rsidP="0047793C">
            <w:pPr>
              <w:pStyle w:val="GCCSubclause"/>
              <w:rPr>
                <w:lang w:bidi="en-US"/>
              </w:rPr>
            </w:pPr>
            <w:r>
              <w:rPr>
                <w:lang w:bidi="en-US"/>
              </w:rPr>
              <w:t xml:space="preserve">Unless otherwise </w:t>
            </w:r>
            <w:r w:rsidRPr="00E43653">
              <w:rPr>
                <w:b/>
                <w:bCs/>
                <w:lang w:bidi="en-US"/>
              </w:rPr>
              <w:t>specified in the SCC</w:t>
            </w:r>
            <w:r>
              <w:rPr>
                <w:lang w:bidi="en-US"/>
              </w:rPr>
              <w:t>, the client shall use its best efforts to ensure that the government shall:</w:t>
            </w:r>
          </w:p>
          <w:p w14:paraId="2F82C43E" w14:textId="77777777" w:rsidR="0047793C" w:rsidRDefault="0047793C" w:rsidP="00C612C8">
            <w:pPr>
              <w:pStyle w:val="GCCSubclause"/>
              <w:numPr>
                <w:ilvl w:val="0"/>
                <w:numId w:val="26"/>
              </w:numPr>
              <w:rPr>
                <w:lang w:bidi="en-US"/>
              </w:rPr>
            </w:pPr>
            <w:r>
              <w:rPr>
                <w:lang w:bidi="en-US"/>
              </w:rPr>
              <w:lastRenderedPageBreak/>
              <w:t>Provide the consultant, sub-consultants and personnel with work permits and such other documents as shall be necessary to enable the consultant, sub-consultants or personnel to perform the services.</w:t>
            </w:r>
          </w:p>
          <w:p w14:paraId="46AF48B4" w14:textId="77777777" w:rsidR="0047793C" w:rsidRDefault="0047793C" w:rsidP="00C612C8">
            <w:pPr>
              <w:pStyle w:val="GCCSubclause"/>
              <w:numPr>
                <w:ilvl w:val="0"/>
                <w:numId w:val="26"/>
              </w:numPr>
              <w:rPr>
                <w:lang w:bidi="en-US"/>
              </w:rPr>
            </w:pPr>
            <w:r>
              <w:rPr>
                <w:lang w:bidi="en-US"/>
              </w:rPr>
              <w:t>Arrange for the personnel and, if appropriate, their eligible dependents to be provided promptly with all necessary entry and exit visas, residence permits, exchange permits and any other documents required for their stay in the government’s country.</w:t>
            </w:r>
          </w:p>
          <w:p w14:paraId="4D84F47C" w14:textId="77777777" w:rsidR="0047793C" w:rsidRDefault="0047793C" w:rsidP="00C612C8">
            <w:pPr>
              <w:pStyle w:val="GCCSubclause"/>
              <w:numPr>
                <w:ilvl w:val="0"/>
                <w:numId w:val="26"/>
              </w:numPr>
              <w:rPr>
                <w:lang w:bidi="en-US"/>
              </w:rPr>
            </w:pPr>
            <w:r>
              <w:rPr>
                <w:lang w:bidi="en-US"/>
              </w:rPr>
              <w:t>Facilitate prompt clearance through customs of any property required for the services and of the personal effects of the personnel and their eligible dependents.</w:t>
            </w:r>
          </w:p>
          <w:p w14:paraId="00A423C0" w14:textId="77777777" w:rsidR="0047793C" w:rsidRDefault="0047793C" w:rsidP="00C612C8">
            <w:pPr>
              <w:pStyle w:val="GCCSubclause"/>
              <w:numPr>
                <w:ilvl w:val="0"/>
                <w:numId w:val="26"/>
              </w:numPr>
              <w:rPr>
                <w:lang w:bidi="en-US"/>
              </w:rPr>
            </w:pPr>
            <w:r>
              <w:rPr>
                <w:lang w:bidi="en-US"/>
              </w:rPr>
              <w:t>To the extent permitted by applicable law, exempt the consultant, sub-consultants and their personnel employed for the services from any requirement to register or obtain any permit to practice their profession or to establish themselves either individually or as a corporate entity.</w:t>
            </w:r>
          </w:p>
          <w:p w14:paraId="33FC230A" w14:textId="77777777" w:rsidR="0047793C" w:rsidRPr="0047793C" w:rsidRDefault="0047793C" w:rsidP="00C612C8">
            <w:pPr>
              <w:pStyle w:val="GCCSubclause"/>
              <w:numPr>
                <w:ilvl w:val="0"/>
                <w:numId w:val="26"/>
              </w:numPr>
              <w:rPr>
                <w:lang w:bidi="en-US"/>
              </w:rPr>
            </w:pPr>
            <w:r>
              <w:rPr>
                <w:lang w:bidi="en-US"/>
              </w:rPr>
              <w:t xml:space="preserve">Grant to the consultant, sub-consultants and their personnel </w:t>
            </w:r>
            <w:r w:rsidR="00597180">
              <w:rPr>
                <w:lang w:bidi="en-US"/>
              </w:rPr>
              <w:t>the privilege, pursuant to the applicable l</w:t>
            </w:r>
            <w:r>
              <w:rPr>
                <w:lang w:bidi="en-US"/>
              </w:rPr>
              <w:t>aw, of bringing in</w:t>
            </w:r>
            <w:r w:rsidR="00597180">
              <w:rPr>
                <w:lang w:bidi="en-US"/>
              </w:rPr>
              <w:t>to the client c</w:t>
            </w:r>
            <w:r>
              <w:rPr>
                <w:lang w:bidi="en-US"/>
              </w:rPr>
              <w:t>ountry reasonable amounts of foreign cu</w:t>
            </w:r>
            <w:r w:rsidR="00597180">
              <w:rPr>
                <w:lang w:bidi="en-US"/>
              </w:rPr>
              <w:t>rrency for the purposes of the s</w:t>
            </w:r>
            <w:r>
              <w:rPr>
                <w:lang w:bidi="en-US"/>
              </w:rPr>
              <w:t xml:space="preserve">ervices </w:t>
            </w:r>
            <w:r w:rsidR="00597180">
              <w:rPr>
                <w:lang w:bidi="en-US"/>
              </w:rPr>
              <w:t>or for the personal use of the p</w:t>
            </w:r>
            <w:r>
              <w:rPr>
                <w:lang w:bidi="en-US"/>
              </w:rPr>
              <w:t>ersonnel and their dependents and of withdrawing any such amounts a</w:t>
            </w:r>
            <w:r w:rsidR="00597180">
              <w:rPr>
                <w:lang w:bidi="en-US"/>
              </w:rPr>
              <w:t>s may be earned therein by the p</w:t>
            </w:r>
            <w:r>
              <w:rPr>
                <w:lang w:bidi="en-US"/>
              </w:rPr>
              <w:t>ersonnel in the execution of th</w:t>
            </w:r>
            <w:r w:rsidR="00597180">
              <w:rPr>
                <w:lang w:bidi="en-US"/>
              </w:rPr>
              <w:t>e s</w:t>
            </w:r>
            <w:r>
              <w:rPr>
                <w:lang w:bidi="en-US"/>
              </w:rPr>
              <w:t>ervices.</w:t>
            </w:r>
          </w:p>
        </w:tc>
      </w:tr>
      <w:tr w:rsidR="00597180" w:rsidRPr="002012E4" w14:paraId="2D87C121" w14:textId="77777777" w:rsidTr="00E43653">
        <w:trPr>
          <w:trHeight w:val="567"/>
        </w:trPr>
        <w:tc>
          <w:tcPr>
            <w:tcW w:w="3600" w:type="dxa"/>
          </w:tcPr>
          <w:p w14:paraId="234E7B29" w14:textId="77777777" w:rsidR="00597180" w:rsidRDefault="00597180" w:rsidP="0047793C">
            <w:pPr>
              <w:pStyle w:val="GCCClauses"/>
            </w:pPr>
            <w:bookmarkStart w:id="277" w:name="_Toc47656079"/>
            <w:bookmarkStart w:id="278" w:name="_Toc190962746"/>
            <w:r>
              <w:lastRenderedPageBreak/>
              <w:t>Access to Land</w:t>
            </w:r>
            <w:bookmarkEnd w:id="277"/>
            <w:bookmarkEnd w:id="278"/>
          </w:p>
        </w:tc>
        <w:tc>
          <w:tcPr>
            <w:tcW w:w="6240" w:type="dxa"/>
          </w:tcPr>
          <w:p w14:paraId="14D7954F" w14:textId="77777777" w:rsidR="00597180" w:rsidRDefault="00597180" w:rsidP="00597180">
            <w:pPr>
              <w:pStyle w:val="GCCSubclause"/>
              <w:rPr>
                <w:lang w:bidi="en-US"/>
              </w:rPr>
            </w:pPr>
            <w:r>
              <w:rPr>
                <w:lang w:bidi="en-US"/>
              </w:rPr>
              <w:t>The client warrants that the consultant, sub-consultants and their p</w:t>
            </w:r>
            <w:r w:rsidRPr="00597180">
              <w:rPr>
                <w:lang w:bidi="en-US"/>
              </w:rPr>
              <w:t>ersonnel shall have, free of charge, unimp</w:t>
            </w:r>
            <w:r>
              <w:rPr>
                <w:lang w:bidi="en-US"/>
              </w:rPr>
              <w:t>eded access to all land in the client c</w:t>
            </w:r>
            <w:r w:rsidRPr="00597180">
              <w:rPr>
                <w:lang w:bidi="en-US"/>
              </w:rPr>
              <w:t>ountry in respect of which access is requi</w:t>
            </w:r>
            <w:r>
              <w:rPr>
                <w:lang w:bidi="en-US"/>
              </w:rPr>
              <w:t>red for the performance of the services. The c</w:t>
            </w:r>
            <w:r w:rsidRPr="00597180">
              <w:rPr>
                <w:lang w:bidi="en-US"/>
              </w:rPr>
              <w:t>lient will be responsible for any damage to such land or any property thereon resulting from such</w:t>
            </w:r>
            <w:r>
              <w:rPr>
                <w:lang w:bidi="en-US"/>
              </w:rPr>
              <w:t xml:space="preserve"> access and will indemnify the consultant, sub-consultants and their p</w:t>
            </w:r>
            <w:r w:rsidRPr="00597180">
              <w:rPr>
                <w:lang w:bidi="en-US"/>
              </w:rPr>
              <w:t>ersonnel in respect of liability for any such damage, unless such damage is caused by the d</w:t>
            </w:r>
            <w:r>
              <w:rPr>
                <w:lang w:bidi="en-US"/>
              </w:rPr>
              <w:t>efault or negligence of the consultant or sub-consultants or their p</w:t>
            </w:r>
            <w:r w:rsidRPr="00597180">
              <w:rPr>
                <w:lang w:bidi="en-US"/>
              </w:rPr>
              <w:t>ersonnel.</w:t>
            </w:r>
          </w:p>
        </w:tc>
      </w:tr>
      <w:tr w:rsidR="00597180" w:rsidRPr="002012E4" w14:paraId="2FFD86E4" w14:textId="77777777" w:rsidTr="00E43653">
        <w:trPr>
          <w:trHeight w:val="567"/>
        </w:trPr>
        <w:tc>
          <w:tcPr>
            <w:tcW w:w="3600" w:type="dxa"/>
          </w:tcPr>
          <w:p w14:paraId="4C08E920" w14:textId="77777777" w:rsidR="00597180" w:rsidRDefault="00597180" w:rsidP="0047793C">
            <w:pPr>
              <w:pStyle w:val="GCCClauses"/>
            </w:pPr>
            <w:bookmarkStart w:id="279" w:name="_Toc47656080"/>
            <w:bookmarkStart w:id="280" w:name="_Toc190962747"/>
            <w:r>
              <w:lastRenderedPageBreak/>
              <w:t>Change in the Applicable Law Related to Taxes and Duties</w:t>
            </w:r>
            <w:bookmarkEnd w:id="279"/>
            <w:bookmarkEnd w:id="280"/>
          </w:p>
        </w:tc>
        <w:tc>
          <w:tcPr>
            <w:tcW w:w="6240" w:type="dxa"/>
          </w:tcPr>
          <w:p w14:paraId="0CE45E2C" w14:textId="77777777" w:rsidR="00597180" w:rsidRDefault="00597180" w:rsidP="00597180">
            <w:pPr>
              <w:pStyle w:val="GCCSubclause"/>
              <w:rPr>
                <w:lang w:bidi="en-US"/>
              </w:rPr>
            </w:pPr>
            <w:r>
              <w:rPr>
                <w:lang w:bidi="en-US"/>
              </w:rPr>
              <w:t>If, after the date of this c</w:t>
            </w:r>
            <w:r w:rsidRPr="00597180">
              <w:rPr>
                <w:lang w:bidi="en-US"/>
              </w:rPr>
              <w:t>ontra</w:t>
            </w:r>
            <w:r>
              <w:rPr>
                <w:lang w:bidi="en-US"/>
              </w:rPr>
              <w:t>ct, there is any change in the applicable law with respect to t</w:t>
            </w:r>
            <w:r w:rsidRPr="00597180">
              <w:rPr>
                <w:lang w:bidi="en-US"/>
              </w:rPr>
              <w:t>axes and duties which increases or decr</w:t>
            </w:r>
            <w:r>
              <w:rPr>
                <w:lang w:bidi="en-US"/>
              </w:rPr>
              <w:t>eases the cost incurred by the c</w:t>
            </w:r>
            <w:r w:rsidRPr="00597180">
              <w:rPr>
                <w:lang w:bidi="en-US"/>
              </w:rPr>
              <w:t>onsulta</w:t>
            </w:r>
            <w:r>
              <w:rPr>
                <w:lang w:bidi="en-US"/>
              </w:rPr>
              <w:t>nt in performing the services, payments to the c</w:t>
            </w:r>
            <w:r w:rsidRPr="00597180">
              <w:rPr>
                <w:lang w:bidi="en-US"/>
              </w:rPr>
              <w:t>onsultant shall</w:t>
            </w:r>
            <w:r>
              <w:rPr>
                <w:lang w:bidi="en-US"/>
              </w:rPr>
              <w:t xml:space="preserve"> not be </w:t>
            </w:r>
            <w:r w:rsidR="0040790E">
              <w:rPr>
                <w:lang w:bidi="en-US"/>
              </w:rPr>
              <w:t xml:space="preserve">immediately </w:t>
            </w:r>
            <w:r>
              <w:rPr>
                <w:lang w:bidi="en-US"/>
              </w:rPr>
              <w:t>adjusted. However, the c</w:t>
            </w:r>
            <w:r w:rsidRPr="00597180">
              <w:rPr>
                <w:lang w:bidi="en-US"/>
              </w:rPr>
              <w:t>onsul</w:t>
            </w:r>
            <w:r>
              <w:rPr>
                <w:lang w:bidi="en-US"/>
              </w:rPr>
              <w:t>tant shall promptly notify the c</w:t>
            </w:r>
            <w:r w:rsidRPr="00597180">
              <w:rPr>
                <w:lang w:bidi="en-US"/>
              </w:rPr>
              <w:t>lient (or such agent or re</w:t>
            </w:r>
            <w:r>
              <w:rPr>
                <w:lang w:bidi="en-US"/>
              </w:rPr>
              <w:t>presentative designated by the client) of any taxes paid, and the c</w:t>
            </w:r>
            <w:r w:rsidRPr="00597180">
              <w:rPr>
                <w:lang w:bidi="en-US"/>
              </w:rPr>
              <w:t>onsultant shall cooperate with, and take such acti</w:t>
            </w:r>
            <w:r>
              <w:rPr>
                <w:lang w:bidi="en-US"/>
              </w:rPr>
              <w:t>ons as may be requested by the c</w:t>
            </w:r>
            <w:r w:rsidRPr="00597180">
              <w:rPr>
                <w:lang w:bidi="en-US"/>
              </w:rPr>
              <w:t>lient, or its agents or representatives, in seeking the prompt an</w:t>
            </w:r>
            <w:r>
              <w:rPr>
                <w:lang w:bidi="en-US"/>
              </w:rPr>
              <w:t>d proper reimbursement of such t</w:t>
            </w:r>
            <w:r w:rsidRPr="00597180">
              <w:rPr>
                <w:lang w:bidi="en-US"/>
              </w:rPr>
              <w:t>axes</w:t>
            </w:r>
            <w:r w:rsidR="0040790E">
              <w:rPr>
                <w:lang w:bidi="en-US"/>
              </w:rPr>
              <w:t xml:space="preserve"> through subsequent payments that become due to the consultant</w:t>
            </w:r>
            <w:r w:rsidRPr="00597180">
              <w:rPr>
                <w:lang w:bidi="en-US"/>
              </w:rPr>
              <w:t>.</w:t>
            </w:r>
          </w:p>
        </w:tc>
      </w:tr>
      <w:tr w:rsidR="00597180" w:rsidRPr="002012E4" w14:paraId="02483CE6" w14:textId="77777777" w:rsidTr="00E43653">
        <w:trPr>
          <w:trHeight w:val="567"/>
        </w:trPr>
        <w:tc>
          <w:tcPr>
            <w:tcW w:w="3600" w:type="dxa"/>
          </w:tcPr>
          <w:p w14:paraId="2C2CA88E" w14:textId="77777777" w:rsidR="00597180" w:rsidRDefault="00597180" w:rsidP="0047793C">
            <w:pPr>
              <w:pStyle w:val="GCCClauses"/>
            </w:pPr>
            <w:bookmarkStart w:id="281" w:name="_Toc47656081"/>
            <w:bookmarkStart w:id="282" w:name="_Toc190962748"/>
            <w:r>
              <w:t>Services, Facilities and Property of the Client</w:t>
            </w:r>
            <w:bookmarkEnd w:id="281"/>
            <w:bookmarkEnd w:id="282"/>
          </w:p>
        </w:tc>
        <w:tc>
          <w:tcPr>
            <w:tcW w:w="6240" w:type="dxa"/>
          </w:tcPr>
          <w:p w14:paraId="484B0D40" w14:textId="77777777" w:rsidR="00597180" w:rsidRDefault="00597180" w:rsidP="00597180">
            <w:pPr>
              <w:pStyle w:val="GCCSubclause"/>
              <w:rPr>
                <w:lang w:bidi="en-US"/>
              </w:rPr>
            </w:pPr>
            <w:r>
              <w:rPr>
                <w:lang w:bidi="en-US"/>
              </w:rPr>
              <w:t>The c</w:t>
            </w:r>
            <w:r w:rsidRPr="00597180">
              <w:rPr>
                <w:lang w:bidi="en-US"/>
              </w:rPr>
              <w:t>lie</w:t>
            </w:r>
            <w:r>
              <w:rPr>
                <w:lang w:bidi="en-US"/>
              </w:rPr>
              <w:t>nt shall make available to the consultant and the p</w:t>
            </w:r>
            <w:r w:rsidRPr="00597180">
              <w:rPr>
                <w:lang w:bidi="en-US"/>
              </w:rPr>
              <w:t>ersonnel, for the purposes of performi</w:t>
            </w:r>
            <w:r>
              <w:rPr>
                <w:lang w:bidi="en-US"/>
              </w:rPr>
              <w:t>ng the s</w:t>
            </w:r>
            <w:r w:rsidRPr="00597180">
              <w:rPr>
                <w:lang w:bidi="en-US"/>
              </w:rPr>
              <w:t>ervices and free of any charge, the services, facili</w:t>
            </w:r>
            <w:r>
              <w:rPr>
                <w:lang w:bidi="en-US"/>
              </w:rPr>
              <w:t>ties and property described in a</w:t>
            </w:r>
            <w:r w:rsidRPr="00597180">
              <w:rPr>
                <w:lang w:bidi="en-US"/>
              </w:rPr>
              <w:t xml:space="preserve">nnex F at the times </w:t>
            </w:r>
            <w:r>
              <w:rPr>
                <w:lang w:bidi="en-US"/>
              </w:rPr>
              <w:t>and in the manner specified in a</w:t>
            </w:r>
            <w:r w:rsidRPr="00597180">
              <w:rPr>
                <w:lang w:bidi="en-US"/>
              </w:rPr>
              <w:t>nnex F.</w:t>
            </w:r>
          </w:p>
        </w:tc>
      </w:tr>
      <w:tr w:rsidR="00597180" w:rsidRPr="002012E4" w14:paraId="433FBFF2" w14:textId="77777777" w:rsidTr="00E43653">
        <w:trPr>
          <w:trHeight w:val="567"/>
        </w:trPr>
        <w:tc>
          <w:tcPr>
            <w:tcW w:w="3600" w:type="dxa"/>
          </w:tcPr>
          <w:p w14:paraId="28550591" w14:textId="77777777" w:rsidR="00597180" w:rsidRDefault="00597180" w:rsidP="00597180">
            <w:pPr>
              <w:pStyle w:val="GCCClauses"/>
              <w:numPr>
                <w:ilvl w:val="0"/>
                <w:numId w:val="0"/>
              </w:numPr>
              <w:ind w:left="340"/>
            </w:pPr>
          </w:p>
        </w:tc>
        <w:tc>
          <w:tcPr>
            <w:tcW w:w="6240" w:type="dxa"/>
          </w:tcPr>
          <w:p w14:paraId="60C3667D" w14:textId="77777777" w:rsidR="00597180" w:rsidRDefault="00597180" w:rsidP="00597180">
            <w:pPr>
              <w:pStyle w:val="GCCSubclause"/>
              <w:rPr>
                <w:lang w:bidi="en-US"/>
              </w:rPr>
            </w:pPr>
            <w:r w:rsidRPr="00597180">
              <w:rPr>
                <w:lang w:bidi="en-US"/>
              </w:rPr>
              <w:t>In case that such services, facilities and property shal</w:t>
            </w:r>
            <w:r>
              <w:rPr>
                <w:lang w:bidi="en-US"/>
              </w:rPr>
              <w:t>l not be made available to the c</w:t>
            </w:r>
            <w:r w:rsidRPr="00597180">
              <w:rPr>
                <w:lang w:bidi="en-US"/>
              </w:rPr>
              <w:t>onsultant as</w:t>
            </w:r>
            <w:r>
              <w:rPr>
                <w:lang w:bidi="en-US"/>
              </w:rPr>
              <w:t xml:space="preserve"> and when specified in annex F, the p</w:t>
            </w:r>
            <w:r w:rsidRPr="00597180">
              <w:rPr>
                <w:lang w:bidi="en-US"/>
              </w:rPr>
              <w:t xml:space="preserve">arties shall agree on (a) any time extension that it may </w:t>
            </w:r>
            <w:r>
              <w:rPr>
                <w:lang w:bidi="en-US"/>
              </w:rPr>
              <w:t>be appropriate to grant to the c</w:t>
            </w:r>
            <w:r w:rsidRPr="00597180">
              <w:rPr>
                <w:lang w:bidi="en-US"/>
              </w:rPr>
              <w:t>onsult</w:t>
            </w:r>
            <w:r>
              <w:rPr>
                <w:lang w:bidi="en-US"/>
              </w:rPr>
              <w:t>ant for the performance of the s</w:t>
            </w:r>
            <w:r w:rsidRPr="00597180">
              <w:rPr>
                <w:lang w:bidi="en-US"/>
              </w:rPr>
              <w:t>ervice</w:t>
            </w:r>
            <w:r>
              <w:rPr>
                <w:lang w:bidi="en-US"/>
              </w:rPr>
              <w:t>s, (b) the manner in which the c</w:t>
            </w:r>
            <w:r w:rsidRPr="00597180">
              <w:rPr>
                <w:lang w:bidi="en-US"/>
              </w:rPr>
              <w:t>onsultant shall procure any such services, facilities and property from other sources, and (c) the additional payme</w:t>
            </w:r>
            <w:r>
              <w:rPr>
                <w:lang w:bidi="en-US"/>
              </w:rPr>
              <w:t>nts, if any, to be made to the c</w:t>
            </w:r>
            <w:r w:rsidRPr="00597180">
              <w:rPr>
                <w:lang w:bidi="en-US"/>
              </w:rPr>
              <w:t>onsultant as a resu</w:t>
            </w:r>
            <w:r>
              <w:rPr>
                <w:lang w:bidi="en-US"/>
              </w:rPr>
              <w:t>lt thereof pursuant to GCC sub-c</w:t>
            </w:r>
            <w:r w:rsidRPr="00597180">
              <w:rPr>
                <w:lang w:bidi="en-US"/>
              </w:rPr>
              <w:t>lause 18.1.</w:t>
            </w:r>
          </w:p>
        </w:tc>
      </w:tr>
      <w:tr w:rsidR="00597180" w:rsidRPr="002012E4" w14:paraId="5AE16982" w14:textId="77777777" w:rsidTr="00E43653">
        <w:trPr>
          <w:trHeight w:val="567"/>
        </w:trPr>
        <w:tc>
          <w:tcPr>
            <w:tcW w:w="3600" w:type="dxa"/>
          </w:tcPr>
          <w:p w14:paraId="7FB38E63" w14:textId="77777777" w:rsidR="00597180" w:rsidRDefault="00597180" w:rsidP="00597180">
            <w:pPr>
              <w:pStyle w:val="GCCClauses"/>
            </w:pPr>
            <w:bookmarkStart w:id="283" w:name="_Toc47656082"/>
            <w:bookmarkStart w:id="284" w:name="_Toc190962749"/>
            <w:r>
              <w:t>Payment</w:t>
            </w:r>
            <w:bookmarkEnd w:id="283"/>
            <w:bookmarkEnd w:id="284"/>
          </w:p>
        </w:tc>
        <w:tc>
          <w:tcPr>
            <w:tcW w:w="6240" w:type="dxa"/>
          </w:tcPr>
          <w:p w14:paraId="266A6640" w14:textId="77777777" w:rsidR="00597180" w:rsidRPr="00597180" w:rsidRDefault="00597180" w:rsidP="00597180">
            <w:pPr>
              <w:pStyle w:val="GCCSubclause"/>
              <w:rPr>
                <w:lang w:bidi="en-US"/>
              </w:rPr>
            </w:pPr>
            <w:r>
              <w:rPr>
                <w:lang w:bidi="en-US"/>
              </w:rPr>
              <w:t>In consideration of the s</w:t>
            </w:r>
            <w:r w:rsidRPr="00597180">
              <w:rPr>
                <w:lang w:bidi="en-US"/>
              </w:rPr>
              <w:t>ervices performe</w:t>
            </w:r>
            <w:r>
              <w:rPr>
                <w:lang w:bidi="en-US"/>
              </w:rPr>
              <w:t>d by the consultant under this contract, the c</w:t>
            </w:r>
            <w:r w:rsidRPr="00597180">
              <w:rPr>
                <w:lang w:bidi="en-US"/>
              </w:rPr>
              <w:t xml:space="preserve">lient shall make to </w:t>
            </w:r>
            <w:r>
              <w:rPr>
                <w:lang w:bidi="en-US"/>
              </w:rPr>
              <w:t>the c</w:t>
            </w:r>
            <w:r w:rsidRPr="00597180">
              <w:rPr>
                <w:lang w:bidi="en-US"/>
              </w:rPr>
              <w:t>onsultant payments</w:t>
            </w:r>
            <w:r>
              <w:rPr>
                <w:lang w:bidi="en-US"/>
              </w:rPr>
              <w:t xml:space="preserve"> in the manner provided in GCC c</w:t>
            </w:r>
            <w:r w:rsidRPr="00597180">
              <w:rPr>
                <w:lang w:bidi="en-US"/>
              </w:rPr>
              <w:t>lause 18.</w:t>
            </w:r>
          </w:p>
        </w:tc>
      </w:tr>
      <w:tr w:rsidR="00597180" w:rsidRPr="002012E4" w14:paraId="65F974A7" w14:textId="77777777" w:rsidTr="00E43653">
        <w:trPr>
          <w:trHeight w:val="567"/>
        </w:trPr>
        <w:tc>
          <w:tcPr>
            <w:tcW w:w="3600" w:type="dxa"/>
          </w:tcPr>
          <w:p w14:paraId="14998C47" w14:textId="77777777" w:rsidR="00597180" w:rsidRDefault="00597180" w:rsidP="00597180">
            <w:pPr>
              <w:pStyle w:val="GCCClauses"/>
            </w:pPr>
            <w:bookmarkStart w:id="285" w:name="_Toc47656083"/>
            <w:bookmarkStart w:id="286" w:name="_Toc190962750"/>
            <w:r>
              <w:t>Counterpart Personnel</w:t>
            </w:r>
            <w:bookmarkEnd w:id="285"/>
            <w:bookmarkEnd w:id="286"/>
          </w:p>
        </w:tc>
        <w:tc>
          <w:tcPr>
            <w:tcW w:w="6240" w:type="dxa"/>
          </w:tcPr>
          <w:p w14:paraId="61A7306B" w14:textId="77777777" w:rsidR="00597180" w:rsidRDefault="00597180" w:rsidP="00597180">
            <w:pPr>
              <w:pStyle w:val="GCCSubclause"/>
              <w:rPr>
                <w:lang w:bidi="en-US"/>
              </w:rPr>
            </w:pPr>
            <w:r>
              <w:rPr>
                <w:lang w:bidi="en-US"/>
              </w:rPr>
              <w:t>The c</w:t>
            </w:r>
            <w:r w:rsidRPr="00597180">
              <w:rPr>
                <w:lang w:bidi="en-US"/>
              </w:rPr>
              <w:t>lie</w:t>
            </w:r>
            <w:r>
              <w:rPr>
                <w:lang w:bidi="en-US"/>
              </w:rPr>
              <w:t>nt shall make available to the c</w:t>
            </w:r>
            <w:r w:rsidRPr="00597180">
              <w:rPr>
                <w:lang w:bidi="en-US"/>
              </w:rPr>
              <w:t>onsultant free of charge such professional and support counterpart per</w:t>
            </w:r>
            <w:r>
              <w:rPr>
                <w:lang w:bidi="en-US"/>
              </w:rPr>
              <w:t>sonnel, to be nominated by the client with the c</w:t>
            </w:r>
            <w:r w:rsidRPr="00597180">
              <w:rPr>
                <w:lang w:bidi="en-US"/>
              </w:rPr>
              <w:t>onsul</w:t>
            </w:r>
            <w:r>
              <w:rPr>
                <w:lang w:bidi="en-US"/>
              </w:rPr>
              <w:t>tant’s advice, if specified in a</w:t>
            </w:r>
            <w:r w:rsidRPr="00597180">
              <w:rPr>
                <w:lang w:bidi="en-US"/>
              </w:rPr>
              <w:t>nnex F.</w:t>
            </w:r>
          </w:p>
        </w:tc>
      </w:tr>
      <w:tr w:rsidR="00FD4A3F" w:rsidRPr="002012E4" w14:paraId="26B5F503" w14:textId="77777777" w:rsidTr="00E43653">
        <w:trPr>
          <w:trHeight w:val="567"/>
        </w:trPr>
        <w:tc>
          <w:tcPr>
            <w:tcW w:w="3600" w:type="dxa"/>
          </w:tcPr>
          <w:p w14:paraId="2DFD0735" w14:textId="77777777" w:rsidR="00FD4A3F" w:rsidRDefault="00FD4A3F" w:rsidP="00FD4A3F">
            <w:pPr>
              <w:pStyle w:val="GCCClauses"/>
              <w:numPr>
                <w:ilvl w:val="0"/>
                <w:numId w:val="0"/>
              </w:numPr>
              <w:ind w:left="340"/>
            </w:pPr>
          </w:p>
        </w:tc>
        <w:tc>
          <w:tcPr>
            <w:tcW w:w="6240" w:type="dxa"/>
          </w:tcPr>
          <w:p w14:paraId="5F0A3C3E" w14:textId="77777777" w:rsidR="00FD4A3F" w:rsidRDefault="00FD4A3F" w:rsidP="00FD4A3F">
            <w:pPr>
              <w:pStyle w:val="GCCSubclause"/>
              <w:rPr>
                <w:lang w:bidi="en-US"/>
              </w:rPr>
            </w:pPr>
            <w:r w:rsidRPr="00FD4A3F">
              <w:rPr>
                <w:lang w:bidi="en-US"/>
              </w:rPr>
              <w:t xml:space="preserve">If counterpart personnel are not provided by the </w:t>
            </w:r>
            <w:r>
              <w:rPr>
                <w:lang w:bidi="en-US"/>
              </w:rPr>
              <w:t>client to the c</w:t>
            </w:r>
            <w:r w:rsidRPr="00FD4A3F">
              <w:rPr>
                <w:lang w:bidi="en-US"/>
              </w:rPr>
              <w:t>onsu</w:t>
            </w:r>
            <w:r>
              <w:rPr>
                <w:lang w:bidi="en-US"/>
              </w:rPr>
              <w:t>ltant as and when specified in annex F, the client and the c</w:t>
            </w:r>
            <w:r w:rsidRPr="00FD4A3F">
              <w:rPr>
                <w:lang w:bidi="en-US"/>
              </w:rPr>
              <w:t>onsultant shall agree on (a</w:t>
            </w:r>
            <w:r>
              <w:rPr>
                <w:lang w:bidi="en-US"/>
              </w:rPr>
              <w:t>) how the affected part of the s</w:t>
            </w:r>
            <w:r w:rsidRPr="00FD4A3F">
              <w:rPr>
                <w:lang w:bidi="en-US"/>
              </w:rPr>
              <w:t>ervices shall be carried out, and (b) the additional payme</w:t>
            </w:r>
            <w:r>
              <w:rPr>
                <w:lang w:bidi="en-US"/>
              </w:rPr>
              <w:t>nts, if any, to be made by the client to the c</w:t>
            </w:r>
            <w:r w:rsidRPr="00FD4A3F">
              <w:rPr>
                <w:lang w:bidi="en-US"/>
              </w:rPr>
              <w:t>onsultant as a resu</w:t>
            </w:r>
            <w:r>
              <w:rPr>
                <w:lang w:bidi="en-US"/>
              </w:rPr>
              <w:t>lt thereof pursuant to GCC sub-c</w:t>
            </w:r>
            <w:r w:rsidRPr="00FD4A3F">
              <w:rPr>
                <w:lang w:bidi="en-US"/>
              </w:rPr>
              <w:t>lause 18.1.</w:t>
            </w:r>
          </w:p>
        </w:tc>
      </w:tr>
      <w:tr w:rsidR="00FD4A3F" w:rsidRPr="002012E4" w14:paraId="00A601FE" w14:textId="77777777" w:rsidTr="00E43653">
        <w:trPr>
          <w:trHeight w:val="567"/>
        </w:trPr>
        <w:tc>
          <w:tcPr>
            <w:tcW w:w="3600" w:type="dxa"/>
          </w:tcPr>
          <w:p w14:paraId="2D852971" w14:textId="77777777" w:rsidR="00FD4A3F" w:rsidRDefault="00FD4A3F" w:rsidP="00FD4A3F">
            <w:pPr>
              <w:pStyle w:val="GCCClauses"/>
              <w:numPr>
                <w:ilvl w:val="0"/>
                <w:numId w:val="0"/>
              </w:numPr>
              <w:ind w:left="340"/>
            </w:pPr>
          </w:p>
        </w:tc>
        <w:tc>
          <w:tcPr>
            <w:tcW w:w="6240" w:type="dxa"/>
          </w:tcPr>
          <w:p w14:paraId="6893941D" w14:textId="77777777" w:rsidR="00FD4A3F" w:rsidRPr="00FD4A3F" w:rsidRDefault="00FD4A3F" w:rsidP="00FD4A3F">
            <w:pPr>
              <w:pStyle w:val="GCCSubclause"/>
              <w:rPr>
                <w:lang w:bidi="en-US"/>
              </w:rPr>
            </w:pPr>
            <w:r w:rsidRPr="00FD4A3F">
              <w:rPr>
                <w:lang w:bidi="en-US"/>
              </w:rPr>
              <w:t>Professional and support counte</w:t>
            </w:r>
            <w:r>
              <w:rPr>
                <w:lang w:bidi="en-US"/>
              </w:rPr>
              <w:t>rpart personnel, excluding the c</w:t>
            </w:r>
            <w:r w:rsidRPr="00FD4A3F">
              <w:rPr>
                <w:lang w:bidi="en-US"/>
              </w:rPr>
              <w:t xml:space="preserve">lient’s liaison personnel, shall work under </w:t>
            </w:r>
            <w:r>
              <w:rPr>
                <w:lang w:bidi="en-US"/>
              </w:rPr>
              <w:t>the exclusive direction of the c</w:t>
            </w:r>
            <w:r w:rsidRPr="00FD4A3F">
              <w:rPr>
                <w:lang w:bidi="en-US"/>
              </w:rPr>
              <w:t xml:space="preserve">onsultant. If any member of the counterpart personnel fails to perform adequately any work </w:t>
            </w:r>
            <w:r>
              <w:rPr>
                <w:lang w:bidi="en-US"/>
              </w:rPr>
              <w:t>assigned to such member by the c</w:t>
            </w:r>
            <w:r w:rsidRPr="00FD4A3F">
              <w:rPr>
                <w:lang w:bidi="en-US"/>
              </w:rPr>
              <w:t>onsultant that is consistent with the positio</w:t>
            </w:r>
            <w:r>
              <w:rPr>
                <w:lang w:bidi="en-US"/>
              </w:rPr>
              <w:t>n occupied by such member, the c</w:t>
            </w:r>
            <w:r w:rsidRPr="00FD4A3F">
              <w:rPr>
                <w:lang w:bidi="en-US"/>
              </w:rPr>
              <w:t>onsultant may request the repla</w:t>
            </w:r>
            <w:r>
              <w:rPr>
                <w:lang w:bidi="en-US"/>
              </w:rPr>
              <w:t>cement of such member, and the c</w:t>
            </w:r>
            <w:r w:rsidRPr="00FD4A3F">
              <w:rPr>
                <w:lang w:bidi="en-US"/>
              </w:rPr>
              <w:t>lient shall not unreasonably refuse to act upon such request.</w:t>
            </w:r>
          </w:p>
        </w:tc>
      </w:tr>
      <w:tr w:rsidR="00FD4A3F" w:rsidRPr="002012E4" w14:paraId="123AA672" w14:textId="77777777" w:rsidTr="00E43653">
        <w:trPr>
          <w:trHeight w:val="567"/>
        </w:trPr>
        <w:tc>
          <w:tcPr>
            <w:tcW w:w="3600" w:type="dxa"/>
          </w:tcPr>
          <w:p w14:paraId="7BA71E7F" w14:textId="77777777" w:rsidR="00FD4A3F" w:rsidRDefault="00FD4A3F" w:rsidP="00FD4A3F">
            <w:pPr>
              <w:pStyle w:val="GCCClauses"/>
            </w:pPr>
            <w:bookmarkStart w:id="287" w:name="_Toc47656084"/>
            <w:bookmarkStart w:id="288" w:name="_Toc190962751"/>
            <w:r>
              <w:t>Good Faith</w:t>
            </w:r>
            <w:bookmarkEnd w:id="287"/>
            <w:bookmarkEnd w:id="288"/>
          </w:p>
        </w:tc>
        <w:tc>
          <w:tcPr>
            <w:tcW w:w="6240" w:type="dxa"/>
          </w:tcPr>
          <w:p w14:paraId="5549FB4D" w14:textId="77777777" w:rsidR="00FD4A3F" w:rsidRPr="00FD4A3F" w:rsidRDefault="00FD4A3F" w:rsidP="00FD4A3F">
            <w:pPr>
              <w:pStyle w:val="GCCSubclause"/>
              <w:rPr>
                <w:lang w:bidi="en-US"/>
              </w:rPr>
            </w:pPr>
            <w:r w:rsidRPr="00FD4A3F">
              <w:rPr>
                <w:lang w:bidi="en-US"/>
              </w:rPr>
              <w:t xml:space="preserve">The Parties undertake to act in good faith with respect to </w:t>
            </w:r>
            <w:r>
              <w:rPr>
                <w:lang w:bidi="en-US"/>
              </w:rPr>
              <w:t>each other’s rights under this c</w:t>
            </w:r>
            <w:r w:rsidRPr="00FD4A3F">
              <w:rPr>
                <w:lang w:bidi="en-US"/>
              </w:rPr>
              <w:t>ontract and to adopt all reasonable measures to ensure the realiza</w:t>
            </w:r>
            <w:r>
              <w:rPr>
                <w:lang w:bidi="en-US"/>
              </w:rPr>
              <w:t>tion of the objectives of this c</w:t>
            </w:r>
            <w:r w:rsidRPr="00FD4A3F">
              <w:rPr>
                <w:lang w:bidi="en-US"/>
              </w:rPr>
              <w:t>ontract.</w:t>
            </w:r>
          </w:p>
        </w:tc>
      </w:tr>
      <w:tr w:rsidR="00FD4A3F" w:rsidRPr="002012E4" w14:paraId="158EAEDE" w14:textId="77777777" w:rsidTr="00E43653">
        <w:trPr>
          <w:trHeight w:val="567"/>
        </w:trPr>
        <w:tc>
          <w:tcPr>
            <w:tcW w:w="3600" w:type="dxa"/>
          </w:tcPr>
          <w:p w14:paraId="6F102559" w14:textId="77777777" w:rsidR="00FD4A3F" w:rsidRDefault="00FD4A3F" w:rsidP="00FD4A3F">
            <w:pPr>
              <w:pStyle w:val="GCCClauses"/>
            </w:pPr>
            <w:bookmarkStart w:id="289" w:name="_Toc47656085"/>
            <w:bookmarkStart w:id="290" w:name="_Toc190962752"/>
            <w:r>
              <w:t>Operation of the Contract</w:t>
            </w:r>
            <w:bookmarkEnd w:id="289"/>
            <w:bookmarkEnd w:id="290"/>
          </w:p>
        </w:tc>
        <w:tc>
          <w:tcPr>
            <w:tcW w:w="6240" w:type="dxa"/>
          </w:tcPr>
          <w:p w14:paraId="5975C18A" w14:textId="77777777" w:rsidR="00FD4A3F" w:rsidRPr="00FD4A3F" w:rsidRDefault="00FD4A3F" w:rsidP="00FD4A3F">
            <w:pPr>
              <w:pStyle w:val="GCCSubclause"/>
              <w:rPr>
                <w:lang w:bidi="en-US"/>
              </w:rPr>
            </w:pPr>
            <w:r>
              <w:rPr>
                <w:lang w:bidi="en-US"/>
              </w:rPr>
              <w:t>The p</w:t>
            </w:r>
            <w:r w:rsidRPr="00FD4A3F">
              <w:rPr>
                <w:lang w:bidi="en-US"/>
              </w:rPr>
              <w:t xml:space="preserve">arties recognize that it is impractical </w:t>
            </w:r>
            <w:r>
              <w:rPr>
                <w:lang w:bidi="en-US"/>
              </w:rPr>
              <w:t>in this c</w:t>
            </w:r>
            <w:r w:rsidRPr="00FD4A3F">
              <w:rPr>
                <w:lang w:bidi="en-US"/>
              </w:rPr>
              <w:t>ontract to provide for every contingency which may</w:t>
            </w:r>
            <w:r>
              <w:rPr>
                <w:lang w:bidi="en-US"/>
              </w:rPr>
              <w:t xml:space="preserve"> arise during the life of this contract, and the p</w:t>
            </w:r>
            <w:r w:rsidRPr="00FD4A3F">
              <w:rPr>
                <w:lang w:bidi="en-US"/>
              </w:rPr>
              <w:t>arties hereby agree that i</w:t>
            </w:r>
            <w:r>
              <w:rPr>
                <w:lang w:bidi="en-US"/>
              </w:rPr>
              <w:t>t is their intention that this c</w:t>
            </w:r>
            <w:r w:rsidRPr="00FD4A3F">
              <w:rPr>
                <w:lang w:bidi="en-US"/>
              </w:rPr>
              <w:t>ontract shall operate fairly as between them, and without detriment to the interest of either of them, and that, if during th</w:t>
            </w:r>
            <w:r>
              <w:rPr>
                <w:lang w:bidi="en-US"/>
              </w:rPr>
              <w:t>e term of this contract either party believes that this c</w:t>
            </w:r>
            <w:r w:rsidRPr="00FD4A3F">
              <w:rPr>
                <w:lang w:bidi="en-US"/>
              </w:rPr>
              <w:t>ontr</w:t>
            </w:r>
            <w:r>
              <w:rPr>
                <w:lang w:bidi="en-US"/>
              </w:rPr>
              <w:t>act is operating unfairly, the p</w:t>
            </w:r>
            <w:r w:rsidRPr="00FD4A3F">
              <w:rPr>
                <w:lang w:bidi="en-US"/>
              </w:rPr>
              <w:t>arties will use their best efforts to agree on such action as may be necessary to remove the cause or causes of such unfairness.</w:t>
            </w:r>
          </w:p>
        </w:tc>
      </w:tr>
    </w:tbl>
    <w:p w14:paraId="1DD7250F" w14:textId="77777777" w:rsidR="00192510" w:rsidRPr="002012E4" w:rsidRDefault="00192510" w:rsidP="002E58D5">
      <w:pPr>
        <w:widowControl w:val="0"/>
        <w:tabs>
          <w:tab w:val="left" w:pos="0"/>
        </w:tabs>
        <w:autoSpaceDE w:val="0"/>
        <w:autoSpaceDN w:val="0"/>
        <w:spacing w:before="240" w:line="240" w:lineRule="exact"/>
        <w:rPr>
          <w:rFonts w:asciiTheme="minorBidi" w:hAnsiTheme="minorBidi" w:cstheme="minorBidi"/>
          <w:lang w:bidi="en-US"/>
        </w:rPr>
      </w:pPr>
    </w:p>
    <w:p w14:paraId="61B582F2" w14:textId="77777777" w:rsidR="00192510" w:rsidRPr="002012E4" w:rsidRDefault="00192510" w:rsidP="002E58D5">
      <w:pPr>
        <w:widowControl w:val="0"/>
        <w:tabs>
          <w:tab w:val="left" w:pos="0"/>
        </w:tabs>
        <w:autoSpaceDE w:val="0"/>
        <w:autoSpaceDN w:val="0"/>
        <w:spacing w:before="240" w:line="240" w:lineRule="exact"/>
        <w:rPr>
          <w:rFonts w:asciiTheme="minorBidi" w:hAnsiTheme="minorBidi" w:cstheme="minorBidi"/>
          <w:lang w:bidi="en-US"/>
        </w:rPr>
      </w:pPr>
    </w:p>
    <w:p w14:paraId="0B6D573B" w14:textId="77777777" w:rsidR="00A65334" w:rsidRPr="00A520A6" w:rsidRDefault="00A65334" w:rsidP="00FD4A3F">
      <w:pPr>
        <w:widowControl w:val="0"/>
        <w:tabs>
          <w:tab w:val="left" w:pos="0"/>
        </w:tabs>
        <w:autoSpaceDE w:val="0"/>
        <w:autoSpaceDN w:val="0"/>
        <w:spacing w:before="84"/>
        <w:ind w:right="1486"/>
        <w:outlineLvl w:val="0"/>
        <w:rPr>
          <w:rFonts w:asciiTheme="minorBidi" w:hAnsiTheme="minorBidi" w:cstheme="minorBidi"/>
          <w:b/>
          <w:bCs/>
          <w:sz w:val="36"/>
          <w:szCs w:val="36"/>
          <w:lang w:bidi="en-US"/>
        </w:rPr>
        <w:sectPr w:rsidR="00A65334" w:rsidRPr="00A520A6" w:rsidSect="00373F4D">
          <w:footerReference w:type="default" r:id="rId55"/>
          <w:pgSz w:w="11907" w:h="16840" w:code="9"/>
          <w:pgMar w:top="720" w:right="720" w:bottom="720" w:left="1440" w:header="706" w:footer="706" w:gutter="0"/>
          <w:cols w:space="708"/>
          <w:docGrid w:linePitch="360"/>
        </w:sectPr>
      </w:pPr>
    </w:p>
    <w:p w14:paraId="7CB839B0" w14:textId="77777777" w:rsidR="00192510" w:rsidRPr="003D0661" w:rsidRDefault="00BB444B" w:rsidP="009812FD">
      <w:pPr>
        <w:pStyle w:val="SectionHeading"/>
        <w:rPr>
          <w:lang w:bidi="en-US"/>
        </w:rPr>
      </w:pPr>
      <w:bookmarkStart w:id="291" w:name="_Toc46388199"/>
      <w:bookmarkStart w:id="292" w:name="_Toc57644650"/>
      <w:r>
        <w:rPr>
          <w:lang w:bidi="en-US"/>
        </w:rPr>
        <w:lastRenderedPageBreak/>
        <w:t>Section VII</w:t>
      </w:r>
      <w:r w:rsidR="009374C7">
        <w:rPr>
          <w:lang w:bidi="en-US"/>
        </w:rPr>
        <w:t>I</w:t>
      </w:r>
      <w:r w:rsidR="00A4159E">
        <w:rPr>
          <w:lang w:bidi="en-US"/>
        </w:rPr>
        <w:t>.</w:t>
      </w:r>
      <w:r>
        <w:rPr>
          <w:lang w:bidi="en-US"/>
        </w:rPr>
        <w:tab/>
      </w:r>
      <w:r w:rsidR="00192510" w:rsidRPr="003D0661">
        <w:rPr>
          <w:lang w:bidi="en-US"/>
        </w:rPr>
        <w:t>Special Conditions of Contract</w:t>
      </w:r>
      <w:bookmarkEnd w:id="291"/>
      <w:bookmarkEnd w:id="292"/>
    </w:p>
    <w:p w14:paraId="428A0B2D" w14:textId="77777777" w:rsidR="00AA6A7C" w:rsidRDefault="00AA6A7C" w:rsidP="00AA6A7C">
      <w:pPr>
        <w:rPr>
          <w:lang w:bidi="en-US"/>
        </w:rPr>
      </w:pPr>
    </w:p>
    <w:p w14:paraId="44DB891A" w14:textId="77777777" w:rsidR="00F70AAB" w:rsidRDefault="00CD6B91" w:rsidP="004D0F6F">
      <w:pPr>
        <w:rPr>
          <w:lang w:bidi="en-US"/>
        </w:rPr>
      </w:pPr>
      <w:r>
        <w:rPr>
          <w:lang w:bidi="en-US"/>
        </w:rPr>
        <w:t>The clauses of the SCC a</w:t>
      </w:r>
      <w:r w:rsidR="00AA6A7C" w:rsidRPr="00F70AAB">
        <w:rPr>
          <w:lang w:bidi="en-US"/>
        </w:rPr>
        <w:t xml:space="preserve">mend, and </w:t>
      </w:r>
      <w:r w:rsidR="004D0F6F">
        <w:rPr>
          <w:lang w:bidi="en-US"/>
        </w:rPr>
        <w:t>s</w:t>
      </w:r>
      <w:r w:rsidR="004D0F6F" w:rsidRPr="00F70AAB">
        <w:rPr>
          <w:lang w:bidi="en-US"/>
        </w:rPr>
        <w:t>upplement</w:t>
      </w:r>
      <w:r w:rsidR="004D0F6F">
        <w:rPr>
          <w:lang w:bidi="en-US"/>
        </w:rPr>
        <w:t xml:space="preserve"> </w:t>
      </w:r>
      <w:r>
        <w:rPr>
          <w:lang w:bidi="en-US"/>
        </w:rPr>
        <w:t>the</w:t>
      </w:r>
      <w:r w:rsidR="00AA6A7C" w:rsidRPr="00F70AAB">
        <w:rPr>
          <w:lang w:bidi="en-US"/>
        </w:rPr>
        <w:t xml:space="preserve"> </w:t>
      </w:r>
      <w:r w:rsidR="004D0F6F" w:rsidRPr="00F70AAB">
        <w:rPr>
          <w:lang w:bidi="en-US"/>
        </w:rPr>
        <w:t xml:space="preserve">clauses in the general conditions of contract of this contract </w:t>
      </w:r>
    </w:p>
    <w:p w14:paraId="3527766C" w14:textId="77777777" w:rsidR="00AA6A7C" w:rsidRPr="00AA6A7C" w:rsidRDefault="00AA6A7C" w:rsidP="00AA6A7C">
      <w:pPr>
        <w:rPr>
          <w:lang w:bidi="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5"/>
        <w:gridCol w:w="7662"/>
      </w:tblGrid>
      <w:tr w:rsidR="00AA6A7C" w14:paraId="6C1866CC" w14:textId="77777777" w:rsidTr="00E43653">
        <w:trPr>
          <w:trHeight w:val="525"/>
        </w:trPr>
        <w:tc>
          <w:tcPr>
            <w:tcW w:w="2122" w:type="dxa"/>
          </w:tcPr>
          <w:p w14:paraId="45F6EE1E" w14:textId="77777777" w:rsidR="00AA6A7C" w:rsidRDefault="00AA6A7C" w:rsidP="00C03AC1">
            <w:pPr>
              <w:rPr>
                <w:lang w:bidi="en-US"/>
              </w:rPr>
            </w:pPr>
            <w:r w:rsidRPr="00F70AAB">
              <w:rPr>
                <w:b/>
                <w:lang w:bidi="en-US"/>
              </w:rPr>
              <w:t>GCC 1.1</w:t>
            </w:r>
          </w:p>
        </w:tc>
        <w:tc>
          <w:tcPr>
            <w:tcW w:w="7789" w:type="dxa"/>
          </w:tcPr>
          <w:p w14:paraId="2D19C96B" w14:textId="77777777" w:rsidR="00AA6A7C" w:rsidRPr="0061356E" w:rsidRDefault="00AA6A7C" w:rsidP="00AA6A7C">
            <w:pPr>
              <w:rPr>
                <w:lang w:bidi="en-US"/>
              </w:rPr>
            </w:pPr>
            <w:r>
              <w:rPr>
                <w:lang w:bidi="en-US"/>
              </w:rPr>
              <w:t>(a) “Applicable l</w:t>
            </w:r>
            <w:r w:rsidRPr="002D094D">
              <w:rPr>
                <w:lang w:bidi="en-US"/>
              </w:rPr>
              <w:t xml:space="preserve">aw” means the laws and any other instruments having the force of law </w:t>
            </w:r>
            <w:r w:rsidRPr="0061356E">
              <w:rPr>
                <w:lang w:bidi="en-US"/>
              </w:rPr>
              <w:t xml:space="preserve">in </w:t>
            </w:r>
            <w:r w:rsidR="00936FA2" w:rsidRPr="0061356E">
              <w:rPr>
                <w:i/>
                <w:lang w:bidi="en-US"/>
              </w:rPr>
              <w:t>Malawi</w:t>
            </w:r>
            <w:r w:rsidRPr="0061356E">
              <w:rPr>
                <w:lang w:bidi="en-US"/>
              </w:rPr>
              <w:t>, as they may be issued and in force from time to time.</w:t>
            </w:r>
          </w:p>
          <w:p w14:paraId="5150E383" w14:textId="77777777" w:rsidR="00AA6A7C" w:rsidRPr="0061356E" w:rsidRDefault="00CD6B91" w:rsidP="00AA6A7C">
            <w:pPr>
              <w:rPr>
                <w:lang w:bidi="en-US"/>
              </w:rPr>
            </w:pPr>
            <w:r w:rsidRPr="0061356E" w:rsidDel="00CD6B91">
              <w:rPr>
                <w:lang w:bidi="en-US"/>
              </w:rPr>
              <w:t xml:space="preserve"> </w:t>
            </w:r>
            <w:r w:rsidR="00AA6A7C" w:rsidRPr="0061356E">
              <w:rPr>
                <w:lang w:bidi="en-US"/>
              </w:rPr>
              <w:t xml:space="preserve">(e) “Client country” means the country of </w:t>
            </w:r>
            <w:r w:rsidR="00936FA2" w:rsidRPr="0061356E">
              <w:rPr>
                <w:i/>
                <w:lang w:bidi="en-US"/>
              </w:rPr>
              <w:t>Malawi</w:t>
            </w:r>
            <w:r w:rsidR="00AA6A7C" w:rsidRPr="0061356E">
              <w:rPr>
                <w:lang w:bidi="en-US"/>
              </w:rPr>
              <w:t>.</w:t>
            </w:r>
          </w:p>
          <w:p w14:paraId="27350A08" w14:textId="77777777" w:rsidR="00CD6B91" w:rsidRPr="0061356E" w:rsidRDefault="00CD6B91" w:rsidP="00CD6B91">
            <w:pPr>
              <w:rPr>
                <w:lang w:bidi="en-US"/>
              </w:rPr>
            </w:pPr>
            <w:r w:rsidRPr="0061356E">
              <w:rPr>
                <w:lang w:bidi="en-US"/>
              </w:rPr>
              <w:t xml:space="preserve">(q) “Local currency” means </w:t>
            </w:r>
            <w:r w:rsidR="00936FA2" w:rsidRPr="0061356E">
              <w:rPr>
                <w:i/>
                <w:lang w:bidi="en-US"/>
              </w:rPr>
              <w:t>Malawi Kwacha</w:t>
            </w:r>
            <w:r w:rsidRPr="0061356E">
              <w:rPr>
                <w:lang w:bidi="en-US"/>
              </w:rPr>
              <w:t>.</w:t>
            </w:r>
          </w:p>
          <w:p w14:paraId="38CEAEE5" w14:textId="77777777" w:rsidR="00CD6B91" w:rsidRDefault="00CD6B91" w:rsidP="00AA6A7C">
            <w:pPr>
              <w:rPr>
                <w:lang w:bidi="en-US"/>
              </w:rPr>
            </w:pPr>
          </w:p>
        </w:tc>
      </w:tr>
      <w:tr w:rsidR="00AA6A7C" w14:paraId="00EFCF7B" w14:textId="77777777" w:rsidTr="00E43653">
        <w:trPr>
          <w:trHeight w:val="525"/>
        </w:trPr>
        <w:tc>
          <w:tcPr>
            <w:tcW w:w="2122" w:type="dxa"/>
          </w:tcPr>
          <w:p w14:paraId="7F2C979E" w14:textId="77777777" w:rsidR="00AA6A7C" w:rsidRPr="00F70AAB" w:rsidRDefault="00AA6A7C" w:rsidP="00C03AC1">
            <w:pPr>
              <w:rPr>
                <w:b/>
                <w:lang w:bidi="en-US"/>
              </w:rPr>
            </w:pPr>
            <w:r>
              <w:rPr>
                <w:b/>
                <w:lang w:bidi="en-US"/>
              </w:rPr>
              <w:t>GCC 3.1</w:t>
            </w:r>
          </w:p>
        </w:tc>
        <w:tc>
          <w:tcPr>
            <w:tcW w:w="7789" w:type="dxa"/>
          </w:tcPr>
          <w:p w14:paraId="6CC17DCF" w14:textId="77777777" w:rsidR="00AA6A7C" w:rsidRDefault="00AA6A7C" w:rsidP="00AA6A7C">
            <w:pPr>
              <w:rPr>
                <w:lang w:bidi="en-US"/>
              </w:rPr>
            </w:pPr>
            <w:r>
              <w:rPr>
                <w:lang w:bidi="en-US"/>
              </w:rPr>
              <w:t>This c</w:t>
            </w:r>
            <w:r w:rsidRPr="002D094D">
              <w:rPr>
                <w:lang w:bidi="en-US"/>
              </w:rPr>
              <w:t>ontract shall be ex</w:t>
            </w:r>
            <w:r w:rsidR="00936FA2">
              <w:rPr>
                <w:lang w:bidi="en-US"/>
              </w:rPr>
              <w:t>ecuted in the English language.</w:t>
            </w:r>
          </w:p>
          <w:p w14:paraId="56046050" w14:textId="77777777" w:rsidR="00A35E39" w:rsidRDefault="00A35E39" w:rsidP="00AA6A7C">
            <w:pPr>
              <w:rPr>
                <w:lang w:bidi="en-US"/>
              </w:rPr>
            </w:pPr>
          </w:p>
        </w:tc>
      </w:tr>
      <w:tr w:rsidR="00AA6A7C" w14:paraId="0844078F" w14:textId="77777777" w:rsidTr="00E43653">
        <w:trPr>
          <w:trHeight w:val="525"/>
        </w:trPr>
        <w:tc>
          <w:tcPr>
            <w:tcW w:w="2122" w:type="dxa"/>
          </w:tcPr>
          <w:p w14:paraId="0AF7632D" w14:textId="77777777" w:rsidR="00AA6A7C" w:rsidRDefault="00AA6A7C" w:rsidP="00C03AC1">
            <w:pPr>
              <w:rPr>
                <w:b/>
                <w:lang w:bidi="en-US"/>
              </w:rPr>
            </w:pPr>
            <w:r>
              <w:rPr>
                <w:b/>
                <w:lang w:bidi="en-US"/>
              </w:rPr>
              <w:t>GCC 4.1</w:t>
            </w:r>
          </w:p>
        </w:tc>
        <w:tc>
          <w:tcPr>
            <w:tcW w:w="7789" w:type="dxa"/>
          </w:tcPr>
          <w:p w14:paraId="4FA45F62" w14:textId="77777777" w:rsidR="00AA6A7C" w:rsidRDefault="00AA6A7C" w:rsidP="00AA6A7C">
            <w:pPr>
              <w:rPr>
                <w:lang w:bidi="en-US"/>
              </w:rPr>
            </w:pPr>
            <w:r>
              <w:rPr>
                <w:lang w:bidi="en-US"/>
              </w:rPr>
              <w:t>The addresses for serving notices under this contract are:</w:t>
            </w:r>
          </w:p>
          <w:p w14:paraId="6FEC141E" w14:textId="77777777" w:rsidR="00566D89" w:rsidRDefault="00566D89" w:rsidP="00AA6A7C">
            <w:pPr>
              <w:rPr>
                <w:lang w:bidi="en-US"/>
              </w:rPr>
            </w:pPr>
          </w:p>
          <w:p w14:paraId="4ECCBF6E" w14:textId="77777777" w:rsidR="00566D89" w:rsidRDefault="00AA6A7C" w:rsidP="00566D89">
            <w:pPr>
              <w:rPr>
                <w:lang w:bidi="en-US"/>
              </w:rPr>
            </w:pPr>
            <w:r>
              <w:rPr>
                <w:lang w:bidi="en-US"/>
              </w:rPr>
              <w:t>For the client:</w:t>
            </w:r>
            <w:r w:rsidR="00566D89">
              <w:rPr>
                <w:lang w:bidi="en-US"/>
              </w:rPr>
              <w:t xml:space="preserve"> </w:t>
            </w:r>
          </w:p>
          <w:p w14:paraId="1FD8B49B" w14:textId="77777777" w:rsidR="00566D89" w:rsidRDefault="00566D89" w:rsidP="00566D89">
            <w:pPr>
              <w:rPr>
                <w:lang w:bidi="en-US"/>
              </w:rPr>
            </w:pPr>
          </w:p>
          <w:p w14:paraId="57956963" w14:textId="77777777" w:rsidR="00936FA2" w:rsidRDefault="00936FA2" w:rsidP="00566D89">
            <w:pPr>
              <w:rPr>
                <w:rFonts w:cs="Arial"/>
                <w:i/>
              </w:rPr>
            </w:pPr>
            <w:r w:rsidRPr="00F01A2A">
              <w:rPr>
                <w:rFonts w:cs="Arial"/>
                <w:i/>
              </w:rPr>
              <w:t>Transforming Agriculture through Diversification and</w:t>
            </w:r>
            <w:r w:rsidR="00566D89">
              <w:rPr>
                <w:rFonts w:cs="Arial"/>
                <w:i/>
              </w:rPr>
              <w:t xml:space="preserve"> </w:t>
            </w:r>
            <w:r w:rsidRPr="00F01A2A">
              <w:rPr>
                <w:rFonts w:cs="Arial"/>
                <w:i/>
              </w:rPr>
              <w:t xml:space="preserve"> </w:t>
            </w:r>
            <w:r w:rsidR="00566D89">
              <w:rPr>
                <w:rFonts w:cs="Arial"/>
                <w:i/>
              </w:rPr>
              <w:t xml:space="preserve">                      </w:t>
            </w:r>
            <w:r w:rsidRPr="00F01A2A">
              <w:rPr>
                <w:rFonts w:cs="Arial"/>
                <w:i/>
              </w:rPr>
              <w:t xml:space="preserve">Entrepreneurship </w:t>
            </w:r>
            <w:r w:rsidR="00566D89">
              <w:rPr>
                <w:rFonts w:cs="Arial"/>
                <w:i/>
              </w:rPr>
              <w:t xml:space="preserve">(TRADE) </w:t>
            </w:r>
            <w:r w:rsidRPr="00F01A2A">
              <w:rPr>
                <w:rFonts w:cs="Arial"/>
                <w:i/>
              </w:rPr>
              <w:t>Programme</w:t>
            </w:r>
          </w:p>
          <w:p w14:paraId="19F8D4F5" w14:textId="77777777" w:rsidR="00AA6A7C" w:rsidRDefault="00AA6A7C" w:rsidP="00936FA2">
            <w:pPr>
              <w:rPr>
                <w:lang w:bidi="en-US"/>
              </w:rPr>
            </w:pPr>
            <w:r>
              <w:rPr>
                <w:lang w:bidi="en-US"/>
              </w:rPr>
              <w:t xml:space="preserve">Att.: </w:t>
            </w:r>
            <w:r w:rsidR="00936FA2">
              <w:rPr>
                <w:lang w:bidi="en-US"/>
              </w:rPr>
              <w:t>The National Programme Coordinator</w:t>
            </w:r>
          </w:p>
          <w:p w14:paraId="7A0E743F" w14:textId="77777777" w:rsidR="00AA6A7C" w:rsidRDefault="00AA6A7C" w:rsidP="00AA6A7C">
            <w:pPr>
              <w:rPr>
                <w:lang w:bidi="en-US"/>
              </w:rPr>
            </w:pPr>
            <w:r>
              <w:rPr>
                <w:lang w:bidi="en-US"/>
              </w:rPr>
              <w:t>Address:</w:t>
            </w:r>
            <w:r w:rsidR="00936FA2">
              <w:rPr>
                <w:lang w:bidi="en-US"/>
              </w:rPr>
              <w:t xml:space="preserve"> P.O. Box 2135, Lilongwe.</w:t>
            </w:r>
          </w:p>
          <w:p w14:paraId="178E8C66" w14:textId="77777777" w:rsidR="00566D89" w:rsidRPr="008001DD" w:rsidRDefault="00AA6A7C" w:rsidP="00566D89">
            <w:pPr>
              <w:pStyle w:val="SimpleList"/>
              <w:numPr>
                <w:ilvl w:val="0"/>
                <w:numId w:val="0"/>
              </w:numPr>
              <w:rPr>
                <w:rStyle w:val="Hyperlink"/>
                <w:rFonts w:ascii="Arial" w:hAnsi="Arial" w:cs="Arial"/>
                <w:bCs/>
                <w:i/>
                <w:iCs/>
                <w:sz w:val="24"/>
                <w:szCs w:val="24"/>
                <w:lang w:val="fr-FR"/>
              </w:rPr>
            </w:pPr>
            <w:r w:rsidRPr="008001DD">
              <w:rPr>
                <w:rFonts w:ascii="Arial" w:hAnsi="Arial" w:cs="Arial"/>
                <w:sz w:val="24"/>
                <w:szCs w:val="24"/>
                <w:lang w:val="fr-FR" w:bidi="en-US"/>
              </w:rPr>
              <w:t>Email</w:t>
            </w:r>
            <w:r w:rsidRPr="008001DD">
              <w:rPr>
                <w:lang w:val="fr-FR" w:bidi="en-US"/>
              </w:rPr>
              <w:t>:</w:t>
            </w:r>
            <w:r w:rsidR="00566D89" w:rsidRPr="008001DD">
              <w:rPr>
                <w:lang w:val="fr-FR" w:bidi="en-US"/>
              </w:rPr>
              <w:t xml:space="preserve"> </w:t>
            </w:r>
            <w:hyperlink r:id="rId56" w:history="1">
              <w:r w:rsidR="00566D89" w:rsidRPr="008001DD">
                <w:rPr>
                  <w:rStyle w:val="Hyperlink"/>
                  <w:rFonts w:ascii="Arial" w:hAnsi="Arial" w:cs="Arial"/>
                  <w:bCs/>
                  <w:i/>
                  <w:iCs/>
                  <w:sz w:val="24"/>
                  <w:szCs w:val="24"/>
                  <w:lang w:val="fr-FR"/>
                </w:rPr>
                <w:t>www.tradeprogramme.org</w:t>
              </w:r>
            </w:hyperlink>
            <w:r w:rsidR="00566D89" w:rsidRPr="008001DD">
              <w:rPr>
                <w:rStyle w:val="Hyperlink"/>
                <w:rFonts w:ascii="Arial" w:hAnsi="Arial" w:cs="Arial"/>
                <w:bCs/>
                <w:i/>
                <w:iCs/>
                <w:sz w:val="24"/>
                <w:szCs w:val="24"/>
                <w:lang w:val="fr-FR"/>
              </w:rPr>
              <w:t xml:space="preserve"> </w:t>
            </w:r>
          </w:p>
          <w:p w14:paraId="52ACF41A" w14:textId="77777777" w:rsidR="00AA6A7C" w:rsidRPr="008001DD" w:rsidRDefault="00566D89" w:rsidP="00566D89">
            <w:pPr>
              <w:pStyle w:val="SimpleList"/>
              <w:numPr>
                <w:ilvl w:val="0"/>
                <w:numId w:val="0"/>
              </w:numPr>
              <w:rPr>
                <w:lang w:val="fr-FR" w:bidi="en-US"/>
              </w:rPr>
            </w:pPr>
            <w:r w:rsidRPr="008001DD">
              <w:rPr>
                <w:rStyle w:val="Hyperlink"/>
                <w:rFonts w:ascii="Arial" w:hAnsi="Arial" w:cs="Arial"/>
                <w:bCs/>
                <w:i/>
                <w:iCs/>
                <w:sz w:val="24"/>
                <w:szCs w:val="24"/>
                <w:u w:val="none"/>
                <w:lang w:val="fr-FR"/>
              </w:rPr>
              <w:t xml:space="preserve">          </w:t>
            </w:r>
            <w:hyperlink r:id="rId57" w:history="1">
              <w:r w:rsidRPr="008001DD">
                <w:rPr>
                  <w:rStyle w:val="Hyperlink"/>
                  <w:rFonts w:ascii="Arial" w:hAnsi="Arial" w:cs="Arial"/>
                  <w:bCs/>
                  <w:i/>
                  <w:iCs/>
                  <w:sz w:val="24"/>
                  <w:szCs w:val="24"/>
                  <w:lang w:val="fr-FR"/>
                </w:rPr>
                <w:t>npc@tradeprogramme.org</w:t>
              </w:r>
            </w:hyperlink>
          </w:p>
          <w:p w14:paraId="501D7B7C" w14:textId="77777777" w:rsidR="00AA6A7C" w:rsidRPr="008001DD" w:rsidRDefault="00AA6A7C" w:rsidP="00AA6A7C">
            <w:pPr>
              <w:rPr>
                <w:lang w:val="fr-FR" w:bidi="en-US"/>
              </w:rPr>
            </w:pPr>
          </w:p>
          <w:p w14:paraId="16172F6C" w14:textId="77777777" w:rsidR="00AA6A7C" w:rsidRDefault="00AA6A7C" w:rsidP="00AA6A7C">
            <w:pPr>
              <w:rPr>
                <w:lang w:bidi="en-US"/>
              </w:rPr>
            </w:pPr>
            <w:r>
              <w:rPr>
                <w:lang w:bidi="en-US"/>
              </w:rPr>
              <w:t>For the consultant:</w:t>
            </w:r>
          </w:p>
          <w:p w14:paraId="128300E1" w14:textId="77777777" w:rsidR="00AA6A7C" w:rsidRPr="002D094D" w:rsidRDefault="00AA6A7C" w:rsidP="00A35E39">
            <w:pPr>
              <w:rPr>
                <w:i/>
                <w:lang w:bidi="en-US"/>
              </w:rPr>
            </w:pPr>
            <w:r w:rsidRPr="002D094D">
              <w:rPr>
                <w:i/>
                <w:color w:val="FF0000"/>
                <w:lang w:bidi="en-US"/>
              </w:rPr>
              <w:t>[</w:t>
            </w:r>
            <w:r w:rsidR="00A35E39">
              <w:rPr>
                <w:i/>
                <w:color w:val="FF0000"/>
                <w:lang w:bidi="en-US"/>
              </w:rPr>
              <w:t xml:space="preserve">insert </w:t>
            </w:r>
            <w:r w:rsidRPr="002D094D">
              <w:rPr>
                <w:i/>
                <w:color w:val="FF0000"/>
                <w:lang w:bidi="en-US"/>
              </w:rPr>
              <w:t>fu</w:t>
            </w:r>
            <w:r>
              <w:rPr>
                <w:i/>
                <w:color w:val="FF0000"/>
                <w:lang w:bidi="en-US"/>
              </w:rPr>
              <w:t xml:space="preserve">ll legal name of the </w:t>
            </w:r>
            <w:r w:rsidR="00A35E39">
              <w:rPr>
                <w:i/>
                <w:color w:val="FF0000"/>
                <w:lang w:bidi="en-US"/>
              </w:rPr>
              <w:t>consultant</w:t>
            </w:r>
            <w:r w:rsidRPr="002D094D">
              <w:rPr>
                <w:i/>
                <w:color w:val="FF0000"/>
                <w:lang w:bidi="en-US"/>
              </w:rPr>
              <w:t>]</w:t>
            </w:r>
            <w:r w:rsidRPr="002D094D">
              <w:rPr>
                <w:i/>
                <w:lang w:bidi="en-US"/>
              </w:rPr>
              <w:t xml:space="preserve"> </w:t>
            </w:r>
          </w:p>
          <w:p w14:paraId="46C56585" w14:textId="77777777" w:rsidR="00AA6A7C" w:rsidRDefault="00AA6A7C" w:rsidP="00AA6A7C">
            <w:pPr>
              <w:rPr>
                <w:lang w:bidi="en-US"/>
              </w:rPr>
            </w:pPr>
            <w:r>
              <w:rPr>
                <w:lang w:bidi="en-US"/>
              </w:rPr>
              <w:t>Att.:</w:t>
            </w:r>
          </w:p>
          <w:p w14:paraId="1DD4787C" w14:textId="77777777" w:rsidR="00AA6A7C" w:rsidRDefault="00AA6A7C" w:rsidP="00AA6A7C">
            <w:pPr>
              <w:rPr>
                <w:lang w:bidi="en-US"/>
              </w:rPr>
            </w:pPr>
            <w:r>
              <w:rPr>
                <w:lang w:bidi="en-US"/>
              </w:rPr>
              <w:t>Address:</w:t>
            </w:r>
          </w:p>
          <w:p w14:paraId="7B1EE65D" w14:textId="77777777" w:rsidR="00AA6A7C" w:rsidRDefault="00AA6A7C" w:rsidP="00AA6A7C">
            <w:pPr>
              <w:rPr>
                <w:lang w:bidi="en-US"/>
              </w:rPr>
            </w:pPr>
            <w:r>
              <w:rPr>
                <w:lang w:bidi="en-US"/>
              </w:rPr>
              <w:t>Email:</w:t>
            </w:r>
          </w:p>
          <w:p w14:paraId="6B787C43" w14:textId="77777777" w:rsidR="00AA6A7C" w:rsidRDefault="00AA6A7C" w:rsidP="00AA6A7C">
            <w:pPr>
              <w:rPr>
                <w:lang w:bidi="en-US"/>
              </w:rPr>
            </w:pPr>
          </w:p>
        </w:tc>
      </w:tr>
      <w:tr w:rsidR="00AA6A7C" w14:paraId="192C59A4" w14:textId="77777777" w:rsidTr="00E43653">
        <w:trPr>
          <w:trHeight w:val="525"/>
        </w:trPr>
        <w:tc>
          <w:tcPr>
            <w:tcW w:w="2122" w:type="dxa"/>
          </w:tcPr>
          <w:p w14:paraId="34E2BE1C" w14:textId="77777777" w:rsidR="00AA6A7C" w:rsidRDefault="00566D89" w:rsidP="00C03AC1">
            <w:pPr>
              <w:rPr>
                <w:b/>
                <w:lang w:bidi="en-US"/>
              </w:rPr>
            </w:pPr>
            <w:r>
              <w:rPr>
                <w:b/>
                <w:lang w:bidi="en-US"/>
              </w:rPr>
              <w:t xml:space="preserve">  </w:t>
            </w:r>
          </w:p>
        </w:tc>
        <w:tc>
          <w:tcPr>
            <w:tcW w:w="7789" w:type="dxa"/>
          </w:tcPr>
          <w:p w14:paraId="79A404BF" w14:textId="77777777" w:rsidR="00AA6A7C" w:rsidRDefault="00AA6A7C" w:rsidP="00AA6A7C">
            <w:pPr>
              <w:rPr>
                <w:lang w:bidi="en-US"/>
              </w:rPr>
            </w:pPr>
            <w:r>
              <w:rPr>
                <w:lang w:bidi="en-US"/>
              </w:rPr>
              <w:t xml:space="preserve">The member in charge is </w:t>
            </w:r>
            <w:r w:rsidRPr="002D094D">
              <w:rPr>
                <w:i/>
                <w:color w:val="FF0000"/>
                <w:lang w:bidi="en-US"/>
              </w:rPr>
              <w:t>[insert name of member]</w:t>
            </w:r>
          </w:p>
          <w:p w14:paraId="245705A8" w14:textId="77777777" w:rsidR="00AA6A7C" w:rsidRDefault="00AA6A7C" w:rsidP="00AA6A7C">
            <w:pPr>
              <w:rPr>
                <w:i/>
                <w:color w:val="FF0000"/>
                <w:lang w:bidi="en-US"/>
              </w:rPr>
            </w:pPr>
            <w:r>
              <w:rPr>
                <w:i/>
                <w:color w:val="FF0000"/>
                <w:lang w:bidi="en-US"/>
              </w:rPr>
              <w:t>[Note: if the c</w:t>
            </w:r>
            <w:r w:rsidRPr="002D094D">
              <w:rPr>
                <w:i/>
                <w:color w:val="FF0000"/>
                <w:lang w:bidi="en-US"/>
              </w:rPr>
              <w:t xml:space="preserve">onsultant consists of a joint venture or another association of more than one entity, the name of the entity whose address is specified in SCC </w:t>
            </w:r>
            <w:r w:rsidR="00A35E39">
              <w:rPr>
                <w:i/>
                <w:color w:val="FF0000"/>
                <w:lang w:bidi="en-US"/>
              </w:rPr>
              <w:t>10</w:t>
            </w:r>
            <w:r w:rsidRPr="002D094D">
              <w:rPr>
                <w:i/>
                <w:color w:val="FF0000"/>
                <w:lang w:bidi="en-US"/>
              </w:rPr>
              <w:t>.1 s</w:t>
            </w:r>
            <w:r>
              <w:rPr>
                <w:i/>
                <w:color w:val="FF0000"/>
                <w:lang w:bidi="en-US"/>
              </w:rPr>
              <w:t>hould be inserted here. If the c</w:t>
            </w:r>
            <w:r w:rsidRPr="002D094D">
              <w:rPr>
                <w:i/>
                <w:color w:val="FF0000"/>
                <w:lang w:bidi="en-US"/>
              </w:rPr>
              <w:t>onsultant consists only of one</w:t>
            </w:r>
            <w:r>
              <w:rPr>
                <w:i/>
                <w:color w:val="FF0000"/>
                <w:lang w:bidi="en-US"/>
              </w:rPr>
              <w:t xml:space="preserve"> entity, this is not applicable.</w:t>
            </w:r>
            <w:r w:rsidRPr="002D094D">
              <w:rPr>
                <w:i/>
                <w:color w:val="FF0000"/>
                <w:lang w:bidi="en-US"/>
              </w:rPr>
              <w:t>]</w:t>
            </w:r>
          </w:p>
          <w:p w14:paraId="3980B1A8" w14:textId="77777777" w:rsidR="00A35E39" w:rsidRDefault="00A35E39" w:rsidP="00AA6A7C">
            <w:pPr>
              <w:rPr>
                <w:lang w:bidi="en-US"/>
              </w:rPr>
            </w:pPr>
          </w:p>
        </w:tc>
      </w:tr>
      <w:tr w:rsidR="00AA6A7C" w14:paraId="059F0F34" w14:textId="77777777" w:rsidTr="00E43653">
        <w:trPr>
          <w:trHeight w:val="525"/>
        </w:trPr>
        <w:tc>
          <w:tcPr>
            <w:tcW w:w="2122" w:type="dxa"/>
          </w:tcPr>
          <w:p w14:paraId="5577B9B9" w14:textId="77777777" w:rsidR="00AA6A7C" w:rsidRDefault="00AA6A7C" w:rsidP="00C03AC1">
            <w:pPr>
              <w:rPr>
                <w:b/>
                <w:lang w:bidi="en-US"/>
              </w:rPr>
            </w:pPr>
            <w:r>
              <w:rPr>
                <w:b/>
                <w:lang w:bidi="en-US"/>
              </w:rPr>
              <w:t>GCC 10.1</w:t>
            </w:r>
          </w:p>
        </w:tc>
        <w:tc>
          <w:tcPr>
            <w:tcW w:w="7789" w:type="dxa"/>
          </w:tcPr>
          <w:p w14:paraId="6D1CE38B" w14:textId="77777777" w:rsidR="00AA6A7C" w:rsidRPr="0061356E" w:rsidRDefault="00AA6A7C" w:rsidP="00AA6A7C">
            <w:pPr>
              <w:rPr>
                <w:lang w:bidi="en-US"/>
              </w:rPr>
            </w:pPr>
            <w:r w:rsidRPr="0061356E">
              <w:rPr>
                <w:lang w:bidi="en-US"/>
              </w:rPr>
              <w:t>The authorized representatives are:</w:t>
            </w:r>
          </w:p>
          <w:p w14:paraId="08523693" w14:textId="77777777" w:rsidR="00AA6A7C" w:rsidRPr="0061356E" w:rsidRDefault="00AA6A7C" w:rsidP="00AA6A7C">
            <w:pPr>
              <w:rPr>
                <w:lang w:bidi="en-US"/>
              </w:rPr>
            </w:pPr>
            <w:r w:rsidRPr="0061356E">
              <w:rPr>
                <w:lang w:bidi="en-US"/>
              </w:rPr>
              <w:t>For the client:</w:t>
            </w:r>
          </w:p>
          <w:p w14:paraId="5504483E" w14:textId="77777777" w:rsidR="00566D89" w:rsidRPr="0061356E" w:rsidRDefault="00566D89" w:rsidP="00566D89">
            <w:pPr>
              <w:rPr>
                <w:rFonts w:cs="Arial"/>
                <w:i/>
              </w:rPr>
            </w:pPr>
            <w:r w:rsidRPr="0061356E">
              <w:rPr>
                <w:rFonts w:cs="Arial"/>
                <w:i/>
              </w:rPr>
              <w:t>Transforming Agriculture through Diversification and                        Entrepreneurship (TRADE) Programme</w:t>
            </w:r>
          </w:p>
          <w:p w14:paraId="20545E1F" w14:textId="77777777" w:rsidR="00566D89" w:rsidRPr="0061356E" w:rsidRDefault="00566D89" w:rsidP="00566D89">
            <w:pPr>
              <w:rPr>
                <w:lang w:bidi="en-US"/>
              </w:rPr>
            </w:pPr>
            <w:r w:rsidRPr="0061356E">
              <w:rPr>
                <w:lang w:bidi="en-US"/>
              </w:rPr>
              <w:t xml:space="preserve">Att.: </w:t>
            </w:r>
            <w:r w:rsidR="0061356E" w:rsidRPr="0061356E">
              <w:rPr>
                <w:lang w:bidi="en-US"/>
              </w:rPr>
              <w:t>The National Programme Coordinator</w:t>
            </w:r>
          </w:p>
          <w:p w14:paraId="5FAB9ECE" w14:textId="77777777" w:rsidR="00566D89" w:rsidRPr="0061356E" w:rsidRDefault="00566D89" w:rsidP="00566D89">
            <w:pPr>
              <w:rPr>
                <w:lang w:bidi="en-US"/>
              </w:rPr>
            </w:pPr>
            <w:r w:rsidRPr="0061356E">
              <w:rPr>
                <w:lang w:bidi="en-US"/>
              </w:rPr>
              <w:t>Address: P.O. Box 2135, Lilongwe.</w:t>
            </w:r>
          </w:p>
          <w:p w14:paraId="55F832FB" w14:textId="77777777" w:rsidR="00566D89" w:rsidRPr="008001DD" w:rsidRDefault="00566D89" w:rsidP="00566D89">
            <w:pPr>
              <w:pStyle w:val="SimpleList"/>
              <w:numPr>
                <w:ilvl w:val="0"/>
                <w:numId w:val="0"/>
              </w:numPr>
              <w:rPr>
                <w:rStyle w:val="Hyperlink"/>
                <w:rFonts w:ascii="Arial" w:hAnsi="Arial" w:cs="Arial"/>
                <w:bCs/>
                <w:i/>
                <w:iCs/>
                <w:color w:val="auto"/>
                <w:sz w:val="24"/>
                <w:szCs w:val="24"/>
                <w:lang w:val="fr-FR"/>
              </w:rPr>
            </w:pPr>
            <w:r w:rsidRPr="008001DD">
              <w:rPr>
                <w:rFonts w:ascii="Arial" w:hAnsi="Arial" w:cs="Arial"/>
                <w:sz w:val="24"/>
                <w:szCs w:val="24"/>
                <w:lang w:val="fr-FR" w:bidi="en-US"/>
              </w:rPr>
              <w:t>Email</w:t>
            </w:r>
            <w:r w:rsidRPr="008001DD">
              <w:rPr>
                <w:lang w:val="fr-FR" w:bidi="en-US"/>
              </w:rPr>
              <w:t xml:space="preserve">: </w:t>
            </w:r>
            <w:hyperlink r:id="rId58" w:history="1">
              <w:r w:rsidRPr="008001DD">
                <w:rPr>
                  <w:rStyle w:val="Hyperlink"/>
                  <w:rFonts w:ascii="Arial" w:hAnsi="Arial" w:cs="Arial"/>
                  <w:bCs/>
                  <w:i/>
                  <w:iCs/>
                  <w:color w:val="auto"/>
                  <w:sz w:val="24"/>
                  <w:szCs w:val="24"/>
                  <w:lang w:val="fr-FR"/>
                </w:rPr>
                <w:t>www.tradeprogramme.org</w:t>
              </w:r>
            </w:hyperlink>
            <w:r w:rsidRPr="008001DD">
              <w:rPr>
                <w:rStyle w:val="Hyperlink"/>
                <w:rFonts w:ascii="Arial" w:hAnsi="Arial" w:cs="Arial"/>
                <w:bCs/>
                <w:i/>
                <w:iCs/>
                <w:color w:val="auto"/>
                <w:sz w:val="24"/>
                <w:szCs w:val="24"/>
                <w:lang w:val="fr-FR"/>
              </w:rPr>
              <w:t xml:space="preserve"> </w:t>
            </w:r>
          </w:p>
          <w:p w14:paraId="2DC8A179" w14:textId="77777777" w:rsidR="00566D89" w:rsidRPr="008001DD" w:rsidRDefault="00566D89" w:rsidP="00566D89">
            <w:pPr>
              <w:pStyle w:val="SimpleList"/>
              <w:numPr>
                <w:ilvl w:val="0"/>
                <w:numId w:val="0"/>
              </w:numPr>
              <w:rPr>
                <w:lang w:val="fr-FR" w:bidi="en-US"/>
              </w:rPr>
            </w:pPr>
            <w:r w:rsidRPr="008001DD">
              <w:rPr>
                <w:rStyle w:val="Hyperlink"/>
                <w:rFonts w:ascii="Arial" w:hAnsi="Arial" w:cs="Arial"/>
                <w:bCs/>
                <w:i/>
                <w:iCs/>
                <w:color w:val="auto"/>
                <w:sz w:val="24"/>
                <w:szCs w:val="24"/>
                <w:u w:val="none"/>
                <w:lang w:val="fr-FR"/>
              </w:rPr>
              <w:t xml:space="preserve">          </w:t>
            </w:r>
            <w:hyperlink r:id="rId59" w:history="1">
              <w:r w:rsidR="0061356E" w:rsidRPr="008001DD">
                <w:rPr>
                  <w:rStyle w:val="Hyperlink"/>
                  <w:color w:val="auto"/>
                  <w:lang w:val="fr-FR"/>
                </w:rPr>
                <w:t>npc</w:t>
              </w:r>
              <w:r w:rsidR="0061356E" w:rsidRPr="008001DD">
                <w:rPr>
                  <w:rStyle w:val="Hyperlink"/>
                  <w:rFonts w:ascii="Arial" w:hAnsi="Arial" w:cs="Arial"/>
                  <w:bCs/>
                  <w:i/>
                  <w:iCs/>
                  <w:color w:val="auto"/>
                  <w:sz w:val="24"/>
                  <w:szCs w:val="24"/>
                  <w:lang w:val="fr-FR"/>
                </w:rPr>
                <w:t>@tradeprogramme.org</w:t>
              </w:r>
            </w:hyperlink>
          </w:p>
          <w:p w14:paraId="04E77414" w14:textId="77777777" w:rsidR="00AA6A7C" w:rsidRPr="008001DD" w:rsidRDefault="00AA6A7C" w:rsidP="00AA6A7C">
            <w:pPr>
              <w:rPr>
                <w:lang w:val="fr-FR" w:bidi="en-US"/>
              </w:rPr>
            </w:pPr>
          </w:p>
          <w:p w14:paraId="3E5CE3EE" w14:textId="77777777" w:rsidR="00CA48F3" w:rsidRPr="008001DD" w:rsidRDefault="00CA48F3" w:rsidP="00AA6A7C">
            <w:pPr>
              <w:rPr>
                <w:lang w:val="fr-FR" w:bidi="en-US"/>
              </w:rPr>
            </w:pPr>
          </w:p>
          <w:p w14:paraId="0CA0F1F0" w14:textId="77777777" w:rsidR="00AA6A7C" w:rsidRPr="0061356E" w:rsidRDefault="00AA6A7C" w:rsidP="00AA6A7C">
            <w:pPr>
              <w:rPr>
                <w:lang w:bidi="en-US"/>
              </w:rPr>
            </w:pPr>
            <w:r w:rsidRPr="0061356E">
              <w:rPr>
                <w:lang w:bidi="en-US"/>
              </w:rPr>
              <w:t>For the consultant:</w:t>
            </w:r>
          </w:p>
          <w:p w14:paraId="156E3AD0" w14:textId="77777777" w:rsidR="00AA6A7C" w:rsidRPr="0061356E" w:rsidRDefault="00AA6A7C" w:rsidP="00AA6A7C">
            <w:pPr>
              <w:rPr>
                <w:i/>
                <w:lang w:bidi="en-US"/>
              </w:rPr>
            </w:pPr>
            <w:r w:rsidRPr="0061356E">
              <w:rPr>
                <w:i/>
                <w:lang w:bidi="en-US"/>
              </w:rPr>
              <w:t>[</w:t>
            </w:r>
            <w:r w:rsidR="00A35E39" w:rsidRPr="0061356E">
              <w:rPr>
                <w:i/>
                <w:lang w:bidi="en-US"/>
              </w:rPr>
              <w:t xml:space="preserve">insert </w:t>
            </w:r>
            <w:r w:rsidRPr="0061356E">
              <w:rPr>
                <w:i/>
                <w:lang w:bidi="en-US"/>
              </w:rPr>
              <w:t>full legal name of the consultant]</w:t>
            </w:r>
          </w:p>
          <w:p w14:paraId="40D30100" w14:textId="77777777" w:rsidR="00AA6A7C" w:rsidRPr="0061356E" w:rsidRDefault="00AA6A7C" w:rsidP="00AA6A7C">
            <w:pPr>
              <w:rPr>
                <w:lang w:bidi="en-US"/>
              </w:rPr>
            </w:pPr>
            <w:r w:rsidRPr="0061356E">
              <w:rPr>
                <w:lang w:bidi="en-US"/>
              </w:rPr>
              <w:t xml:space="preserve">Att.: </w:t>
            </w:r>
            <w:r w:rsidRPr="0061356E">
              <w:rPr>
                <w:i/>
                <w:lang w:bidi="en-US"/>
              </w:rPr>
              <w:t>[</w:t>
            </w:r>
            <w:r w:rsidR="00A35E39" w:rsidRPr="0061356E">
              <w:rPr>
                <w:i/>
                <w:lang w:bidi="en-US"/>
              </w:rPr>
              <w:t xml:space="preserve">insert </w:t>
            </w:r>
            <w:r w:rsidRPr="0061356E">
              <w:rPr>
                <w:i/>
                <w:lang w:bidi="en-US"/>
              </w:rPr>
              <w:t>name of the client representative]</w:t>
            </w:r>
          </w:p>
          <w:p w14:paraId="79DA22C1" w14:textId="77777777" w:rsidR="00AA6A7C" w:rsidRPr="0061356E" w:rsidRDefault="00AA6A7C" w:rsidP="00AA6A7C">
            <w:pPr>
              <w:rPr>
                <w:lang w:bidi="en-US"/>
              </w:rPr>
            </w:pPr>
            <w:r w:rsidRPr="0061356E">
              <w:rPr>
                <w:lang w:bidi="en-US"/>
              </w:rPr>
              <w:lastRenderedPageBreak/>
              <w:t>Address:</w:t>
            </w:r>
          </w:p>
          <w:p w14:paraId="40744A70" w14:textId="77777777" w:rsidR="00AA6A7C" w:rsidRPr="0061356E" w:rsidRDefault="00AA6A7C" w:rsidP="00AA6A7C">
            <w:pPr>
              <w:rPr>
                <w:lang w:bidi="en-US"/>
              </w:rPr>
            </w:pPr>
            <w:r w:rsidRPr="0061356E">
              <w:rPr>
                <w:lang w:bidi="en-US"/>
              </w:rPr>
              <w:t xml:space="preserve">Email: </w:t>
            </w:r>
          </w:p>
          <w:p w14:paraId="48587C22" w14:textId="77777777" w:rsidR="00AA6A7C" w:rsidRPr="0061356E" w:rsidRDefault="00AA6A7C" w:rsidP="00AA6A7C">
            <w:pPr>
              <w:rPr>
                <w:lang w:bidi="en-US"/>
              </w:rPr>
            </w:pPr>
          </w:p>
        </w:tc>
      </w:tr>
      <w:tr w:rsidR="00AA6A7C" w14:paraId="06A68478" w14:textId="77777777" w:rsidTr="00E43653">
        <w:trPr>
          <w:trHeight w:val="525"/>
        </w:trPr>
        <w:tc>
          <w:tcPr>
            <w:tcW w:w="2122" w:type="dxa"/>
          </w:tcPr>
          <w:p w14:paraId="4216F21E" w14:textId="77777777" w:rsidR="00AA6A7C" w:rsidRDefault="00AA6A7C" w:rsidP="00C03AC1">
            <w:pPr>
              <w:rPr>
                <w:b/>
                <w:lang w:bidi="en-US"/>
              </w:rPr>
            </w:pPr>
            <w:r>
              <w:rPr>
                <w:b/>
                <w:lang w:bidi="en-US"/>
              </w:rPr>
              <w:lastRenderedPageBreak/>
              <w:t>GCC 11.5</w:t>
            </w:r>
          </w:p>
        </w:tc>
        <w:tc>
          <w:tcPr>
            <w:tcW w:w="7789" w:type="dxa"/>
          </w:tcPr>
          <w:p w14:paraId="05533388" w14:textId="77777777" w:rsidR="00AA6A7C" w:rsidRPr="0061356E" w:rsidRDefault="00AA6A7C" w:rsidP="00AA6A7C">
            <w:pPr>
              <w:rPr>
                <w:lang w:bidi="en-US"/>
              </w:rPr>
            </w:pPr>
            <w:r w:rsidRPr="0061356E">
              <w:rPr>
                <w:lang w:bidi="en-US"/>
              </w:rPr>
              <w:t xml:space="preserve">A resident project manager </w:t>
            </w:r>
            <w:r w:rsidRPr="0061356E">
              <w:rPr>
                <w:i/>
                <w:lang w:bidi="en-US"/>
              </w:rPr>
              <w:t xml:space="preserve">shall </w:t>
            </w:r>
            <w:r w:rsidRPr="0061356E">
              <w:rPr>
                <w:lang w:bidi="en-US"/>
              </w:rPr>
              <w:t>be required for the duration of this contract.</w:t>
            </w:r>
          </w:p>
          <w:p w14:paraId="63EC9895" w14:textId="77777777" w:rsidR="00A35E39" w:rsidRPr="0061356E" w:rsidRDefault="00A35E39" w:rsidP="00AA6A7C">
            <w:pPr>
              <w:rPr>
                <w:lang w:bidi="en-US"/>
              </w:rPr>
            </w:pPr>
          </w:p>
        </w:tc>
      </w:tr>
      <w:tr w:rsidR="00AA6A7C" w14:paraId="2F90070E" w14:textId="77777777" w:rsidTr="00E43653">
        <w:trPr>
          <w:trHeight w:val="525"/>
        </w:trPr>
        <w:tc>
          <w:tcPr>
            <w:tcW w:w="2122" w:type="dxa"/>
          </w:tcPr>
          <w:p w14:paraId="3D349821" w14:textId="77777777" w:rsidR="00AA6A7C" w:rsidRDefault="00AA6A7C" w:rsidP="00C03AC1">
            <w:pPr>
              <w:rPr>
                <w:b/>
                <w:lang w:bidi="en-US"/>
              </w:rPr>
            </w:pPr>
            <w:r>
              <w:rPr>
                <w:b/>
                <w:lang w:bidi="en-US"/>
              </w:rPr>
              <w:t>GCC 14.2</w:t>
            </w:r>
          </w:p>
        </w:tc>
        <w:tc>
          <w:tcPr>
            <w:tcW w:w="7789" w:type="dxa"/>
          </w:tcPr>
          <w:p w14:paraId="25BD0E18" w14:textId="77777777" w:rsidR="00745B74" w:rsidRPr="0061356E" w:rsidRDefault="00AA6A7C" w:rsidP="00DA7F97">
            <w:pPr>
              <w:rPr>
                <w:lang w:bidi="en-US"/>
              </w:rPr>
            </w:pPr>
            <w:r w:rsidRPr="0061356E">
              <w:rPr>
                <w:lang w:bidi="en-US"/>
              </w:rPr>
              <w:t xml:space="preserve">All disputes shall be settled by arbitration in accordance with </w:t>
            </w:r>
            <w:r w:rsidR="00745B74" w:rsidRPr="0061356E">
              <w:rPr>
                <w:lang w:bidi="en-US"/>
              </w:rPr>
              <w:t>the rules of procedure for arbitration of the United Nations Commission on International Trade Law (UNCITRAL) as in force on the date of this contract.</w:t>
            </w:r>
          </w:p>
          <w:p w14:paraId="60D27BF8" w14:textId="77777777" w:rsidR="00745B74" w:rsidRPr="0061356E" w:rsidRDefault="00745B74" w:rsidP="00745B74">
            <w:pPr>
              <w:rPr>
                <w:i/>
                <w:lang w:bidi="en-US"/>
              </w:rPr>
            </w:pPr>
            <w:r w:rsidRPr="0061356E">
              <w:t>The place of arbitration shall be a city in the borrower</w:t>
            </w:r>
            <w:r w:rsidR="002A458D" w:rsidRPr="0061356E">
              <w:t>/recipient</w:t>
            </w:r>
            <w:r w:rsidRPr="0061356E">
              <w:t>’s country:</w:t>
            </w:r>
            <w:r w:rsidRPr="0061356E" w:rsidDel="00745B74">
              <w:t xml:space="preserve"> </w:t>
            </w:r>
            <w:r w:rsidR="00566D89" w:rsidRPr="0061356E">
              <w:rPr>
                <w:i/>
                <w:lang w:bidi="en-US"/>
              </w:rPr>
              <w:t>Lilongwe</w:t>
            </w:r>
          </w:p>
          <w:p w14:paraId="05EABD5A" w14:textId="77777777" w:rsidR="00745B74" w:rsidRPr="0061356E" w:rsidRDefault="00745B74" w:rsidP="00745B74">
            <w:pPr>
              <w:rPr>
                <w:rStyle w:val="CommentReference"/>
              </w:rPr>
            </w:pPr>
          </w:p>
          <w:p w14:paraId="196EDA86" w14:textId="77777777" w:rsidR="00AA6A7C" w:rsidRPr="0061356E" w:rsidRDefault="00745B74" w:rsidP="002A458D">
            <w:pPr>
              <w:rPr>
                <w:lang w:bidi="en-US"/>
              </w:rPr>
            </w:pPr>
            <w:r w:rsidRPr="0061356E">
              <w:rPr>
                <w:lang w:bidi="en-US"/>
              </w:rPr>
              <w:t xml:space="preserve">The Applicable Law shall be the laws of the </w:t>
            </w:r>
            <w:r w:rsidR="002A458D" w:rsidRPr="0061356E">
              <w:rPr>
                <w:lang w:bidi="en-US"/>
              </w:rPr>
              <w:t>borrower</w:t>
            </w:r>
            <w:r w:rsidR="00A35E39" w:rsidRPr="0061356E">
              <w:rPr>
                <w:lang w:bidi="en-US"/>
              </w:rPr>
              <w:t>/</w:t>
            </w:r>
            <w:proofErr w:type="gramStart"/>
            <w:r w:rsidR="002A458D" w:rsidRPr="0061356E">
              <w:rPr>
                <w:lang w:bidi="en-US"/>
              </w:rPr>
              <w:t>r</w:t>
            </w:r>
            <w:r w:rsidR="00A35E39" w:rsidRPr="0061356E">
              <w:rPr>
                <w:lang w:bidi="en-US"/>
              </w:rPr>
              <w:t>ecipient</w:t>
            </w:r>
            <w:r w:rsidRPr="0061356E">
              <w:rPr>
                <w:lang w:bidi="en-US"/>
              </w:rPr>
              <w:t>‘</w:t>
            </w:r>
            <w:proofErr w:type="gramEnd"/>
            <w:r w:rsidRPr="0061356E">
              <w:rPr>
                <w:lang w:bidi="en-US"/>
              </w:rPr>
              <w:t>s country.</w:t>
            </w:r>
          </w:p>
          <w:p w14:paraId="4CC1FC54" w14:textId="77777777" w:rsidR="00745B74" w:rsidRPr="0061356E" w:rsidRDefault="00745B74" w:rsidP="00745B74">
            <w:pPr>
              <w:rPr>
                <w:lang w:bidi="en-US"/>
              </w:rPr>
            </w:pPr>
          </w:p>
          <w:p w14:paraId="48F9FE74" w14:textId="77777777" w:rsidR="00AA6A7C" w:rsidRPr="0061356E" w:rsidRDefault="00AA6A7C" w:rsidP="00AA6A7C">
            <w:pPr>
              <w:rPr>
                <w:b/>
                <w:lang w:bidi="en-US"/>
              </w:rPr>
            </w:pPr>
          </w:p>
          <w:p w14:paraId="39A37D1C" w14:textId="77777777" w:rsidR="00AA6A7C" w:rsidRPr="0061356E" w:rsidRDefault="00AA6A7C" w:rsidP="00AA6A7C">
            <w:pPr>
              <w:rPr>
                <w:lang w:bidi="en-US"/>
              </w:rPr>
            </w:pPr>
            <w:r w:rsidRPr="0061356E">
              <w:rPr>
                <w:b/>
                <w:lang w:bidi="en-US"/>
              </w:rPr>
              <w:t>IFAD Right to Observe.</w:t>
            </w:r>
            <w:r w:rsidRPr="0061356E">
              <w:rPr>
                <w:lang w:bidi="en-US"/>
              </w:rPr>
              <w:t xml:space="preserve"> IFAD has the right to be an observer to any arbitration proceeding associated with this contract, at its sole discretion, but does not have the obligation to participate in any arbitration proceeding. Whether or not IFAD is an observer to any arbitration associated with this contract, the parties shall provide IFAD with written English transcripts of any arbitration proceedings or hearings and a copy of the reasoned written award within ten (10) days after (a) each such proceeding or hearing or (b) the date on which any such award is issued. IFAD may enforce its rights under this contract in an arbitration conducted in accordance with this provision. The acceptance by IFAD of the right to be an observer to the arbitration shall not constitute consent to the jurisdiction of the courts or any other body of any jurisdiction or to the jurisdiction of any arbitral panel.</w:t>
            </w:r>
          </w:p>
          <w:p w14:paraId="50037443" w14:textId="77777777" w:rsidR="00AA6A7C" w:rsidRPr="0061356E" w:rsidRDefault="00AA6A7C" w:rsidP="00AA6A7C">
            <w:pPr>
              <w:rPr>
                <w:lang w:bidi="en-US"/>
              </w:rPr>
            </w:pPr>
          </w:p>
        </w:tc>
      </w:tr>
      <w:tr w:rsidR="00B301B7" w14:paraId="7188DFB7" w14:textId="77777777" w:rsidTr="00E43653">
        <w:trPr>
          <w:trHeight w:val="525"/>
        </w:trPr>
        <w:tc>
          <w:tcPr>
            <w:tcW w:w="2122" w:type="dxa"/>
          </w:tcPr>
          <w:p w14:paraId="436B8053" w14:textId="77777777" w:rsidR="00B301B7" w:rsidRDefault="00B301B7" w:rsidP="00C03AC1">
            <w:pPr>
              <w:rPr>
                <w:b/>
                <w:lang w:bidi="en-US"/>
              </w:rPr>
            </w:pPr>
            <w:r>
              <w:rPr>
                <w:b/>
                <w:lang w:bidi="en-US"/>
              </w:rPr>
              <w:t>GCC 17.1</w:t>
            </w:r>
          </w:p>
        </w:tc>
        <w:tc>
          <w:tcPr>
            <w:tcW w:w="7789" w:type="dxa"/>
          </w:tcPr>
          <w:p w14:paraId="0E26BAA2" w14:textId="77777777" w:rsidR="00B301B7" w:rsidRPr="0061356E" w:rsidRDefault="00B301B7" w:rsidP="00B301B7">
            <w:pPr>
              <w:rPr>
                <w:lang w:bidi="en-US"/>
              </w:rPr>
            </w:pPr>
            <w:r w:rsidRPr="0061356E">
              <w:rPr>
                <w:lang w:bidi="en-US"/>
              </w:rPr>
              <w:t>This contract shall enter into force on the date of signing of the contract by both parties.</w:t>
            </w:r>
          </w:p>
          <w:p w14:paraId="7ED2A174" w14:textId="77777777" w:rsidR="00E60325" w:rsidRPr="0061356E" w:rsidRDefault="00E60325" w:rsidP="00566D89">
            <w:pPr>
              <w:rPr>
                <w:lang w:bidi="en-US"/>
              </w:rPr>
            </w:pPr>
          </w:p>
        </w:tc>
      </w:tr>
      <w:tr w:rsidR="00B301B7" w14:paraId="425EC934" w14:textId="77777777" w:rsidTr="00E43653">
        <w:trPr>
          <w:trHeight w:val="525"/>
        </w:trPr>
        <w:tc>
          <w:tcPr>
            <w:tcW w:w="2122" w:type="dxa"/>
          </w:tcPr>
          <w:p w14:paraId="2AFB63FF" w14:textId="77777777" w:rsidR="00B301B7" w:rsidRDefault="00B301B7" w:rsidP="00B301B7">
            <w:pPr>
              <w:rPr>
                <w:b/>
                <w:lang w:bidi="en-US"/>
              </w:rPr>
            </w:pPr>
            <w:r>
              <w:rPr>
                <w:b/>
                <w:lang w:bidi="en-US"/>
              </w:rPr>
              <w:t xml:space="preserve">GCC 17.2 </w:t>
            </w:r>
          </w:p>
        </w:tc>
        <w:tc>
          <w:tcPr>
            <w:tcW w:w="7789" w:type="dxa"/>
          </w:tcPr>
          <w:p w14:paraId="0937F280" w14:textId="77777777" w:rsidR="00B301B7" w:rsidRPr="0061356E" w:rsidRDefault="00B301B7" w:rsidP="00566D89">
            <w:pPr>
              <w:rPr>
                <w:lang w:bidi="en-US"/>
              </w:rPr>
            </w:pPr>
            <w:r w:rsidRPr="0061356E">
              <w:rPr>
                <w:lang w:bidi="en-US"/>
              </w:rPr>
              <w:t xml:space="preserve">The </w:t>
            </w:r>
            <w:r w:rsidR="005E19ED" w:rsidRPr="0061356E">
              <w:rPr>
                <w:lang w:bidi="en-US"/>
              </w:rPr>
              <w:t xml:space="preserve">commencement </w:t>
            </w:r>
            <w:r w:rsidRPr="0061356E">
              <w:rPr>
                <w:lang w:bidi="en-US"/>
              </w:rPr>
              <w:t xml:space="preserve">date shall be </w:t>
            </w:r>
            <w:r w:rsidR="00566D89" w:rsidRPr="0061356E">
              <w:rPr>
                <w:i/>
                <w:lang w:bidi="en-US"/>
              </w:rPr>
              <w:t>7 days after contract signing</w:t>
            </w:r>
            <w:r w:rsidRPr="0061356E">
              <w:rPr>
                <w:lang w:bidi="en-US"/>
              </w:rPr>
              <w:t>.</w:t>
            </w:r>
          </w:p>
        </w:tc>
      </w:tr>
      <w:tr w:rsidR="00B301B7" w14:paraId="6ACB4B25" w14:textId="77777777" w:rsidTr="00E43653">
        <w:trPr>
          <w:trHeight w:val="525"/>
        </w:trPr>
        <w:tc>
          <w:tcPr>
            <w:tcW w:w="2122" w:type="dxa"/>
          </w:tcPr>
          <w:p w14:paraId="4959AC47" w14:textId="77777777" w:rsidR="00B301B7" w:rsidRDefault="00B301B7" w:rsidP="00B301B7">
            <w:pPr>
              <w:rPr>
                <w:b/>
                <w:lang w:bidi="en-US"/>
              </w:rPr>
            </w:pPr>
            <w:r>
              <w:rPr>
                <w:b/>
                <w:lang w:bidi="en-US"/>
              </w:rPr>
              <w:t>GCC 17.3</w:t>
            </w:r>
          </w:p>
        </w:tc>
        <w:tc>
          <w:tcPr>
            <w:tcW w:w="7789" w:type="dxa"/>
          </w:tcPr>
          <w:p w14:paraId="1032F836" w14:textId="5D15B5BF" w:rsidR="00B301B7" w:rsidRPr="0061356E" w:rsidRDefault="00B301B7" w:rsidP="00B301B7">
            <w:pPr>
              <w:rPr>
                <w:lang w:bidi="en-US"/>
              </w:rPr>
            </w:pPr>
            <w:r w:rsidRPr="0061356E">
              <w:rPr>
                <w:lang w:bidi="en-US"/>
              </w:rPr>
              <w:t xml:space="preserve">The contract shall expire </w:t>
            </w:r>
            <w:r w:rsidR="00164924">
              <w:rPr>
                <w:lang w:bidi="en-US"/>
              </w:rPr>
              <w:t>24</w:t>
            </w:r>
            <w:r w:rsidR="00566D89" w:rsidRPr="0061356E">
              <w:rPr>
                <w:i/>
                <w:lang w:bidi="en-US"/>
              </w:rPr>
              <w:t xml:space="preserve"> months from date of contract signature.</w:t>
            </w:r>
          </w:p>
          <w:p w14:paraId="0E68EFFC" w14:textId="77777777" w:rsidR="00E60325" w:rsidRPr="0061356E" w:rsidRDefault="00E60325" w:rsidP="00B301B7">
            <w:pPr>
              <w:rPr>
                <w:lang w:bidi="en-US"/>
              </w:rPr>
            </w:pPr>
          </w:p>
        </w:tc>
      </w:tr>
      <w:tr w:rsidR="00B301B7" w14:paraId="1F2115DB" w14:textId="77777777" w:rsidTr="00E43653">
        <w:trPr>
          <w:trHeight w:val="525"/>
        </w:trPr>
        <w:tc>
          <w:tcPr>
            <w:tcW w:w="2122" w:type="dxa"/>
          </w:tcPr>
          <w:p w14:paraId="140EB7EA" w14:textId="77777777" w:rsidR="00B301B7" w:rsidRDefault="00B301B7" w:rsidP="00B301B7">
            <w:pPr>
              <w:rPr>
                <w:b/>
                <w:lang w:bidi="en-US"/>
              </w:rPr>
            </w:pPr>
            <w:r>
              <w:rPr>
                <w:b/>
                <w:lang w:bidi="en-US"/>
              </w:rPr>
              <w:t>GCC 18.1</w:t>
            </w:r>
          </w:p>
        </w:tc>
        <w:tc>
          <w:tcPr>
            <w:tcW w:w="7789" w:type="dxa"/>
          </w:tcPr>
          <w:p w14:paraId="13B24E06" w14:textId="77777777" w:rsidR="00B301B7" w:rsidRPr="0061356E" w:rsidRDefault="00B301B7" w:rsidP="00B301B7">
            <w:pPr>
              <w:rPr>
                <w:lang w:bidi="en-US"/>
              </w:rPr>
            </w:pPr>
            <w:r w:rsidRPr="0061356E">
              <w:rPr>
                <w:lang w:bidi="en-US"/>
              </w:rPr>
              <w:t xml:space="preserve">The amount of the contract is </w:t>
            </w:r>
            <w:r w:rsidR="00CE1D07" w:rsidRPr="0061356E">
              <w:rPr>
                <w:lang w:bidi="en-US"/>
              </w:rPr>
              <w:t>in local currency</w:t>
            </w:r>
          </w:p>
          <w:p w14:paraId="3A67F0A1" w14:textId="77777777" w:rsidR="00B301B7" w:rsidRPr="0061356E" w:rsidRDefault="00B301B7" w:rsidP="00B301B7">
            <w:pPr>
              <w:rPr>
                <w:lang w:bidi="en-US"/>
              </w:rPr>
            </w:pPr>
            <w:r w:rsidRPr="0061356E">
              <w:rPr>
                <w:lang w:bidi="en-US"/>
              </w:rPr>
              <w:t xml:space="preserve">The account </w:t>
            </w:r>
            <w:r w:rsidR="00CE1D07" w:rsidRPr="0061356E">
              <w:rPr>
                <w:lang w:bidi="en-US"/>
              </w:rPr>
              <w:t>is</w:t>
            </w:r>
            <w:r w:rsidRPr="0061356E">
              <w:rPr>
                <w:lang w:bidi="en-US"/>
              </w:rPr>
              <w:t>:</w:t>
            </w:r>
          </w:p>
          <w:p w14:paraId="40873006" w14:textId="77777777" w:rsidR="00B301B7" w:rsidRPr="0061356E" w:rsidRDefault="00B301B7" w:rsidP="00B301B7">
            <w:pPr>
              <w:rPr>
                <w:lang w:bidi="en-US"/>
              </w:rPr>
            </w:pPr>
            <w:r w:rsidRPr="0061356E">
              <w:rPr>
                <w:lang w:bidi="en-US"/>
              </w:rPr>
              <w:t xml:space="preserve">For local currency: </w:t>
            </w:r>
            <w:r w:rsidRPr="0061356E">
              <w:rPr>
                <w:i/>
                <w:lang w:bidi="en-US"/>
              </w:rPr>
              <w:t>[insert account number]</w:t>
            </w:r>
          </w:p>
          <w:p w14:paraId="1D4A205C" w14:textId="77777777" w:rsidR="00B301B7" w:rsidRPr="0061356E" w:rsidRDefault="00B301B7" w:rsidP="00B301B7">
            <w:pPr>
              <w:rPr>
                <w:lang w:bidi="en-US"/>
              </w:rPr>
            </w:pPr>
          </w:p>
          <w:p w14:paraId="3FC83C85" w14:textId="77777777" w:rsidR="00B301B7" w:rsidRPr="0061356E" w:rsidRDefault="00B301B7" w:rsidP="00DA7F97">
            <w:pPr>
              <w:rPr>
                <w:i/>
                <w:lang w:bidi="en-US"/>
              </w:rPr>
            </w:pPr>
            <w:r w:rsidRPr="0061356E">
              <w:rPr>
                <w:lang w:bidi="en-US"/>
              </w:rPr>
              <w:t>Payments for the deliverables (</w:t>
            </w:r>
            <w:r w:rsidR="00442EAF" w:rsidRPr="0061356E">
              <w:rPr>
                <w:lang w:bidi="en-US"/>
              </w:rPr>
              <w:t>in</w:t>
            </w:r>
            <w:r w:rsidRPr="0061356E">
              <w:rPr>
                <w:lang w:bidi="en-US"/>
              </w:rPr>
              <w:t xml:space="preserve"> lump-sum contracts)</w:t>
            </w:r>
            <w:r w:rsidR="00442EAF" w:rsidRPr="0061356E">
              <w:rPr>
                <w:lang w:bidi="en-US"/>
              </w:rPr>
              <w:t>:</w:t>
            </w:r>
            <w:r w:rsidRPr="0061356E">
              <w:rPr>
                <w:lang w:bidi="en-US"/>
              </w:rPr>
              <w:t xml:space="preserve"> shall be made according to the following schedule of percentages of the amounts included in the contract: </w:t>
            </w:r>
            <w:r w:rsidR="00A818BB" w:rsidRPr="0061356E">
              <w:rPr>
                <w:lang w:bidi="en-US"/>
              </w:rPr>
              <w:t xml:space="preserve">as per </w:t>
            </w:r>
            <w:r w:rsidR="00A818BB" w:rsidRPr="0061356E">
              <w:rPr>
                <w:i/>
                <w:lang w:bidi="en-US"/>
              </w:rPr>
              <w:t>table 7.0 of the TORs</w:t>
            </w:r>
          </w:p>
          <w:p w14:paraId="7FC67EA6" w14:textId="77777777" w:rsidR="00442EAF" w:rsidRPr="0061356E" w:rsidRDefault="00442EAF">
            <w:pPr>
              <w:rPr>
                <w:i/>
                <w:lang w:bidi="en-US"/>
              </w:rPr>
            </w:pPr>
            <w:r w:rsidRPr="0061356E">
              <w:rPr>
                <w:lang w:bidi="en-US"/>
              </w:rPr>
              <w:t xml:space="preserve">Periodic Payments in time-based contracts: </w:t>
            </w:r>
            <w:r w:rsidR="00CE1D07" w:rsidRPr="0061356E">
              <w:rPr>
                <w:i/>
                <w:lang w:bidi="en-US"/>
              </w:rPr>
              <w:t>monthly payments.</w:t>
            </w:r>
          </w:p>
          <w:p w14:paraId="7CF59951" w14:textId="77777777" w:rsidR="00442EAF" w:rsidRPr="0061356E" w:rsidRDefault="00442EAF">
            <w:pPr>
              <w:rPr>
                <w:i/>
                <w:lang w:bidi="en-US"/>
              </w:rPr>
            </w:pPr>
            <w:r w:rsidRPr="0061356E">
              <w:rPr>
                <w:lang w:bidi="en-US"/>
              </w:rPr>
              <w:t>Payment of professional fees:</w:t>
            </w:r>
            <w:r w:rsidRPr="0061356E">
              <w:rPr>
                <w:i/>
                <w:lang w:bidi="en-US"/>
              </w:rPr>
              <w:t xml:space="preserve"> </w:t>
            </w:r>
            <w:r w:rsidR="004E4CD9" w:rsidRPr="0061356E">
              <w:rPr>
                <w:i/>
                <w:lang w:bidi="en-US"/>
              </w:rPr>
              <w:t>as per monthly</w:t>
            </w:r>
            <w:r w:rsidRPr="0061356E">
              <w:rPr>
                <w:i/>
                <w:lang w:bidi="en-US"/>
              </w:rPr>
              <w:t xml:space="preserve"> timesheets </w:t>
            </w:r>
            <w:r w:rsidR="004E4CD9" w:rsidRPr="0061356E">
              <w:rPr>
                <w:i/>
                <w:lang w:bidi="en-US"/>
              </w:rPr>
              <w:t xml:space="preserve">of actual experts’ time allocated to the assignment and </w:t>
            </w:r>
            <w:r w:rsidRPr="0061356E">
              <w:rPr>
                <w:i/>
                <w:lang w:bidi="en-US"/>
              </w:rPr>
              <w:t>signed by the consultant and approved by the client</w:t>
            </w:r>
          </w:p>
          <w:p w14:paraId="7507B1BB" w14:textId="77777777" w:rsidR="004E4CD9" w:rsidRPr="0061356E" w:rsidRDefault="004E4CD9">
            <w:pPr>
              <w:rPr>
                <w:i/>
                <w:lang w:bidi="en-US"/>
              </w:rPr>
            </w:pPr>
            <w:r w:rsidRPr="0061356E">
              <w:rPr>
                <w:lang w:bidi="en-US"/>
              </w:rPr>
              <w:lastRenderedPageBreak/>
              <w:t>Payment of reimbursables:</w:t>
            </w:r>
            <w:r w:rsidRPr="0061356E">
              <w:rPr>
                <w:i/>
                <w:lang w:bidi="en-US"/>
              </w:rPr>
              <w:t xml:space="preserve"> against invoices/evidence of actual expenditure submitted by the consultant on monthly basis</w:t>
            </w:r>
            <w:r w:rsidR="00CE1D07" w:rsidRPr="0061356E">
              <w:rPr>
                <w:i/>
                <w:lang w:bidi="en-US"/>
              </w:rPr>
              <w:t>.</w:t>
            </w:r>
          </w:p>
          <w:p w14:paraId="433A5622" w14:textId="77777777" w:rsidR="00442EAF" w:rsidRPr="0061356E" w:rsidRDefault="0070349F">
            <w:pPr>
              <w:rPr>
                <w:lang w:bidi="en-US"/>
              </w:rPr>
            </w:pPr>
            <w:r w:rsidRPr="0061356E">
              <w:rPr>
                <w:lang w:bidi="en-US"/>
              </w:rPr>
              <w:t>An advance payment against a</w:t>
            </w:r>
            <w:r w:rsidR="0022773B" w:rsidRPr="0061356E">
              <w:rPr>
                <w:lang w:bidi="en-US"/>
              </w:rPr>
              <w:t>n unconditional and irrevocable</w:t>
            </w:r>
            <w:r w:rsidRPr="0061356E">
              <w:rPr>
                <w:lang w:bidi="en-US"/>
              </w:rPr>
              <w:t xml:space="preserve"> bank guarantee </w:t>
            </w:r>
            <w:r w:rsidRPr="0061356E">
              <w:rPr>
                <w:i/>
                <w:iCs/>
                <w:lang w:bidi="en-US"/>
              </w:rPr>
              <w:t>shall</w:t>
            </w:r>
            <w:r w:rsidRPr="0061356E">
              <w:rPr>
                <w:lang w:bidi="en-US"/>
              </w:rPr>
              <w:t xml:space="preserve"> be made, amounting to </w:t>
            </w:r>
            <w:r w:rsidR="00CE1D07" w:rsidRPr="0061356E">
              <w:rPr>
                <w:i/>
                <w:iCs/>
                <w:lang w:bidi="en-US"/>
              </w:rPr>
              <w:t>20%</w:t>
            </w:r>
            <w:r w:rsidRPr="0061356E">
              <w:rPr>
                <w:lang w:bidi="en-US"/>
              </w:rPr>
              <w:t xml:space="preserve"> of the contract price.</w:t>
            </w:r>
          </w:p>
          <w:p w14:paraId="3007324A" w14:textId="77777777" w:rsidR="00442EAF" w:rsidRPr="0061356E" w:rsidRDefault="00442EAF" w:rsidP="00B301B7">
            <w:pPr>
              <w:rPr>
                <w:lang w:bidi="en-US"/>
              </w:rPr>
            </w:pPr>
          </w:p>
        </w:tc>
      </w:tr>
      <w:tr w:rsidR="00B301B7" w14:paraId="38E4DFC0" w14:textId="77777777" w:rsidTr="00E43653">
        <w:trPr>
          <w:trHeight w:val="525"/>
        </w:trPr>
        <w:tc>
          <w:tcPr>
            <w:tcW w:w="2122" w:type="dxa"/>
          </w:tcPr>
          <w:p w14:paraId="53502549" w14:textId="77777777" w:rsidR="00B301B7" w:rsidRDefault="00B301B7" w:rsidP="00B301B7">
            <w:pPr>
              <w:rPr>
                <w:b/>
                <w:lang w:bidi="en-US"/>
              </w:rPr>
            </w:pPr>
            <w:r>
              <w:rPr>
                <w:b/>
                <w:lang w:bidi="en-US"/>
              </w:rPr>
              <w:lastRenderedPageBreak/>
              <w:t>GCC 18.5</w:t>
            </w:r>
          </w:p>
        </w:tc>
        <w:tc>
          <w:tcPr>
            <w:tcW w:w="7789" w:type="dxa"/>
          </w:tcPr>
          <w:p w14:paraId="44B33A3C" w14:textId="77777777" w:rsidR="00B301B7" w:rsidRDefault="00B301B7" w:rsidP="00B301B7">
            <w:pPr>
              <w:rPr>
                <w:lang w:bidi="en-US"/>
              </w:rPr>
            </w:pPr>
            <w:r w:rsidRPr="00465275">
              <w:rPr>
                <w:lang w:bidi="en-US"/>
              </w:rPr>
              <w:t xml:space="preserve">The interest rate to be applied in the case of late payments </w:t>
            </w:r>
            <w:r w:rsidR="00120470">
              <w:rPr>
                <w:lang w:bidi="en-US"/>
              </w:rPr>
              <w:t>is the Reserve Bank of Malawi Rate</w:t>
            </w:r>
          </w:p>
          <w:p w14:paraId="2ACDEC09" w14:textId="77777777" w:rsidR="00E60325" w:rsidRDefault="00E60325" w:rsidP="00B301B7">
            <w:pPr>
              <w:rPr>
                <w:lang w:bidi="en-US"/>
              </w:rPr>
            </w:pPr>
          </w:p>
        </w:tc>
      </w:tr>
      <w:tr w:rsidR="00B301B7" w14:paraId="0D6B8D95" w14:textId="77777777" w:rsidTr="00E43653">
        <w:trPr>
          <w:trHeight w:val="525"/>
        </w:trPr>
        <w:tc>
          <w:tcPr>
            <w:tcW w:w="2122" w:type="dxa"/>
          </w:tcPr>
          <w:p w14:paraId="3F68915B" w14:textId="77777777" w:rsidR="00B301B7" w:rsidRDefault="00B301B7" w:rsidP="00B301B7">
            <w:pPr>
              <w:rPr>
                <w:b/>
                <w:lang w:bidi="en-US"/>
              </w:rPr>
            </w:pPr>
            <w:r>
              <w:rPr>
                <w:b/>
                <w:lang w:bidi="en-US"/>
              </w:rPr>
              <w:t>GCC 19.1</w:t>
            </w:r>
          </w:p>
        </w:tc>
        <w:tc>
          <w:tcPr>
            <w:tcW w:w="7789" w:type="dxa"/>
          </w:tcPr>
          <w:p w14:paraId="299D2A46" w14:textId="77777777" w:rsidR="00F26FBE" w:rsidRPr="00465275" w:rsidRDefault="00B301B7" w:rsidP="00A818BB">
            <w:pPr>
              <w:rPr>
                <w:lang w:bidi="en-US"/>
              </w:rPr>
            </w:pPr>
            <w:r>
              <w:rPr>
                <w:lang w:bidi="en-US"/>
              </w:rPr>
              <w:t xml:space="preserve">The contract is subject to the following taxes: </w:t>
            </w:r>
            <w:r w:rsidR="00A818BB">
              <w:rPr>
                <w:lang w:bidi="en-US"/>
              </w:rPr>
              <w:t>Value Added Tax and NCIC Levy.</w:t>
            </w:r>
          </w:p>
        </w:tc>
      </w:tr>
      <w:tr w:rsidR="00B301B7" w14:paraId="36634264" w14:textId="77777777" w:rsidTr="00E43653">
        <w:trPr>
          <w:trHeight w:val="525"/>
        </w:trPr>
        <w:tc>
          <w:tcPr>
            <w:tcW w:w="2122" w:type="dxa"/>
          </w:tcPr>
          <w:p w14:paraId="722351E9" w14:textId="77777777" w:rsidR="00B301B7" w:rsidRDefault="00B301B7" w:rsidP="00B301B7">
            <w:pPr>
              <w:rPr>
                <w:b/>
                <w:lang w:bidi="en-US"/>
              </w:rPr>
            </w:pPr>
          </w:p>
        </w:tc>
        <w:tc>
          <w:tcPr>
            <w:tcW w:w="7789" w:type="dxa"/>
          </w:tcPr>
          <w:p w14:paraId="500A4E1B" w14:textId="77777777" w:rsidR="00B301B7" w:rsidRPr="0061356E" w:rsidRDefault="00B301B7" w:rsidP="00B301B7">
            <w:pPr>
              <w:rPr>
                <w:i/>
                <w:lang w:bidi="en-US"/>
              </w:rPr>
            </w:pPr>
          </w:p>
        </w:tc>
      </w:tr>
      <w:tr w:rsidR="00B301B7" w14:paraId="05E4E785" w14:textId="77777777" w:rsidTr="00E43653">
        <w:trPr>
          <w:trHeight w:val="525"/>
        </w:trPr>
        <w:tc>
          <w:tcPr>
            <w:tcW w:w="2122" w:type="dxa"/>
          </w:tcPr>
          <w:p w14:paraId="18F6D557" w14:textId="77777777" w:rsidR="00B301B7" w:rsidRDefault="00B301B7" w:rsidP="00B301B7">
            <w:pPr>
              <w:rPr>
                <w:b/>
                <w:lang w:bidi="en-US"/>
              </w:rPr>
            </w:pPr>
            <w:r>
              <w:rPr>
                <w:b/>
                <w:lang w:bidi="en-US"/>
              </w:rPr>
              <w:t>GCC 34.1</w:t>
            </w:r>
          </w:p>
        </w:tc>
        <w:tc>
          <w:tcPr>
            <w:tcW w:w="7789" w:type="dxa"/>
          </w:tcPr>
          <w:p w14:paraId="50632A5E" w14:textId="77777777" w:rsidR="00B301B7" w:rsidRPr="0061356E" w:rsidRDefault="00B301B7" w:rsidP="00B301B7">
            <w:pPr>
              <w:rPr>
                <w:lang w:bidi="en-US"/>
              </w:rPr>
            </w:pPr>
            <w:r w:rsidRPr="0061356E">
              <w:rPr>
                <w:lang w:bidi="en-US"/>
              </w:rPr>
              <w:t>The risks and the minimum coverage shall be as follows:</w:t>
            </w:r>
          </w:p>
          <w:p w14:paraId="075D4818" w14:textId="77777777" w:rsidR="00B301B7" w:rsidRPr="0061356E" w:rsidRDefault="00B301B7" w:rsidP="00C612C8">
            <w:pPr>
              <w:numPr>
                <w:ilvl w:val="0"/>
                <w:numId w:val="27"/>
              </w:numPr>
              <w:rPr>
                <w:lang w:bidi="en-US"/>
              </w:rPr>
            </w:pPr>
            <w:r w:rsidRPr="0061356E">
              <w:rPr>
                <w:lang w:bidi="en-US"/>
              </w:rPr>
              <w:t xml:space="preserve">third party motor vehicle liability insurance in respect of motor vehicles operated in </w:t>
            </w:r>
            <w:r w:rsidR="00A818BB" w:rsidRPr="0061356E">
              <w:rPr>
                <w:i/>
                <w:lang w:bidi="en-US"/>
              </w:rPr>
              <w:t>Malawi</w:t>
            </w:r>
            <w:r w:rsidRPr="0061356E">
              <w:rPr>
                <w:lang w:bidi="en-US"/>
              </w:rPr>
              <w:t xml:space="preserve"> by the consultant or its personnel or any sub-consultants or their personnel, with a minimum coverage of </w:t>
            </w:r>
            <w:r w:rsidR="00E94E58" w:rsidRPr="0061356E">
              <w:rPr>
                <w:i/>
                <w:lang w:bidi="en-US"/>
              </w:rPr>
              <w:t>MK 3,000,000.00</w:t>
            </w:r>
            <w:r w:rsidRPr="0061356E">
              <w:rPr>
                <w:lang w:bidi="en-US"/>
              </w:rPr>
              <w:t>;</w:t>
            </w:r>
          </w:p>
          <w:p w14:paraId="20A3826F" w14:textId="77777777" w:rsidR="00B301B7" w:rsidRPr="0061356E" w:rsidRDefault="00B301B7" w:rsidP="00C612C8">
            <w:pPr>
              <w:numPr>
                <w:ilvl w:val="0"/>
                <w:numId w:val="27"/>
              </w:numPr>
              <w:rPr>
                <w:lang w:bidi="en-US"/>
              </w:rPr>
            </w:pPr>
            <w:r w:rsidRPr="0061356E">
              <w:rPr>
                <w:lang w:bidi="en-US"/>
              </w:rPr>
              <w:t xml:space="preserve">third party liability insurance, with a minimum coverage of </w:t>
            </w:r>
            <w:r w:rsidR="00E94E58" w:rsidRPr="0061356E">
              <w:rPr>
                <w:i/>
                <w:lang w:bidi="en-US"/>
              </w:rPr>
              <w:t>MK3,000,000.00</w:t>
            </w:r>
            <w:r w:rsidRPr="0061356E">
              <w:rPr>
                <w:lang w:bidi="en-US"/>
              </w:rPr>
              <w:t>;</w:t>
            </w:r>
          </w:p>
          <w:p w14:paraId="3BCF9B44" w14:textId="77777777" w:rsidR="00B301B7" w:rsidRPr="0061356E" w:rsidRDefault="00B301B7" w:rsidP="00C612C8">
            <w:pPr>
              <w:numPr>
                <w:ilvl w:val="0"/>
                <w:numId w:val="27"/>
              </w:numPr>
              <w:rPr>
                <w:lang w:bidi="en-US"/>
              </w:rPr>
            </w:pPr>
            <w:r w:rsidRPr="0061356E">
              <w:rPr>
                <w:lang w:bidi="en-US"/>
              </w:rPr>
              <w:t xml:space="preserve">professional liability insurance, with a minimum coverage of </w:t>
            </w:r>
            <w:r w:rsidR="00E94E58" w:rsidRPr="0061356E">
              <w:rPr>
                <w:i/>
                <w:lang w:bidi="en-US"/>
              </w:rPr>
              <w:t>MK300,000,000.00</w:t>
            </w:r>
            <w:r w:rsidR="00C7238C" w:rsidRPr="0061356E">
              <w:rPr>
                <w:lang w:bidi="en-US"/>
              </w:rPr>
              <w:t>;</w:t>
            </w:r>
          </w:p>
          <w:p w14:paraId="2684495C" w14:textId="77777777" w:rsidR="00B301B7" w:rsidRPr="0061356E" w:rsidRDefault="00B301B7" w:rsidP="00C612C8">
            <w:pPr>
              <w:numPr>
                <w:ilvl w:val="0"/>
                <w:numId w:val="27"/>
              </w:numPr>
              <w:rPr>
                <w:lang w:bidi="en-US"/>
              </w:rPr>
            </w:pPr>
            <w:r w:rsidRPr="0061356E">
              <w:rPr>
                <w:lang w:bidi="en-US"/>
              </w:rPr>
              <w:t>employer’s liability and workers’ compensation insurance in respect of the personnel of the consultant and of any sub-consultants, in accordance with the relevant provisions of the applicable law, as well as, with respect to such personnel, any such life, health, accident, travel or other insurance as may be appropriate; and</w:t>
            </w:r>
          </w:p>
          <w:p w14:paraId="3BFF171A" w14:textId="77777777" w:rsidR="00B301B7" w:rsidRPr="0061356E" w:rsidRDefault="00B301B7" w:rsidP="00C612C8">
            <w:pPr>
              <w:numPr>
                <w:ilvl w:val="0"/>
                <w:numId w:val="27"/>
              </w:numPr>
              <w:rPr>
                <w:lang w:bidi="en-US"/>
              </w:rPr>
            </w:pPr>
            <w:r w:rsidRPr="0061356E">
              <w:rPr>
                <w:lang w:bidi="en-US"/>
              </w:rPr>
              <w:t>insurance against loss of or damage to (</w:t>
            </w:r>
            <w:proofErr w:type="spellStart"/>
            <w:r w:rsidRPr="0061356E">
              <w:rPr>
                <w:lang w:bidi="en-US"/>
              </w:rPr>
              <w:t>i</w:t>
            </w:r>
            <w:proofErr w:type="spellEnd"/>
            <w:r w:rsidRPr="0061356E">
              <w:rPr>
                <w:lang w:bidi="en-US"/>
              </w:rPr>
              <w:t>) equipment purchased in whole or in part with funds provided under this contract, (ii) the consultant’s property used in the performance of the services, and (iii) any documents prepared by the consultant in the performance of the services.</w:t>
            </w:r>
          </w:p>
          <w:p w14:paraId="442621A1" w14:textId="77777777" w:rsidR="00E537B6" w:rsidRPr="0061356E" w:rsidRDefault="00E537B6" w:rsidP="00E94E58">
            <w:pPr>
              <w:rPr>
                <w:lang w:bidi="en-US"/>
              </w:rPr>
            </w:pPr>
          </w:p>
        </w:tc>
      </w:tr>
      <w:tr w:rsidR="00B301B7" w14:paraId="67359574" w14:textId="77777777" w:rsidTr="00E43653">
        <w:trPr>
          <w:trHeight w:val="525"/>
        </w:trPr>
        <w:tc>
          <w:tcPr>
            <w:tcW w:w="2122" w:type="dxa"/>
          </w:tcPr>
          <w:p w14:paraId="39929E7A" w14:textId="77777777" w:rsidR="00B301B7" w:rsidRDefault="00B301B7" w:rsidP="00B301B7">
            <w:pPr>
              <w:rPr>
                <w:b/>
                <w:lang w:bidi="en-US"/>
              </w:rPr>
            </w:pPr>
          </w:p>
        </w:tc>
        <w:tc>
          <w:tcPr>
            <w:tcW w:w="7789" w:type="dxa"/>
          </w:tcPr>
          <w:p w14:paraId="48D67AE6" w14:textId="77777777" w:rsidR="00B301B7" w:rsidRDefault="00B301B7" w:rsidP="00B301B7">
            <w:pPr>
              <w:rPr>
                <w:lang w:bidi="en-US"/>
              </w:rPr>
            </w:pPr>
          </w:p>
        </w:tc>
      </w:tr>
      <w:tr w:rsidR="00B301B7" w14:paraId="44AD0EDC" w14:textId="77777777" w:rsidTr="00E43653">
        <w:trPr>
          <w:trHeight w:val="525"/>
        </w:trPr>
        <w:tc>
          <w:tcPr>
            <w:tcW w:w="2122" w:type="dxa"/>
          </w:tcPr>
          <w:p w14:paraId="0DB3836C" w14:textId="77777777" w:rsidR="00B301B7" w:rsidRDefault="00B301B7" w:rsidP="00B301B7">
            <w:pPr>
              <w:rPr>
                <w:b/>
                <w:lang w:bidi="en-US"/>
              </w:rPr>
            </w:pPr>
          </w:p>
        </w:tc>
        <w:tc>
          <w:tcPr>
            <w:tcW w:w="7789" w:type="dxa"/>
          </w:tcPr>
          <w:p w14:paraId="3AC57883" w14:textId="77777777" w:rsidR="00B301B7" w:rsidRDefault="00B301B7" w:rsidP="00B301B7">
            <w:pPr>
              <w:rPr>
                <w:lang w:bidi="en-US"/>
              </w:rPr>
            </w:pPr>
          </w:p>
        </w:tc>
      </w:tr>
    </w:tbl>
    <w:p w14:paraId="3E1FDC86" w14:textId="77777777" w:rsidR="00E4250D" w:rsidRDefault="00E4250D" w:rsidP="00C03AC1">
      <w:pPr>
        <w:rPr>
          <w:lang w:bidi="en-US"/>
        </w:rPr>
        <w:sectPr w:rsidR="00E4250D" w:rsidSect="00373F4D">
          <w:footerReference w:type="default" r:id="rId60"/>
          <w:pgSz w:w="11907" w:h="16840" w:code="9"/>
          <w:pgMar w:top="720" w:right="720" w:bottom="720" w:left="1440" w:header="706" w:footer="706" w:gutter="0"/>
          <w:cols w:space="708"/>
          <w:docGrid w:linePitch="360"/>
        </w:sectPr>
      </w:pPr>
    </w:p>
    <w:p w14:paraId="675BC8E9" w14:textId="77777777" w:rsidR="00DA5A6F" w:rsidRDefault="00DA5A6F" w:rsidP="00DA5A6F">
      <w:pPr>
        <w:jc w:val="center"/>
        <w:rPr>
          <w:rFonts w:asciiTheme="minorBidi" w:hAnsiTheme="minorBidi" w:cstheme="minorBidi"/>
          <w:b/>
          <w:sz w:val="32"/>
          <w:szCs w:val="32"/>
          <w:lang w:bidi="en-US"/>
        </w:rPr>
      </w:pPr>
      <w:r>
        <w:rPr>
          <w:rFonts w:asciiTheme="minorBidi" w:hAnsiTheme="minorBidi" w:cstheme="minorBidi"/>
          <w:b/>
          <w:sz w:val="32"/>
          <w:szCs w:val="32"/>
          <w:lang w:bidi="en-US"/>
        </w:rPr>
        <w:lastRenderedPageBreak/>
        <w:t>Annexes to Contract</w:t>
      </w:r>
    </w:p>
    <w:p w14:paraId="47377061" w14:textId="77777777" w:rsidR="00DA5A6F" w:rsidRDefault="00DA5A6F" w:rsidP="00DA5A6F">
      <w:pPr>
        <w:jc w:val="center"/>
        <w:rPr>
          <w:rFonts w:asciiTheme="minorBidi" w:hAnsiTheme="minorBidi" w:cstheme="minorBidi"/>
          <w:b/>
          <w:sz w:val="32"/>
          <w:szCs w:val="32"/>
          <w:lang w:bidi="en-US"/>
        </w:rPr>
      </w:pPr>
    </w:p>
    <w:p w14:paraId="34DF1BFF" w14:textId="77777777" w:rsidR="00DA5A6F" w:rsidRPr="00E43653" w:rsidRDefault="00DA5A6F" w:rsidP="00DA5A6F">
      <w:pPr>
        <w:jc w:val="center"/>
        <w:rPr>
          <w:rFonts w:asciiTheme="minorBidi" w:hAnsiTheme="minorBidi" w:cstheme="minorBidi"/>
          <w:b/>
          <w:sz w:val="32"/>
          <w:szCs w:val="32"/>
          <w:lang w:bidi="en-US"/>
        </w:rPr>
      </w:pPr>
      <w:r w:rsidRPr="00E43653">
        <w:rPr>
          <w:rFonts w:asciiTheme="minorBidi" w:hAnsiTheme="minorBidi" w:cstheme="minorBidi"/>
          <w:b/>
          <w:sz w:val="32"/>
          <w:szCs w:val="32"/>
          <w:lang w:bidi="en-US"/>
        </w:rPr>
        <w:t>Annex A: Description of Services</w:t>
      </w:r>
    </w:p>
    <w:p w14:paraId="6E41C88C" w14:textId="77777777" w:rsidR="00DA5A6F" w:rsidRDefault="00DA5A6F" w:rsidP="00DA5A6F">
      <w:pPr>
        <w:rPr>
          <w:i/>
          <w:color w:val="FF0000"/>
          <w:lang w:bidi="en-US"/>
        </w:rPr>
      </w:pPr>
    </w:p>
    <w:p w14:paraId="6CB78490" w14:textId="77777777" w:rsidR="00DA5A6F" w:rsidRPr="00DA5A6F" w:rsidRDefault="00DA5A6F" w:rsidP="00DA5A6F">
      <w:pPr>
        <w:rPr>
          <w:i/>
          <w:lang w:bidi="en-US"/>
        </w:rPr>
      </w:pPr>
      <w:r>
        <w:rPr>
          <w:i/>
          <w:color w:val="FF0000"/>
          <w:lang w:bidi="en-US"/>
        </w:rPr>
        <w:t>[Note to c</w:t>
      </w:r>
      <w:r w:rsidR="00AA6A7C">
        <w:rPr>
          <w:i/>
          <w:color w:val="FF0000"/>
          <w:lang w:bidi="en-US"/>
        </w:rPr>
        <w:t>lient: g</w:t>
      </w:r>
      <w:r w:rsidRPr="00DA5A6F">
        <w:rPr>
          <w:i/>
          <w:color w:val="FF0000"/>
          <w:lang w:bidi="en-US"/>
        </w:rPr>
        <w:t>iv</w:t>
      </w:r>
      <w:r>
        <w:rPr>
          <w:i/>
          <w:color w:val="FF0000"/>
          <w:lang w:bidi="en-US"/>
        </w:rPr>
        <w:t>e detailed descriptions of the s</w:t>
      </w:r>
      <w:r w:rsidRPr="00DA5A6F">
        <w:rPr>
          <w:i/>
          <w:color w:val="FF0000"/>
          <w:lang w:bidi="en-US"/>
        </w:rPr>
        <w:t>ervices to be provided, dates for completion of various tasks, place of performance for different tasks, specific tasks to be approved by the</w:t>
      </w:r>
      <w:r>
        <w:rPr>
          <w:i/>
          <w:color w:val="FF0000"/>
          <w:lang w:bidi="en-US"/>
        </w:rPr>
        <w:t xml:space="preserve"> client, etc. This description of s</w:t>
      </w:r>
      <w:r w:rsidRPr="00DA5A6F">
        <w:rPr>
          <w:i/>
          <w:color w:val="FF0000"/>
          <w:lang w:bidi="en-US"/>
        </w:rPr>
        <w:t>ervices is to be based on the TOR issued with the RFP and incorporates changes agreed upon during negotiatio</w:t>
      </w:r>
      <w:r>
        <w:rPr>
          <w:i/>
          <w:color w:val="FF0000"/>
          <w:lang w:bidi="en-US"/>
        </w:rPr>
        <w:t>ns. It must be noted that this description of s</w:t>
      </w:r>
      <w:r w:rsidRPr="00DA5A6F">
        <w:rPr>
          <w:i/>
          <w:color w:val="FF0000"/>
          <w:lang w:bidi="en-US"/>
        </w:rPr>
        <w:t>erv</w:t>
      </w:r>
      <w:r>
        <w:rPr>
          <w:i/>
          <w:color w:val="FF0000"/>
          <w:lang w:bidi="en-US"/>
        </w:rPr>
        <w:t>ices takes precedence over the consultant’s p</w:t>
      </w:r>
      <w:r w:rsidRPr="00DA5A6F">
        <w:rPr>
          <w:i/>
          <w:color w:val="FF0000"/>
          <w:lang w:bidi="en-US"/>
        </w:rPr>
        <w:t>roposal, so any changes r</w:t>
      </w:r>
      <w:r>
        <w:rPr>
          <w:i/>
          <w:color w:val="FF0000"/>
          <w:lang w:bidi="en-US"/>
        </w:rPr>
        <w:t>ecommended or requested by the c</w:t>
      </w:r>
      <w:r w:rsidRPr="00DA5A6F">
        <w:rPr>
          <w:i/>
          <w:color w:val="FF0000"/>
          <w:lang w:bidi="en-US"/>
        </w:rPr>
        <w:t>onsultant</w:t>
      </w:r>
      <w:r>
        <w:rPr>
          <w:i/>
          <w:color w:val="FF0000"/>
          <w:lang w:bidi="en-US"/>
        </w:rPr>
        <w:t xml:space="preserve"> </w:t>
      </w:r>
      <w:r w:rsidR="00C7238C">
        <w:rPr>
          <w:i/>
          <w:color w:val="FF0000"/>
          <w:lang w:bidi="en-US"/>
        </w:rPr>
        <w:t xml:space="preserve">in its proposal </w:t>
      </w:r>
      <w:r>
        <w:rPr>
          <w:i/>
          <w:color w:val="FF0000"/>
          <w:lang w:bidi="en-US"/>
        </w:rPr>
        <w:t>do not alter the services the c</w:t>
      </w:r>
      <w:r w:rsidRPr="00DA5A6F">
        <w:rPr>
          <w:i/>
          <w:color w:val="FF0000"/>
          <w:lang w:bidi="en-US"/>
        </w:rPr>
        <w:t>onsultant is required to perform unless agreed to during negotiati</w:t>
      </w:r>
      <w:r>
        <w:rPr>
          <w:i/>
          <w:color w:val="FF0000"/>
          <w:lang w:bidi="en-US"/>
        </w:rPr>
        <w:t>ons and incorporated into this description of s</w:t>
      </w:r>
      <w:r w:rsidRPr="00DA5A6F">
        <w:rPr>
          <w:i/>
          <w:color w:val="FF0000"/>
          <w:lang w:bidi="en-US"/>
        </w:rPr>
        <w:t>ervices.]</w:t>
      </w:r>
    </w:p>
    <w:p w14:paraId="5765831E" w14:textId="77777777" w:rsidR="00DA5A6F" w:rsidRDefault="00DA5A6F" w:rsidP="00DA5A6F">
      <w:pPr>
        <w:rPr>
          <w:lang w:bidi="en-US"/>
        </w:rPr>
      </w:pPr>
    </w:p>
    <w:p w14:paraId="6C640B02" w14:textId="77777777" w:rsidR="00DA5A6F" w:rsidRDefault="00DA5A6F" w:rsidP="00DA5A6F">
      <w:pPr>
        <w:rPr>
          <w:lang w:bidi="en-US"/>
        </w:rPr>
      </w:pPr>
      <w:r>
        <w:rPr>
          <w:lang w:bidi="en-US"/>
        </w:rPr>
        <w:t xml:space="preserve">This annex A shall incorporate by reference: the proposal dated </w:t>
      </w:r>
      <w:r>
        <w:rPr>
          <w:i/>
          <w:color w:val="FF0000"/>
          <w:lang w:bidi="en-US"/>
        </w:rPr>
        <w:t>[insert date of awarded p</w:t>
      </w:r>
      <w:r w:rsidRPr="00DA5A6F">
        <w:rPr>
          <w:i/>
          <w:color w:val="FF0000"/>
          <w:lang w:bidi="en-US"/>
        </w:rPr>
        <w:t>roposal]</w:t>
      </w:r>
      <w:r>
        <w:rPr>
          <w:lang w:bidi="en-US"/>
        </w:rPr>
        <w:t xml:space="preserve"> submitted by </w:t>
      </w:r>
      <w:r w:rsidRPr="00DA5A6F">
        <w:rPr>
          <w:i/>
          <w:color w:val="FF0000"/>
          <w:lang w:bidi="en-US"/>
        </w:rPr>
        <w:t xml:space="preserve">[insert </w:t>
      </w:r>
      <w:r>
        <w:rPr>
          <w:i/>
          <w:color w:val="FF0000"/>
          <w:lang w:bidi="en-US"/>
        </w:rPr>
        <w:t>name of consultant awarded the c</w:t>
      </w:r>
      <w:r w:rsidRPr="00DA5A6F">
        <w:rPr>
          <w:i/>
          <w:color w:val="FF0000"/>
          <w:lang w:bidi="en-US"/>
        </w:rPr>
        <w:t>ontract]</w:t>
      </w:r>
      <w:r w:rsidRPr="00DA5A6F">
        <w:rPr>
          <w:color w:val="FF0000"/>
          <w:lang w:bidi="en-US"/>
        </w:rPr>
        <w:t xml:space="preserve"> </w:t>
      </w:r>
      <w:r>
        <w:rPr>
          <w:lang w:bidi="en-US"/>
        </w:rPr>
        <w:t xml:space="preserve">in connection with the </w:t>
      </w:r>
      <w:r w:rsidR="00C7238C">
        <w:rPr>
          <w:lang w:bidi="en-US"/>
        </w:rPr>
        <w:t>competition</w:t>
      </w:r>
      <w:r>
        <w:rPr>
          <w:lang w:bidi="en-US"/>
        </w:rPr>
        <w:t xml:space="preserve"> for this contract (the “proposal”). In the event of any inconsistency between this description of services and the proposal, the priority of interpretation shall be given to this description of services. </w:t>
      </w:r>
      <w:r w:rsidR="00F70AAB">
        <w:rPr>
          <w:lang w:bidi="en-US"/>
        </w:rPr>
        <w:br w:type="page"/>
      </w:r>
    </w:p>
    <w:p w14:paraId="55074842" w14:textId="77777777" w:rsidR="00DA5A6F" w:rsidRDefault="00DA5A6F" w:rsidP="00DA5A6F">
      <w:pPr>
        <w:jc w:val="center"/>
        <w:rPr>
          <w:b/>
          <w:sz w:val="32"/>
          <w:szCs w:val="32"/>
          <w:lang w:bidi="en-US"/>
        </w:rPr>
      </w:pPr>
      <w:r>
        <w:rPr>
          <w:b/>
          <w:sz w:val="32"/>
          <w:szCs w:val="32"/>
          <w:lang w:bidi="en-US"/>
        </w:rPr>
        <w:lastRenderedPageBreak/>
        <w:t>Annex B: Reporting Requirements</w:t>
      </w:r>
    </w:p>
    <w:p w14:paraId="136BE19F" w14:textId="77777777" w:rsidR="00DA5A6F" w:rsidRPr="00AA6A7C" w:rsidRDefault="00DA5A6F" w:rsidP="00AA6A7C">
      <w:pPr>
        <w:rPr>
          <w:lang w:bidi="en-US"/>
        </w:rPr>
      </w:pPr>
    </w:p>
    <w:p w14:paraId="2CBB5BD7" w14:textId="77777777" w:rsidR="00DA5A6F" w:rsidRDefault="00AA6A7C" w:rsidP="00DA5A6F">
      <w:pPr>
        <w:rPr>
          <w:lang w:bidi="en-US"/>
        </w:rPr>
      </w:pPr>
      <w:r w:rsidRPr="00AA6A7C">
        <w:rPr>
          <w:i/>
          <w:color w:val="FF0000"/>
          <w:lang w:bidi="en-US"/>
        </w:rPr>
        <w:t>[</w:t>
      </w:r>
      <w:r>
        <w:rPr>
          <w:i/>
          <w:color w:val="FF0000"/>
          <w:lang w:bidi="en-US"/>
        </w:rPr>
        <w:t>Note:</w:t>
      </w:r>
      <w:r>
        <w:rPr>
          <w:i/>
          <w:color w:val="FF0000"/>
          <w:lang w:bidi="en-US"/>
        </w:rPr>
        <w:tab/>
        <w:t>l</w:t>
      </w:r>
      <w:r w:rsidR="00DA5A6F" w:rsidRPr="00AA6A7C">
        <w:rPr>
          <w:i/>
          <w:color w:val="FF0000"/>
          <w:lang w:bidi="en-US"/>
        </w:rPr>
        <w:t>ist format, frequency, and contents of reports; persons to receive them; dates of submission; etc.</w:t>
      </w:r>
      <w:r w:rsidRPr="00AA6A7C">
        <w:rPr>
          <w:i/>
          <w:color w:val="FF0000"/>
          <w:lang w:bidi="en-US"/>
        </w:rPr>
        <w:t>]</w:t>
      </w:r>
      <w:r w:rsidR="00DA5A6F">
        <w:rPr>
          <w:lang w:bidi="en-US"/>
        </w:rPr>
        <w:br w:type="page"/>
      </w:r>
    </w:p>
    <w:p w14:paraId="2ABF2119" w14:textId="77777777" w:rsidR="00DA5A6F" w:rsidRDefault="00DA5A6F" w:rsidP="00DA5A6F">
      <w:pPr>
        <w:jc w:val="center"/>
        <w:rPr>
          <w:b/>
          <w:sz w:val="32"/>
          <w:szCs w:val="32"/>
          <w:lang w:bidi="en-US"/>
        </w:rPr>
      </w:pPr>
      <w:r>
        <w:rPr>
          <w:b/>
          <w:sz w:val="32"/>
          <w:szCs w:val="32"/>
          <w:lang w:bidi="en-US"/>
        </w:rPr>
        <w:lastRenderedPageBreak/>
        <w:t>Annex C: Key Professional Personnel and Sub Contract</w:t>
      </w:r>
    </w:p>
    <w:p w14:paraId="01657555" w14:textId="77777777" w:rsidR="00DA5A6F" w:rsidRDefault="00DA5A6F" w:rsidP="00DA5A6F">
      <w:pPr>
        <w:rPr>
          <w:lang w:bidi="en-US"/>
        </w:rPr>
      </w:pPr>
    </w:p>
    <w:p w14:paraId="2C52E8AA" w14:textId="77777777" w:rsidR="00DA5A6F" w:rsidRDefault="00AA6A7C" w:rsidP="00DA5A6F">
      <w:pPr>
        <w:rPr>
          <w:lang w:bidi="en-US"/>
        </w:rPr>
      </w:pPr>
      <w:r w:rsidRPr="00AA6A7C">
        <w:rPr>
          <w:i/>
          <w:color w:val="FF0000"/>
          <w:lang w:bidi="en-US"/>
        </w:rPr>
        <w:t>[</w:t>
      </w:r>
      <w:r w:rsidR="00DA5A6F" w:rsidRPr="00AA6A7C">
        <w:rPr>
          <w:i/>
          <w:color w:val="FF0000"/>
          <w:lang w:bidi="en-US"/>
        </w:rPr>
        <w:t>Note:</w:t>
      </w:r>
      <w:r w:rsidR="00DA5A6F" w:rsidRPr="00AA6A7C">
        <w:rPr>
          <w:i/>
          <w:color w:val="FF0000"/>
          <w:lang w:bidi="en-US"/>
        </w:rPr>
        <w:tab/>
        <w:t>List under</w:t>
      </w:r>
      <w:r w:rsidRPr="00AA6A7C">
        <w:rPr>
          <w:i/>
          <w:color w:val="FF0000"/>
          <w:lang w:bidi="en-US"/>
        </w:rPr>
        <w:t>]</w:t>
      </w:r>
      <w:r w:rsidR="00DA5A6F">
        <w:rPr>
          <w:lang w:bidi="en-US"/>
        </w:rPr>
        <w:t>:</w:t>
      </w:r>
    </w:p>
    <w:p w14:paraId="03B490BD" w14:textId="77777777" w:rsidR="00DA5A6F" w:rsidRDefault="00DA5A6F" w:rsidP="00DA5A6F">
      <w:pPr>
        <w:rPr>
          <w:lang w:bidi="en-US"/>
        </w:rPr>
      </w:pPr>
    </w:p>
    <w:p w14:paraId="41214C82" w14:textId="77777777" w:rsidR="00DA5A6F" w:rsidRDefault="00DA5A6F" w:rsidP="00DA5A6F">
      <w:pPr>
        <w:rPr>
          <w:lang w:bidi="en-US"/>
        </w:rPr>
      </w:pPr>
      <w:r>
        <w:rPr>
          <w:lang w:bidi="en-US"/>
        </w:rPr>
        <w:t>D-1</w:t>
      </w:r>
      <w:r>
        <w:rPr>
          <w:lang w:bidi="en-US"/>
        </w:rPr>
        <w:tab/>
        <w:t xml:space="preserve">Titles </w:t>
      </w:r>
      <w:r w:rsidRPr="00DA5A6F">
        <w:rPr>
          <w:i/>
          <w:color w:val="FF0000"/>
          <w:lang w:bidi="en-US"/>
        </w:rPr>
        <w:t>[and names, if already available]</w:t>
      </w:r>
      <w:r>
        <w:rPr>
          <w:lang w:bidi="en-US"/>
        </w:rPr>
        <w:t xml:space="preserve">, detailed job descriptions and minimum qualifications of foreign key professional personnel to be assigned to work in </w:t>
      </w:r>
      <w:r>
        <w:rPr>
          <w:i/>
          <w:color w:val="FF0000"/>
          <w:lang w:bidi="en-US"/>
        </w:rPr>
        <w:t>[</w:t>
      </w:r>
      <w:r w:rsidR="00673F12">
        <w:rPr>
          <w:i/>
          <w:color w:val="FF0000"/>
          <w:lang w:bidi="en-US"/>
        </w:rPr>
        <w:t xml:space="preserve">insert </w:t>
      </w:r>
      <w:r>
        <w:rPr>
          <w:i/>
          <w:color w:val="FF0000"/>
          <w:lang w:bidi="en-US"/>
        </w:rPr>
        <w:t>c</w:t>
      </w:r>
      <w:r w:rsidRPr="00DA5A6F">
        <w:rPr>
          <w:i/>
          <w:color w:val="FF0000"/>
          <w:lang w:bidi="en-US"/>
        </w:rPr>
        <w:t>ountry]</w:t>
      </w:r>
      <w:r>
        <w:rPr>
          <w:lang w:bidi="en-US"/>
        </w:rPr>
        <w:t>, and estimated staff-months for each.</w:t>
      </w:r>
    </w:p>
    <w:p w14:paraId="3580EF02" w14:textId="77777777" w:rsidR="00DA5A6F" w:rsidRDefault="00DA5A6F" w:rsidP="00DA5A6F">
      <w:pPr>
        <w:rPr>
          <w:lang w:bidi="en-US"/>
        </w:rPr>
      </w:pPr>
    </w:p>
    <w:p w14:paraId="2E5DDE5E" w14:textId="77777777" w:rsidR="00DA5A6F" w:rsidRDefault="00DA5A6F" w:rsidP="00DA5A6F">
      <w:pPr>
        <w:rPr>
          <w:lang w:bidi="en-US"/>
        </w:rPr>
      </w:pPr>
      <w:r>
        <w:rPr>
          <w:lang w:bidi="en-US"/>
        </w:rPr>
        <w:t>D-2</w:t>
      </w:r>
      <w:r>
        <w:rPr>
          <w:lang w:bidi="en-US"/>
        </w:rPr>
        <w:tab/>
        <w:t xml:space="preserve">Same as D-1 for foreign key professional personnel to be assigned to work outside </w:t>
      </w:r>
      <w:r>
        <w:rPr>
          <w:i/>
          <w:color w:val="FF0000"/>
          <w:lang w:bidi="en-US"/>
        </w:rPr>
        <w:t>[</w:t>
      </w:r>
      <w:r w:rsidR="00673F12">
        <w:rPr>
          <w:i/>
          <w:color w:val="FF0000"/>
          <w:lang w:bidi="en-US"/>
        </w:rPr>
        <w:t xml:space="preserve">insert </w:t>
      </w:r>
      <w:r>
        <w:rPr>
          <w:i/>
          <w:color w:val="FF0000"/>
          <w:lang w:bidi="en-US"/>
        </w:rPr>
        <w:t>c</w:t>
      </w:r>
      <w:r w:rsidRPr="00DA5A6F">
        <w:rPr>
          <w:i/>
          <w:color w:val="FF0000"/>
          <w:lang w:bidi="en-US"/>
        </w:rPr>
        <w:t>ountry]</w:t>
      </w:r>
      <w:r>
        <w:rPr>
          <w:lang w:bidi="en-US"/>
        </w:rPr>
        <w:t>.</w:t>
      </w:r>
    </w:p>
    <w:p w14:paraId="6228904B" w14:textId="77777777" w:rsidR="00DA5A6F" w:rsidRDefault="00DA5A6F" w:rsidP="00DA5A6F">
      <w:pPr>
        <w:rPr>
          <w:lang w:bidi="en-US"/>
        </w:rPr>
      </w:pPr>
    </w:p>
    <w:p w14:paraId="49346669" w14:textId="77777777" w:rsidR="00DA5A6F" w:rsidRDefault="00DA5A6F" w:rsidP="00DA5A6F">
      <w:pPr>
        <w:rPr>
          <w:lang w:bidi="en-US"/>
        </w:rPr>
      </w:pPr>
      <w:r>
        <w:rPr>
          <w:lang w:bidi="en-US"/>
        </w:rPr>
        <w:t>D-3</w:t>
      </w:r>
      <w:r>
        <w:rPr>
          <w:lang w:bidi="en-US"/>
        </w:rPr>
        <w:tab/>
        <w:t>List of approved sub-consultants (if already available) and same information with respect to their personnel as in D-1 or D-2.</w:t>
      </w:r>
    </w:p>
    <w:p w14:paraId="7A49A9D3" w14:textId="77777777" w:rsidR="00DA5A6F" w:rsidRDefault="00DA5A6F" w:rsidP="00DA5A6F">
      <w:pPr>
        <w:rPr>
          <w:lang w:bidi="en-US"/>
        </w:rPr>
      </w:pPr>
    </w:p>
    <w:p w14:paraId="77050221" w14:textId="77777777" w:rsidR="00DA5A6F" w:rsidRDefault="00DA5A6F" w:rsidP="00DA5A6F">
      <w:pPr>
        <w:rPr>
          <w:lang w:bidi="en-US"/>
        </w:rPr>
      </w:pPr>
      <w:r>
        <w:rPr>
          <w:lang w:bidi="en-US"/>
        </w:rPr>
        <w:t>D-4</w:t>
      </w:r>
      <w:r>
        <w:rPr>
          <w:lang w:bidi="en-US"/>
        </w:rPr>
        <w:tab/>
        <w:t>Same information as D-1 for local key professional personnel.</w:t>
      </w:r>
    </w:p>
    <w:p w14:paraId="162F9D35" w14:textId="77777777" w:rsidR="00DA5A6F" w:rsidRDefault="00DA5A6F" w:rsidP="00DA5A6F">
      <w:pPr>
        <w:rPr>
          <w:lang w:bidi="en-US"/>
        </w:rPr>
      </w:pPr>
    </w:p>
    <w:p w14:paraId="3BAEBF6A" w14:textId="77777777" w:rsidR="00DA5A6F" w:rsidRDefault="00DA5A6F" w:rsidP="00AA6A7C">
      <w:pPr>
        <w:rPr>
          <w:lang w:bidi="en-US"/>
        </w:rPr>
      </w:pPr>
      <w:r>
        <w:rPr>
          <w:lang w:bidi="en-US"/>
        </w:rPr>
        <w:t>D-5</w:t>
      </w:r>
      <w:r>
        <w:rPr>
          <w:lang w:bidi="en-US"/>
        </w:rPr>
        <w:tab/>
        <w:t>Working hours, holidays, sick leave and vacations, as provided for in GCC clause 1</w:t>
      </w:r>
      <w:r w:rsidR="00673F12">
        <w:rPr>
          <w:lang w:bidi="en-US"/>
        </w:rPr>
        <w:t>2</w:t>
      </w:r>
      <w:r>
        <w:rPr>
          <w:lang w:bidi="en-US"/>
        </w:rPr>
        <w:t xml:space="preserve"> (if applicable)</w:t>
      </w:r>
      <w:r>
        <w:rPr>
          <w:lang w:bidi="en-US"/>
        </w:rPr>
        <w:br w:type="page"/>
      </w:r>
    </w:p>
    <w:p w14:paraId="39F21216" w14:textId="77777777" w:rsidR="00DA5A6F" w:rsidRDefault="00DA5A6F" w:rsidP="00DA5A6F">
      <w:pPr>
        <w:jc w:val="center"/>
        <w:rPr>
          <w:b/>
          <w:sz w:val="32"/>
          <w:szCs w:val="32"/>
          <w:lang w:bidi="en-US"/>
        </w:rPr>
      </w:pPr>
      <w:r>
        <w:rPr>
          <w:b/>
          <w:sz w:val="32"/>
          <w:szCs w:val="32"/>
          <w:lang w:bidi="en-US"/>
        </w:rPr>
        <w:lastRenderedPageBreak/>
        <w:t>Annex D: Breakdown of Contract Pr</w:t>
      </w:r>
      <w:r w:rsidR="00E4250D">
        <w:rPr>
          <w:b/>
          <w:sz w:val="32"/>
          <w:szCs w:val="32"/>
          <w:lang w:bidi="en-US"/>
        </w:rPr>
        <w:t>i</w:t>
      </w:r>
      <w:r>
        <w:rPr>
          <w:b/>
          <w:sz w:val="32"/>
          <w:szCs w:val="32"/>
          <w:lang w:bidi="en-US"/>
        </w:rPr>
        <w:t>ce in US Dollars</w:t>
      </w:r>
    </w:p>
    <w:p w14:paraId="16ACA1E6" w14:textId="77777777" w:rsidR="00DA5A6F" w:rsidRDefault="00DA5A6F" w:rsidP="00DA5A6F">
      <w:pPr>
        <w:rPr>
          <w:lang w:bidi="en-US"/>
        </w:rPr>
      </w:pPr>
    </w:p>
    <w:p w14:paraId="77CBA81A" w14:textId="77777777" w:rsidR="00DA5A6F" w:rsidRPr="00AA6A7C" w:rsidRDefault="00AA6A7C" w:rsidP="002071B1">
      <w:pPr>
        <w:rPr>
          <w:i/>
          <w:lang w:bidi="en-US"/>
        </w:rPr>
      </w:pPr>
      <w:r w:rsidRPr="00AA6A7C">
        <w:rPr>
          <w:i/>
          <w:color w:val="FF0000"/>
          <w:lang w:bidi="en-US"/>
        </w:rPr>
        <w:t>[</w:t>
      </w:r>
      <w:r>
        <w:rPr>
          <w:i/>
          <w:color w:val="FF0000"/>
          <w:lang w:bidi="en-US"/>
        </w:rPr>
        <w:t>Note:</w:t>
      </w:r>
      <w:r>
        <w:rPr>
          <w:i/>
          <w:color w:val="FF0000"/>
          <w:lang w:bidi="en-US"/>
        </w:rPr>
        <w:tab/>
        <w:t>l</w:t>
      </w:r>
      <w:r w:rsidR="00DA5A6F" w:rsidRPr="00AA6A7C">
        <w:rPr>
          <w:i/>
          <w:color w:val="FF0000"/>
          <w:lang w:bidi="en-US"/>
        </w:rPr>
        <w:t>ist here the monthly rates for personnel (key professional personnel and other personnel)</w:t>
      </w:r>
      <w:r w:rsidR="00C7238C">
        <w:rPr>
          <w:i/>
          <w:color w:val="FF0000"/>
          <w:lang w:bidi="en-US"/>
        </w:rPr>
        <w:t xml:space="preserve"> which will be the basis for payment in time-based contracts </w:t>
      </w:r>
      <w:r w:rsidR="00E26CA9">
        <w:rPr>
          <w:i/>
          <w:color w:val="FF0000"/>
          <w:lang w:bidi="en-US"/>
        </w:rPr>
        <w:t xml:space="preserve">(FIN-4) </w:t>
      </w:r>
      <w:r w:rsidR="00C7238C">
        <w:rPr>
          <w:i/>
          <w:color w:val="FF0000"/>
          <w:lang w:bidi="en-US"/>
        </w:rPr>
        <w:t>OR</w:t>
      </w:r>
      <w:r w:rsidR="00DA5A6F" w:rsidRPr="00AA6A7C">
        <w:rPr>
          <w:i/>
          <w:color w:val="FF0000"/>
          <w:lang w:bidi="en-US"/>
        </w:rPr>
        <w:t xml:space="preserve">, </w:t>
      </w:r>
      <w:r w:rsidR="003E2E89" w:rsidRPr="00AA6A7C">
        <w:rPr>
          <w:i/>
          <w:color w:val="FF0000"/>
          <w:lang w:bidi="en-US"/>
        </w:rPr>
        <w:t xml:space="preserve">activity and deliverable costs </w:t>
      </w:r>
      <w:r w:rsidR="00DA5A6F" w:rsidRPr="00AA6A7C">
        <w:rPr>
          <w:i/>
          <w:color w:val="FF0000"/>
          <w:lang w:bidi="en-US"/>
        </w:rPr>
        <w:t xml:space="preserve">used to arrive at the breakdown of the price - US </w:t>
      </w:r>
      <w:r w:rsidR="002071B1">
        <w:rPr>
          <w:i/>
          <w:color w:val="FF0000"/>
          <w:lang w:bidi="en-US"/>
        </w:rPr>
        <w:t>d</w:t>
      </w:r>
      <w:r w:rsidR="002071B1" w:rsidRPr="00AA6A7C">
        <w:rPr>
          <w:i/>
          <w:color w:val="FF0000"/>
          <w:lang w:bidi="en-US"/>
        </w:rPr>
        <w:t xml:space="preserve">ollars </w:t>
      </w:r>
      <w:r w:rsidR="00DA5A6F" w:rsidRPr="00AA6A7C">
        <w:rPr>
          <w:i/>
          <w:color w:val="FF0000"/>
          <w:lang w:bidi="en-US"/>
        </w:rPr>
        <w:t>or other international currency portion (from form FIN-</w:t>
      </w:r>
      <w:proofErr w:type="gramStart"/>
      <w:r w:rsidR="00DA5A6F" w:rsidRPr="00AA6A7C">
        <w:rPr>
          <w:i/>
          <w:color w:val="FF0000"/>
          <w:lang w:bidi="en-US"/>
        </w:rPr>
        <w:t>4)</w:t>
      </w:r>
      <w:r w:rsidR="00707D73">
        <w:rPr>
          <w:i/>
          <w:color w:val="FF0000"/>
          <w:lang w:bidi="en-US"/>
        </w:rPr>
        <w:t>in</w:t>
      </w:r>
      <w:proofErr w:type="gramEnd"/>
      <w:r w:rsidR="00707D73">
        <w:rPr>
          <w:i/>
          <w:color w:val="FF0000"/>
          <w:lang w:bidi="en-US"/>
        </w:rPr>
        <w:t xml:space="preserve"> lump sum contracts</w:t>
      </w:r>
      <w:r w:rsidR="00DA5A6F" w:rsidRPr="00AA6A7C">
        <w:rPr>
          <w:i/>
          <w:color w:val="FF0000"/>
          <w:lang w:bidi="en-US"/>
        </w:rPr>
        <w:t>.</w:t>
      </w:r>
      <w:r w:rsidRPr="00AA6A7C">
        <w:rPr>
          <w:i/>
          <w:color w:val="FF0000"/>
          <w:lang w:bidi="en-US"/>
        </w:rPr>
        <w:t>]</w:t>
      </w:r>
      <w:r w:rsidR="00DA5A6F" w:rsidRPr="00AA6A7C">
        <w:rPr>
          <w:i/>
          <w:lang w:bidi="en-US"/>
        </w:rPr>
        <w:br w:type="page"/>
      </w:r>
    </w:p>
    <w:p w14:paraId="5AFCEC73" w14:textId="77777777" w:rsidR="003E2E89" w:rsidRDefault="00DA5A6F" w:rsidP="00DA5A6F">
      <w:pPr>
        <w:jc w:val="center"/>
        <w:rPr>
          <w:b/>
          <w:sz w:val="32"/>
          <w:szCs w:val="32"/>
          <w:lang w:bidi="en-US"/>
        </w:rPr>
      </w:pPr>
      <w:r>
        <w:rPr>
          <w:b/>
          <w:sz w:val="32"/>
          <w:szCs w:val="32"/>
          <w:lang w:bidi="en-US"/>
        </w:rPr>
        <w:lastRenderedPageBreak/>
        <w:t>Annex E: Breakdown of Contract Price in Local Currency</w:t>
      </w:r>
    </w:p>
    <w:p w14:paraId="3407CD1F" w14:textId="77777777" w:rsidR="003E2E89" w:rsidRDefault="003E2E89" w:rsidP="003E2E89">
      <w:pPr>
        <w:rPr>
          <w:lang w:bidi="en-US"/>
        </w:rPr>
      </w:pPr>
    </w:p>
    <w:p w14:paraId="2A54F3D5" w14:textId="77777777" w:rsidR="00E26CA9" w:rsidRDefault="00AA6A7C" w:rsidP="003E2E89">
      <w:pPr>
        <w:rPr>
          <w:i/>
          <w:color w:val="FF0000"/>
          <w:lang w:bidi="en-US"/>
        </w:rPr>
      </w:pPr>
      <w:r w:rsidRPr="00AA6A7C">
        <w:rPr>
          <w:i/>
          <w:color w:val="FF0000"/>
          <w:lang w:bidi="en-US"/>
        </w:rPr>
        <w:t>[</w:t>
      </w:r>
      <w:r w:rsidR="003E2E89" w:rsidRPr="00AA6A7C">
        <w:rPr>
          <w:i/>
          <w:color w:val="FF0000"/>
          <w:lang w:bidi="en-US"/>
        </w:rPr>
        <w:t>Note:</w:t>
      </w:r>
      <w:r w:rsidR="003E2E89" w:rsidRPr="00AA6A7C">
        <w:rPr>
          <w:i/>
          <w:color w:val="FF0000"/>
          <w:lang w:bidi="en-US"/>
        </w:rPr>
        <w:tab/>
      </w:r>
      <w:r>
        <w:rPr>
          <w:i/>
          <w:color w:val="FF0000"/>
          <w:lang w:bidi="en-US"/>
        </w:rPr>
        <w:t>l</w:t>
      </w:r>
      <w:r w:rsidR="003E2E89" w:rsidRPr="00AA6A7C">
        <w:rPr>
          <w:i/>
          <w:color w:val="FF0000"/>
          <w:lang w:bidi="en-US"/>
        </w:rPr>
        <w:t>ist here the monthly rates for personnel (key professional personnel and other personnel, activity and deliverable costs used to arrive at the breakdown of the price - local currency portion (from form FIN-4).</w:t>
      </w:r>
      <w:r w:rsidRPr="00AA6A7C">
        <w:rPr>
          <w:i/>
          <w:color w:val="FF0000"/>
          <w:lang w:bidi="en-US"/>
        </w:rPr>
        <w:t>]</w:t>
      </w:r>
    </w:p>
    <w:p w14:paraId="181AF67E" w14:textId="77777777" w:rsidR="00E26CA9" w:rsidRDefault="00E26CA9" w:rsidP="003E2E89">
      <w:pPr>
        <w:rPr>
          <w:i/>
          <w:color w:val="FF0000"/>
          <w:lang w:bidi="en-US"/>
        </w:rPr>
      </w:pPr>
    </w:p>
    <w:p w14:paraId="5D6EF785" w14:textId="77777777" w:rsidR="00E26CA9" w:rsidRDefault="00E26CA9" w:rsidP="003E2E89">
      <w:pPr>
        <w:rPr>
          <w:i/>
          <w:color w:val="FF0000"/>
          <w:lang w:bidi="en-US"/>
        </w:rPr>
      </w:pPr>
      <w:r>
        <w:rPr>
          <w:i/>
          <w:color w:val="FF0000"/>
          <w:lang w:bidi="en-US"/>
        </w:rPr>
        <w:t>In time-based contracts include here the reimbursables form (Fin-5)</w:t>
      </w:r>
    </w:p>
    <w:p w14:paraId="051A888E" w14:textId="77777777" w:rsidR="00E26CA9" w:rsidRDefault="00E26CA9" w:rsidP="003E2E89">
      <w:pPr>
        <w:rPr>
          <w:i/>
          <w:color w:val="FF0000"/>
          <w:lang w:bidi="en-US"/>
        </w:rPr>
      </w:pPr>
    </w:p>
    <w:p w14:paraId="65F55DE4" w14:textId="77777777" w:rsidR="003E2E89" w:rsidRPr="00AA6A7C" w:rsidRDefault="00E26CA9" w:rsidP="003E2E89">
      <w:pPr>
        <w:rPr>
          <w:i/>
          <w:lang w:bidi="en-US"/>
        </w:rPr>
      </w:pPr>
      <w:r>
        <w:rPr>
          <w:i/>
          <w:color w:val="FF0000"/>
          <w:lang w:bidi="en-US"/>
        </w:rPr>
        <w:t>In lump sum contracts the reimbursables are fixed and are included in the prices offered per deliverable.</w:t>
      </w:r>
      <w:r w:rsidR="00C0261D">
        <w:rPr>
          <w:i/>
          <w:color w:val="FF0000"/>
          <w:lang w:bidi="en-US"/>
        </w:rPr>
        <w:t xml:space="preserve"> </w:t>
      </w:r>
      <w:r>
        <w:rPr>
          <w:i/>
          <w:color w:val="FF0000"/>
          <w:lang w:bidi="en-US"/>
        </w:rPr>
        <w:t>The Form FIN -5 can be included only in case additional services may be requested from the consultant.</w:t>
      </w:r>
      <w:r w:rsidR="00D9307E">
        <w:rPr>
          <w:i/>
          <w:color w:val="FF0000"/>
          <w:lang w:bidi="en-US"/>
        </w:rPr>
        <w:t xml:space="preserve"> </w:t>
      </w:r>
      <w:r w:rsidR="00DA5A6F" w:rsidRPr="00AA6A7C">
        <w:rPr>
          <w:i/>
          <w:lang w:bidi="en-US"/>
        </w:rPr>
        <w:br w:type="page"/>
      </w:r>
    </w:p>
    <w:p w14:paraId="111FD769" w14:textId="77777777" w:rsidR="003E2E89" w:rsidRDefault="003E2E89" w:rsidP="003E2E89">
      <w:pPr>
        <w:jc w:val="center"/>
        <w:rPr>
          <w:b/>
          <w:sz w:val="32"/>
          <w:szCs w:val="32"/>
          <w:lang w:bidi="en-US"/>
        </w:rPr>
      </w:pPr>
      <w:r>
        <w:rPr>
          <w:b/>
          <w:sz w:val="32"/>
          <w:szCs w:val="32"/>
          <w:lang w:bidi="en-US"/>
        </w:rPr>
        <w:lastRenderedPageBreak/>
        <w:t>Annex F: Services and Facilities to be Provided by the Client</w:t>
      </w:r>
    </w:p>
    <w:p w14:paraId="0D9799FC" w14:textId="77777777" w:rsidR="003E2E89" w:rsidRDefault="003E2E89" w:rsidP="003E2E89">
      <w:pPr>
        <w:rPr>
          <w:lang w:bidi="en-US"/>
        </w:rPr>
      </w:pPr>
    </w:p>
    <w:p w14:paraId="0BFB0CED" w14:textId="77777777" w:rsidR="003E2E89" w:rsidRPr="00AA6A7C" w:rsidRDefault="008C70C3" w:rsidP="003E2E89">
      <w:pPr>
        <w:rPr>
          <w:i/>
          <w:lang w:bidi="en-US"/>
        </w:rPr>
      </w:pPr>
      <w:r w:rsidRPr="00AA6A7C">
        <w:rPr>
          <w:i/>
          <w:color w:val="FF0000"/>
          <w:lang w:bidi="en-US"/>
        </w:rPr>
        <w:t>[</w:t>
      </w:r>
      <w:r w:rsidR="00AA6A7C">
        <w:rPr>
          <w:i/>
          <w:color w:val="FF0000"/>
          <w:lang w:bidi="en-US"/>
        </w:rPr>
        <w:t>Note:</w:t>
      </w:r>
      <w:r w:rsidR="00AA6A7C">
        <w:rPr>
          <w:i/>
          <w:color w:val="FF0000"/>
          <w:lang w:bidi="en-US"/>
        </w:rPr>
        <w:tab/>
        <w:t>l</w:t>
      </w:r>
      <w:r w:rsidR="003E2E89" w:rsidRPr="00AA6A7C">
        <w:rPr>
          <w:i/>
          <w:color w:val="FF0000"/>
          <w:lang w:bidi="en-US"/>
        </w:rPr>
        <w:t>ist here the services, facilities and counterpart personnel to be made available to the consultant by the client.</w:t>
      </w:r>
      <w:r w:rsidRPr="00AA6A7C">
        <w:rPr>
          <w:i/>
          <w:color w:val="FF0000"/>
          <w:lang w:bidi="en-US"/>
        </w:rPr>
        <w:t>]</w:t>
      </w:r>
      <w:r w:rsidR="003E2E89" w:rsidRPr="00AA6A7C">
        <w:rPr>
          <w:i/>
          <w:lang w:bidi="en-US"/>
        </w:rPr>
        <w:br w:type="page"/>
      </w:r>
    </w:p>
    <w:p w14:paraId="392B924D" w14:textId="77777777" w:rsidR="00A65334" w:rsidRPr="00DA077E" w:rsidRDefault="00235462" w:rsidP="00DA077E">
      <w:pPr>
        <w:jc w:val="center"/>
        <w:rPr>
          <w:b/>
          <w:sz w:val="32"/>
          <w:szCs w:val="32"/>
          <w:lang w:bidi="en-US"/>
        </w:rPr>
      </w:pPr>
      <w:bookmarkStart w:id="293" w:name="_Toc19856954"/>
      <w:r>
        <w:rPr>
          <w:b/>
          <w:sz w:val="32"/>
          <w:szCs w:val="32"/>
          <w:lang w:bidi="en-US"/>
        </w:rPr>
        <w:lastRenderedPageBreak/>
        <w:t>Annex G: Self-Certification Form</w:t>
      </w:r>
    </w:p>
    <w:p w14:paraId="57986246" w14:textId="77777777" w:rsidR="00235462" w:rsidRPr="005250F6" w:rsidRDefault="00235462" w:rsidP="00235462">
      <w:pPr>
        <w:spacing w:before="240" w:after="240"/>
        <w:jc w:val="both"/>
        <w:rPr>
          <w:rFonts w:cs="Arial"/>
        </w:rPr>
      </w:pPr>
      <w:r w:rsidRPr="005250F6">
        <w:rPr>
          <w:rFonts w:cs="Arial"/>
        </w:rPr>
        <w:t xml:space="preserve">This self-certification form is to be completed by the </w:t>
      </w:r>
      <w:r>
        <w:rPr>
          <w:rFonts w:cs="Arial"/>
        </w:rPr>
        <w:t>consultant</w:t>
      </w:r>
      <w:r w:rsidRPr="005250F6">
        <w:rPr>
          <w:rFonts w:cs="Arial"/>
        </w:rPr>
        <w:t xml:space="preserve">. The </w:t>
      </w:r>
      <w:r>
        <w:rPr>
          <w:rFonts w:cs="Arial"/>
        </w:rPr>
        <w:t>consultant</w:t>
      </w:r>
      <w:r w:rsidRPr="005250F6">
        <w:rPr>
          <w:rFonts w:cs="Arial"/>
        </w:rPr>
        <w:t xml:space="preserve"> shall submit the completed form together with the signed contract agreement to </w:t>
      </w:r>
      <w:r w:rsidRPr="005250F6">
        <w:rPr>
          <w:rFonts w:cs="Arial"/>
          <w:i/>
          <w:iCs/>
          <w:color w:val="FF0000"/>
        </w:rPr>
        <w:t>[insert name of procuring entity]</w:t>
      </w:r>
      <w:r w:rsidRPr="005250F6">
        <w:rPr>
          <w:rFonts w:cs="Arial"/>
        </w:rPr>
        <w:t>. Instructions for completing this form are provided below.</w:t>
      </w:r>
    </w:p>
    <w:tbl>
      <w:tblPr>
        <w:tblStyle w:val="TableGrid"/>
        <w:tblW w:w="0" w:type="auto"/>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3936"/>
        <w:gridCol w:w="5300"/>
      </w:tblGrid>
      <w:tr w:rsidR="00235462" w:rsidRPr="005250F6" w14:paraId="6879A16F" w14:textId="77777777" w:rsidTr="00200C2E">
        <w:tc>
          <w:tcPr>
            <w:tcW w:w="3936" w:type="dxa"/>
            <w:shd w:val="clear" w:color="auto" w:fill="D9E2F3" w:themeFill="accent1" w:themeFillTint="33"/>
          </w:tcPr>
          <w:p w14:paraId="0BFEEA27" w14:textId="77777777" w:rsidR="00235462" w:rsidRPr="005250F6" w:rsidRDefault="00235462" w:rsidP="00200C2E">
            <w:pPr>
              <w:spacing w:before="120"/>
              <w:rPr>
                <w:rFonts w:cs="Arial"/>
                <w:bCs/>
                <w:sz w:val="22"/>
                <w:szCs w:val="22"/>
              </w:rPr>
            </w:pPr>
            <w:r w:rsidRPr="005250F6">
              <w:rPr>
                <w:rFonts w:cs="Arial"/>
                <w:bCs/>
                <w:sz w:val="22"/>
                <w:szCs w:val="22"/>
              </w:rPr>
              <w:t xml:space="preserve">Full legal name of </w:t>
            </w:r>
            <w:r>
              <w:rPr>
                <w:rFonts w:cs="Arial"/>
                <w:bCs/>
                <w:sz w:val="22"/>
                <w:szCs w:val="22"/>
              </w:rPr>
              <w:t>consultant</w:t>
            </w:r>
            <w:r w:rsidRPr="005250F6">
              <w:rPr>
                <w:rFonts w:cs="Arial"/>
                <w:bCs/>
                <w:sz w:val="22"/>
                <w:szCs w:val="22"/>
              </w:rPr>
              <w:t>:</w:t>
            </w:r>
          </w:p>
        </w:tc>
        <w:tc>
          <w:tcPr>
            <w:tcW w:w="5300" w:type="dxa"/>
            <w:shd w:val="clear" w:color="auto" w:fill="D9E2F3" w:themeFill="accent1" w:themeFillTint="33"/>
          </w:tcPr>
          <w:p w14:paraId="4D69A206" w14:textId="77777777" w:rsidR="00235462" w:rsidRPr="005250F6" w:rsidRDefault="00235462" w:rsidP="00200C2E">
            <w:pPr>
              <w:spacing w:before="120"/>
              <w:rPr>
                <w:rFonts w:cs="Arial"/>
                <w:b/>
                <w:sz w:val="22"/>
                <w:szCs w:val="22"/>
              </w:rPr>
            </w:pPr>
          </w:p>
        </w:tc>
      </w:tr>
      <w:tr w:rsidR="00235462" w:rsidRPr="005250F6" w14:paraId="558329C5" w14:textId="77777777" w:rsidTr="00200C2E">
        <w:tc>
          <w:tcPr>
            <w:tcW w:w="3936" w:type="dxa"/>
          </w:tcPr>
          <w:p w14:paraId="1D3316B0" w14:textId="77777777" w:rsidR="00235462" w:rsidRPr="005250F6" w:rsidRDefault="00235462" w:rsidP="00200C2E">
            <w:pPr>
              <w:spacing w:before="120"/>
              <w:rPr>
                <w:rFonts w:cs="Arial"/>
                <w:bCs/>
                <w:sz w:val="22"/>
                <w:szCs w:val="22"/>
              </w:rPr>
            </w:pPr>
            <w:r>
              <w:rPr>
                <w:rFonts w:cs="Arial"/>
                <w:bCs/>
                <w:sz w:val="22"/>
                <w:szCs w:val="22"/>
              </w:rPr>
              <w:t>Full legal name of consultant</w:t>
            </w:r>
            <w:r w:rsidRPr="005250F6">
              <w:rPr>
                <w:rFonts w:cs="Arial"/>
                <w:bCs/>
                <w:sz w:val="22"/>
                <w:szCs w:val="22"/>
              </w:rPr>
              <w:t>'s legal representative and position:</w:t>
            </w:r>
          </w:p>
        </w:tc>
        <w:tc>
          <w:tcPr>
            <w:tcW w:w="5300" w:type="dxa"/>
          </w:tcPr>
          <w:p w14:paraId="4BFA1EFA" w14:textId="77777777" w:rsidR="00235462" w:rsidRPr="005250F6" w:rsidRDefault="00235462" w:rsidP="00200C2E">
            <w:pPr>
              <w:spacing w:before="120"/>
              <w:rPr>
                <w:rFonts w:cs="Arial"/>
                <w:b/>
                <w:sz w:val="22"/>
                <w:szCs w:val="22"/>
              </w:rPr>
            </w:pPr>
          </w:p>
        </w:tc>
      </w:tr>
      <w:tr w:rsidR="00235462" w:rsidRPr="005250F6" w14:paraId="46767206" w14:textId="77777777" w:rsidTr="00200C2E">
        <w:tc>
          <w:tcPr>
            <w:tcW w:w="3936" w:type="dxa"/>
            <w:shd w:val="clear" w:color="auto" w:fill="D9E2F3" w:themeFill="accent1" w:themeFillTint="33"/>
          </w:tcPr>
          <w:p w14:paraId="23E65950" w14:textId="77777777" w:rsidR="00235462" w:rsidRPr="005250F6" w:rsidRDefault="00235462" w:rsidP="00200C2E">
            <w:pPr>
              <w:spacing w:before="120"/>
              <w:rPr>
                <w:rFonts w:cs="Arial"/>
                <w:bCs/>
                <w:sz w:val="22"/>
                <w:szCs w:val="22"/>
              </w:rPr>
            </w:pPr>
            <w:r w:rsidRPr="005250F6">
              <w:rPr>
                <w:rFonts w:cs="Arial"/>
                <w:bCs/>
                <w:sz w:val="22"/>
                <w:szCs w:val="22"/>
              </w:rPr>
              <w:t xml:space="preserve">Full name and number of </w:t>
            </w:r>
            <w:proofErr w:type="gramStart"/>
            <w:r w:rsidRPr="005250F6">
              <w:rPr>
                <w:rFonts w:cs="Arial"/>
                <w:bCs/>
                <w:sz w:val="22"/>
                <w:szCs w:val="22"/>
              </w:rPr>
              <w:t>contract</w:t>
            </w:r>
            <w:proofErr w:type="gramEnd"/>
            <w:r w:rsidRPr="005250F6">
              <w:rPr>
                <w:rFonts w:cs="Arial"/>
                <w:bCs/>
                <w:sz w:val="22"/>
                <w:szCs w:val="22"/>
              </w:rPr>
              <w:t>:</w:t>
            </w:r>
          </w:p>
        </w:tc>
        <w:tc>
          <w:tcPr>
            <w:tcW w:w="5300" w:type="dxa"/>
            <w:shd w:val="clear" w:color="auto" w:fill="D9E2F3" w:themeFill="accent1" w:themeFillTint="33"/>
          </w:tcPr>
          <w:p w14:paraId="56FD175F" w14:textId="77777777" w:rsidR="00235462" w:rsidRPr="005250F6" w:rsidRDefault="00235462" w:rsidP="00200C2E">
            <w:pPr>
              <w:spacing w:before="120"/>
              <w:rPr>
                <w:rFonts w:cs="Arial"/>
                <w:b/>
                <w:sz w:val="22"/>
                <w:szCs w:val="22"/>
              </w:rPr>
            </w:pPr>
          </w:p>
        </w:tc>
      </w:tr>
      <w:tr w:rsidR="00235462" w:rsidRPr="005250F6" w14:paraId="01E89430" w14:textId="77777777" w:rsidTr="00200C2E">
        <w:tc>
          <w:tcPr>
            <w:tcW w:w="3936" w:type="dxa"/>
          </w:tcPr>
          <w:p w14:paraId="49013A34" w14:textId="77777777" w:rsidR="00235462" w:rsidRPr="005250F6" w:rsidRDefault="00235462" w:rsidP="00200C2E">
            <w:pPr>
              <w:spacing w:before="120"/>
              <w:rPr>
                <w:rFonts w:cs="Arial"/>
                <w:bCs/>
                <w:sz w:val="22"/>
                <w:szCs w:val="22"/>
              </w:rPr>
            </w:pPr>
            <w:r w:rsidRPr="005250F6">
              <w:rPr>
                <w:rFonts w:cs="Arial"/>
                <w:bCs/>
                <w:sz w:val="22"/>
                <w:szCs w:val="22"/>
              </w:rPr>
              <w:t>Project with which contract was signed:</w:t>
            </w:r>
          </w:p>
        </w:tc>
        <w:tc>
          <w:tcPr>
            <w:tcW w:w="5300" w:type="dxa"/>
          </w:tcPr>
          <w:p w14:paraId="4F22B78E" w14:textId="77777777" w:rsidR="00235462" w:rsidRPr="005250F6" w:rsidRDefault="00235462" w:rsidP="00200C2E">
            <w:pPr>
              <w:spacing w:before="120"/>
              <w:rPr>
                <w:rFonts w:cs="Arial"/>
                <w:b/>
                <w:sz w:val="22"/>
                <w:szCs w:val="22"/>
              </w:rPr>
            </w:pPr>
          </w:p>
        </w:tc>
      </w:tr>
      <w:tr w:rsidR="00235462" w:rsidRPr="005250F6" w14:paraId="38FA126E" w14:textId="77777777" w:rsidTr="00200C2E">
        <w:tc>
          <w:tcPr>
            <w:tcW w:w="3936" w:type="dxa"/>
            <w:shd w:val="clear" w:color="auto" w:fill="D9E2F3" w:themeFill="accent1" w:themeFillTint="33"/>
          </w:tcPr>
          <w:p w14:paraId="5289A17F" w14:textId="77777777" w:rsidR="00235462" w:rsidRPr="005250F6" w:rsidRDefault="00235462" w:rsidP="00200C2E">
            <w:pPr>
              <w:spacing w:before="120"/>
              <w:rPr>
                <w:rFonts w:cs="Arial"/>
                <w:bCs/>
                <w:sz w:val="22"/>
                <w:szCs w:val="22"/>
              </w:rPr>
            </w:pPr>
            <w:r w:rsidRPr="005250F6">
              <w:rPr>
                <w:rFonts w:cs="Arial"/>
                <w:bCs/>
                <w:sz w:val="22"/>
                <w:szCs w:val="22"/>
              </w:rPr>
              <w:t>Country:</w:t>
            </w:r>
          </w:p>
        </w:tc>
        <w:tc>
          <w:tcPr>
            <w:tcW w:w="5300" w:type="dxa"/>
            <w:shd w:val="clear" w:color="auto" w:fill="D9E2F3" w:themeFill="accent1" w:themeFillTint="33"/>
          </w:tcPr>
          <w:p w14:paraId="0505577D" w14:textId="77777777" w:rsidR="00235462" w:rsidRPr="005250F6" w:rsidRDefault="00235462" w:rsidP="00200C2E">
            <w:pPr>
              <w:spacing w:before="120"/>
              <w:rPr>
                <w:rFonts w:cs="Arial"/>
                <w:b/>
                <w:sz w:val="22"/>
                <w:szCs w:val="22"/>
              </w:rPr>
            </w:pPr>
          </w:p>
        </w:tc>
      </w:tr>
      <w:tr w:rsidR="00235462" w:rsidRPr="005250F6" w14:paraId="0CDD7C3A" w14:textId="77777777" w:rsidTr="00200C2E">
        <w:tc>
          <w:tcPr>
            <w:tcW w:w="3936" w:type="dxa"/>
          </w:tcPr>
          <w:p w14:paraId="6CA1CC64" w14:textId="77777777" w:rsidR="00235462" w:rsidRPr="005250F6" w:rsidRDefault="00235462" w:rsidP="00200C2E">
            <w:pPr>
              <w:spacing w:before="120"/>
              <w:rPr>
                <w:rFonts w:cs="Arial"/>
                <w:bCs/>
                <w:sz w:val="22"/>
                <w:szCs w:val="22"/>
              </w:rPr>
            </w:pPr>
            <w:r w:rsidRPr="005250F6">
              <w:rPr>
                <w:rFonts w:cs="Arial"/>
                <w:bCs/>
                <w:sz w:val="22"/>
                <w:szCs w:val="22"/>
              </w:rPr>
              <w:t>Date:</w:t>
            </w:r>
          </w:p>
        </w:tc>
        <w:tc>
          <w:tcPr>
            <w:tcW w:w="5300" w:type="dxa"/>
          </w:tcPr>
          <w:p w14:paraId="162B0EA5" w14:textId="77777777" w:rsidR="00235462" w:rsidRPr="005250F6" w:rsidRDefault="00235462" w:rsidP="00200C2E">
            <w:pPr>
              <w:spacing w:before="120"/>
              <w:rPr>
                <w:rFonts w:cs="Arial"/>
                <w:b/>
                <w:sz w:val="22"/>
                <w:szCs w:val="22"/>
              </w:rPr>
            </w:pPr>
          </w:p>
        </w:tc>
      </w:tr>
    </w:tbl>
    <w:p w14:paraId="27F37DF6" w14:textId="77777777" w:rsidR="00235462" w:rsidRPr="005250F6" w:rsidRDefault="00235462" w:rsidP="00235462">
      <w:pPr>
        <w:spacing w:before="240"/>
        <w:jc w:val="both"/>
        <w:rPr>
          <w:rFonts w:cs="Arial"/>
          <w:iCs/>
        </w:rPr>
      </w:pPr>
      <w:r w:rsidRPr="005250F6">
        <w:rPr>
          <w:rFonts w:cs="Arial"/>
          <w:iCs/>
        </w:rPr>
        <w:t xml:space="preserve">I hereby certify that I am the authorized representative of </w:t>
      </w:r>
      <w:r w:rsidRPr="005250F6">
        <w:rPr>
          <w:rFonts w:cs="Arial"/>
          <w:i/>
          <w:color w:val="FF0000"/>
        </w:rPr>
        <w:t xml:space="preserve">[name of the </w:t>
      </w:r>
      <w:r>
        <w:rPr>
          <w:rFonts w:cs="Arial"/>
          <w:i/>
          <w:color w:val="FF0000"/>
        </w:rPr>
        <w:t>consultant</w:t>
      </w:r>
      <w:r w:rsidRPr="005250F6">
        <w:rPr>
          <w:rFonts w:cs="Arial"/>
          <w:i/>
          <w:color w:val="FF0000"/>
        </w:rPr>
        <w:t>]</w:t>
      </w:r>
      <w:r w:rsidRPr="005250F6">
        <w:rPr>
          <w:rFonts w:cs="Arial"/>
          <w:iCs/>
        </w:rPr>
        <w:t xml:space="preserve">, as well as that the information provided herein is true and accurate in all material respects and understand that any material misstatement, misrepresentation or failure to provide the information requested in this self-certification may result in sanctions and remedies, including the suspension or termination of the contract between the </w:t>
      </w:r>
      <w:r>
        <w:rPr>
          <w:rFonts w:cs="Arial"/>
          <w:iCs/>
        </w:rPr>
        <w:t>consultant</w:t>
      </w:r>
      <w:r w:rsidRPr="005250F6">
        <w:rPr>
          <w:rFonts w:cs="Arial"/>
          <w:iCs/>
        </w:rPr>
        <w:t xml:space="preserve"> and the procuring entity, as well as the permanent ineligibility to participate in IFAD-financed and/or IFAD-managed activities and operations, in accordance with the IFAD</w:t>
      </w:r>
      <w:r>
        <w:rPr>
          <w:rFonts w:cs="Arial"/>
          <w:iCs/>
        </w:rPr>
        <w:t xml:space="preserve"> Project</w:t>
      </w:r>
      <w:r w:rsidRPr="005250F6">
        <w:rPr>
          <w:rFonts w:cs="Arial"/>
          <w:iCs/>
        </w:rPr>
        <w:t xml:space="preserve"> Procurement Guidelines, the IFAD Procurement Handbook and other applicable IFAD policies and procedures, including </w:t>
      </w:r>
      <w:r w:rsidRPr="005250F6">
        <w:rPr>
          <w:rFonts w:cs="Arial"/>
          <w:b/>
          <w:bCs/>
          <w:iCs/>
        </w:rPr>
        <w:t xml:space="preserve">IFAD’s Policy on Preventing </w:t>
      </w:r>
      <w:r w:rsidRPr="005250F6">
        <w:rPr>
          <w:rFonts w:cs="Arial"/>
          <w:b/>
          <w:bCs/>
          <w:iCs/>
          <w:lang w:val="en-GB"/>
        </w:rPr>
        <w:t>Fraud and Corruption in its Activities and Operations</w:t>
      </w:r>
      <w:r w:rsidRPr="005250F6">
        <w:rPr>
          <w:rFonts w:cs="Arial"/>
          <w:iCs/>
        </w:rPr>
        <w:t xml:space="preserve"> (</w:t>
      </w:r>
      <w:r w:rsidRPr="005250F6">
        <w:rPr>
          <w:rFonts w:cs="Arial"/>
          <w:bCs/>
          <w:lang w:val="en-GB"/>
        </w:rPr>
        <w:t xml:space="preserve">accessible at </w:t>
      </w:r>
      <w:hyperlink r:id="rId61" w:history="1">
        <w:r w:rsidRPr="005250F6">
          <w:rPr>
            <w:rFonts w:cs="Arial"/>
            <w:color w:val="0000FF"/>
            <w:u w:val="single"/>
            <w:lang w:val="en-GB"/>
          </w:rPr>
          <w:t>www.ifad.org/anticorruption_policy</w:t>
        </w:r>
      </w:hyperlink>
      <w:r w:rsidRPr="005250F6">
        <w:rPr>
          <w:rFonts w:cs="Arial"/>
          <w:bCs/>
          <w:lang w:val="en-GB"/>
        </w:rPr>
        <w:t xml:space="preserve">) </w:t>
      </w:r>
      <w:r w:rsidRPr="005250F6">
        <w:rPr>
          <w:rFonts w:cs="Arial"/>
          <w:iCs/>
        </w:rPr>
        <w:t xml:space="preserve">and its </w:t>
      </w:r>
      <w:r>
        <w:rPr>
          <w:rFonts w:cs="Arial"/>
          <w:b/>
          <w:bCs/>
          <w:iCs/>
        </w:rPr>
        <w:t>Policy to</w:t>
      </w:r>
      <w:r w:rsidRPr="005250F6">
        <w:rPr>
          <w:rFonts w:cs="Arial"/>
          <w:b/>
          <w:bCs/>
          <w:iCs/>
        </w:rPr>
        <w:t xml:space="preserve"> Preventing and Responding to Sexual Harassment, Sexual Exploitation and Abuse</w:t>
      </w:r>
      <w:r w:rsidRPr="005250F6">
        <w:rPr>
          <w:rFonts w:cs="Arial"/>
          <w:iCs/>
        </w:rPr>
        <w:t xml:space="preserve"> (</w:t>
      </w:r>
      <w:r w:rsidRPr="005250F6">
        <w:rPr>
          <w:rFonts w:cs="Arial"/>
          <w:bCs/>
          <w:lang w:val="en-GB"/>
        </w:rPr>
        <w:t xml:space="preserve">accessible at </w:t>
      </w:r>
      <w:hyperlink r:id="rId62" w:history="1">
        <w:r w:rsidRPr="005250F6">
          <w:rPr>
            <w:rFonts w:cs="Arial"/>
            <w:color w:val="0000FF"/>
            <w:u w:val="single"/>
          </w:rPr>
          <w:t>https://www.ifad.org/en/document-detail/asset/40738506</w:t>
        </w:r>
      </w:hyperlink>
      <w:r w:rsidRPr="005250F6">
        <w:rPr>
          <w:rFonts w:cs="Arial"/>
          <w:iCs/>
        </w:rPr>
        <w:t>).</w:t>
      </w:r>
    </w:p>
    <w:p w14:paraId="43340562" w14:textId="77777777" w:rsidR="00235462" w:rsidRPr="005250F6" w:rsidRDefault="00235462" w:rsidP="00235462">
      <w:pPr>
        <w:spacing w:before="240"/>
        <w:rPr>
          <w:rFonts w:cs="Arial"/>
          <w:b/>
        </w:rPr>
      </w:pPr>
      <w:r w:rsidRPr="005250F6">
        <w:rPr>
          <w:rFonts w:cs="Arial"/>
          <w:b/>
        </w:rPr>
        <w:t xml:space="preserve">Authorized </w:t>
      </w:r>
      <w:r>
        <w:rPr>
          <w:rFonts w:cs="Arial"/>
          <w:b/>
        </w:rPr>
        <w:t>s</w:t>
      </w:r>
      <w:r w:rsidRPr="005250F6">
        <w:rPr>
          <w:rFonts w:cs="Arial"/>
          <w:b/>
        </w:rPr>
        <w:t>ignature: ____________________________ Date: _________________</w:t>
      </w:r>
    </w:p>
    <w:p w14:paraId="3DBF513A" w14:textId="77777777" w:rsidR="00235462" w:rsidRPr="005250F6" w:rsidRDefault="00235462" w:rsidP="00235462">
      <w:pPr>
        <w:spacing w:before="240"/>
        <w:rPr>
          <w:rFonts w:cs="Arial"/>
          <w:b/>
        </w:rPr>
      </w:pPr>
      <w:r w:rsidRPr="005250F6">
        <w:rPr>
          <w:rFonts w:cs="Arial"/>
          <w:b/>
        </w:rPr>
        <w:t>Printed name of signatory: ______________________________________________</w:t>
      </w:r>
    </w:p>
    <w:p w14:paraId="6F9BE2A1" w14:textId="77777777" w:rsidR="00235462" w:rsidRPr="005250F6" w:rsidRDefault="00235462" w:rsidP="00235462">
      <w:pPr>
        <w:spacing w:before="240"/>
      </w:pPr>
      <w:r w:rsidRPr="005250F6">
        <w:br w:type="page"/>
      </w:r>
    </w:p>
    <w:tbl>
      <w:tblPr>
        <w:tblW w:w="9360" w:type="dxa"/>
        <w:jc w:val="center"/>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360"/>
      </w:tblGrid>
      <w:tr w:rsidR="00235462" w:rsidRPr="005250F6" w14:paraId="5796663A" w14:textId="77777777" w:rsidTr="00200C2E">
        <w:trPr>
          <w:cantSplit/>
          <w:jc w:val="center"/>
        </w:trPr>
        <w:tc>
          <w:tcPr>
            <w:tcW w:w="9360" w:type="dxa"/>
            <w:tcBorders>
              <w:top w:val="single" w:sz="4" w:space="0" w:color="auto"/>
              <w:bottom w:val="single" w:sz="4" w:space="0" w:color="auto"/>
            </w:tcBorders>
          </w:tcPr>
          <w:p w14:paraId="4A521C0B" w14:textId="77777777" w:rsidR="00235462" w:rsidRPr="005250F6" w:rsidRDefault="00235462" w:rsidP="0069216C">
            <w:pPr>
              <w:numPr>
                <w:ilvl w:val="0"/>
                <w:numId w:val="40"/>
              </w:numPr>
              <w:suppressAutoHyphens/>
              <w:jc w:val="both"/>
              <w:rPr>
                <w:rFonts w:cs="Arial"/>
                <w:sz w:val="22"/>
                <w:szCs w:val="22"/>
              </w:rPr>
            </w:pPr>
            <w:r w:rsidRPr="005250F6">
              <w:rPr>
                <w:rFonts w:cs="Arial"/>
                <w:sz w:val="22"/>
                <w:szCs w:val="22"/>
              </w:rPr>
              <w:lastRenderedPageBreak/>
              <w:t xml:space="preserve">The </w:t>
            </w:r>
            <w:r>
              <w:rPr>
                <w:rFonts w:cs="Arial"/>
                <w:sz w:val="22"/>
                <w:szCs w:val="22"/>
              </w:rPr>
              <w:t>consultant</w:t>
            </w:r>
            <w:r w:rsidRPr="005250F6">
              <w:rPr>
                <w:rFonts w:cs="Arial"/>
                <w:sz w:val="22"/>
                <w:szCs w:val="22"/>
              </w:rPr>
              <w:t xml:space="preserve"> certifies that itself, including its director(s), partner(s), proprietor(s), key personnel, agents, sub-consultants, sub-contractors, consortium and joint venture partners have </w:t>
            </w:r>
            <w:r w:rsidRPr="005250F6">
              <w:rPr>
                <w:rFonts w:cs="Arial"/>
                <w:b/>
                <w:bCs/>
                <w:sz w:val="22"/>
                <w:szCs w:val="22"/>
              </w:rPr>
              <w:t>NOT</w:t>
            </w:r>
            <w:r w:rsidRPr="005250F6">
              <w:rPr>
                <w:rFonts w:cs="Arial"/>
                <w:sz w:val="22"/>
                <w:szCs w:val="22"/>
              </w:rPr>
              <w:t xml:space="preserve"> engaged in fraudulent, corrupt, collusive, coercive or obstructive practices, in connection with the present procurement process and this contract. </w:t>
            </w:r>
          </w:p>
          <w:p w14:paraId="4B0ABF04" w14:textId="77777777" w:rsidR="00235462" w:rsidRPr="005250F6" w:rsidRDefault="00235462" w:rsidP="00200C2E">
            <w:pPr>
              <w:suppressAutoHyphens/>
              <w:ind w:left="360"/>
              <w:jc w:val="both"/>
              <w:rPr>
                <w:rFonts w:cs="Arial"/>
                <w:sz w:val="22"/>
                <w:szCs w:val="22"/>
              </w:rPr>
            </w:pPr>
          </w:p>
          <w:p w14:paraId="764EE14E" w14:textId="77777777" w:rsidR="00235462" w:rsidRPr="005250F6" w:rsidRDefault="00235462" w:rsidP="0069216C">
            <w:pPr>
              <w:numPr>
                <w:ilvl w:val="0"/>
                <w:numId w:val="40"/>
              </w:numPr>
              <w:spacing w:before="7" w:after="200" w:line="276" w:lineRule="auto"/>
              <w:contextualSpacing/>
              <w:rPr>
                <w:rFonts w:cs="Arial"/>
                <w:spacing w:val="-6"/>
                <w:sz w:val="22"/>
                <w:szCs w:val="22"/>
              </w:rPr>
            </w:pPr>
            <w:r w:rsidRPr="005250F6">
              <w:rPr>
                <w:rFonts w:cs="Arial"/>
                <w:spacing w:val="-6"/>
                <w:sz w:val="22"/>
                <w:szCs w:val="22"/>
              </w:rPr>
              <w:t xml:space="preserve">The </w:t>
            </w:r>
            <w:r>
              <w:rPr>
                <w:rFonts w:cs="Arial"/>
                <w:spacing w:val="-6"/>
                <w:sz w:val="22"/>
                <w:szCs w:val="22"/>
              </w:rPr>
              <w:t>consultant</w:t>
            </w:r>
            <w:r w:rsidRPr="005250F6">
              <w:rPr>
                <w:rFonts w:cs="Arial"/>
                <w:spacing w:val="-6"/>
                <w:sz w:val="22"/>
                <w:szCs w:val="22"/>
              </w:rPr>
              <w:t xml:space="preserve"> declares that the following criminal convictions, administrative sanctions (including debarments under the Agreement for Mutual Enforcement of Debarment Decisions or the "Cross-Debarment Agreement")</w:t>
            </w:r>
            <w:r w:rsidRPr="005250F6">
              <w:rPr>
                <w:rFonts w:cs="Arial"/>
                <w:spacing w:val="-6"/>
                <w:sz w:val="22"/>
                <w:szCs w:val="22"/>
                <w:vertAlign w:val="superscript"/>
              </w:rPr>
              <w:footnoteReference w:id="8"/>
            </w:r>
            <w:r w:rsidRPr="005250F6">
              <w:rPr>
                <w:rFonts w:cs="Arial"/>
                <w:spacing w:val="-6"/>
                <w:sz w:val="22"/>
                <w:szCs w:val="22"/>
              </w:rPr>
              <w:t xml:space="preserve"> and/or temporary suspensions have been imposed on the </w:t>
            </w:r>
            <w:r>
              <w:rPr>
                <w:rFonts w:cs="Arial"/>
                <w:spacing w:val="-6"/>
                <w:sz w:val="22"/>
                <w:szCs w:val="22"/>
              </w:rPr>
              <w:t>consultant</w:t>
            </w:r>
            <w:r w:rsidRPr="005250F6">
              <w:rPr>
                <w:rFonts w:cs="Arial"/>
                <w:spacing w:val="-6"/>
                <w:sz w:val="22"/>
                <w:szCs w:val="22"/>
              </w:rPr>
              <w:t xml:space="preserve"> and/or any of its directors, partners, proprietors, key personnel, agents, sub-consultants, sub-contractors, consortium and joint venture partners: </w:t>
            </w:r>
          </w:p>
          <w:tbl>
            <w:tblPr>
              <w:tblStyle w:val="TableGrid"/>
              <w:tblW w:w="8560" w:type="dxa"/>
              <w:tblInd w:w="444" w:type="dxa"/>
              <w:tblLayout w:type="fixed"/>
              <w:tblLook w:val="04A0" w:firstRow="1" w:lastRow="0" w:firstColumn="1" w:lastColumn="0" w:noHBand="0" w:noVBand="1"/>
            </w:tblPr>
            <w:tblGrid>
              <w:gridCol w:w="1972"/>
              <w:gridCol w:w="1600"/>
              <w:gridCol w:w="1855"/>
              <w:gridCol w:w="1713"/>
              <w:gridCol w:w="1420"/>
            </w:tblGrid>
            <w:tr w:rsidR="00235462" w:rsidRPr="005250F6" w14:paraId="142513A6" w14:textId="77777777" w:rsidTr="00200C2E">
              <w:tc>
                <w:tcPr>
                  <w:tcW w:w="1972" w:type="dxa"/>
                  <w:shd w:val="clear" w:color="auto" w:fill="1F3864" w:themeFill="accent1" w:themeFillShade="80"/>
                </w:tcPr>
                <w:p w14:paraId="4B2659E8" w14:textId="77777777" w:rsidR="00235462" w:rsidRPr="005250F6" w:rsidRDefault="00235462" w:rsidP="00200C2E">
                  <w:pPr>
                    <w:spacing w:after="200" w:line="276" w:lineRule="auto"/>
                    <w:contextualSpacing/>
                    <w:rPr>
                      <w:rFonts w:cs="Arial"/>
                      <w:color w:val="FFFFFF" w:themeColor="background1"/>
                      <w:spacing w:val="-6"/>
                      <w:sz w:val="22"/>
                      <w:szCs w:val="22"/>
                    </w:rPr>
                  </w:pPr>
                  <w:r w:rsidRPr="005250F6">
                    <w:rPr>
                      <w:rFonts w:cs="Arial"/>
                      <w:color w:val="FFFFFF" w:themeColor="background1"/>
                      <w:spacing w:val="-6"/>
                      <w:sz w:val="22"/>
                      <w:szCs w:val="22"/>
                    </w:rPr>
                    <w:t>Nature of the measure (i.e., criminal conviction, administrative sanction or temporary suspension)</w:t>
                  </w:r>
                </w:p>
              </w:tc>
              <w:tc>
                <w:tcPr>
                  <w:tcW w:w="1600" w:type="dxa"/>
                  <w:shd w:val="clear" w:color="auto" w:fill="1F3864" w:themeFill="accent1" w:themeFillShade="80"/>
                </w:tcPr>
                <w:p w14:paraId="1953FAC4" w14:textId="77777777" w:rsidR="00235462" w:rsidRPr="005250F6" w:rsidRDefault="00235462" w:rsidP="00200C2E">
                  <w:pPr>
                    <w:spacing w:after="200" w:line="276" w:lineRule="auto"/>
                    <w:contextualSpacing/>
                    <w:rPr>
                      <w:rFonts w:cs="Arial"/>
                      <w:color w:val="FFFFFF" w:themeColor="background1"/>
                      <w:spacing w:val="-6"/>
                      <w:sz w:val="22"/>
                      <w:szCs w:val="22"/>
                    </w:rPr>
                  </w:pPr>
                  <w:r w:rsidRPr="005250F6">
                    <w:rPr>
                      <w:rFonts w:cs="Arial"/>
                      <w:color w:val="FFFFFF" w:themeColor="background1"/>
                      <w:spacing w:val="-6"/>
                      <w:sz w:val="22"/>
                      <w:szCs w:val="22"/>
                    </w:rPr>
                    <w:t xml:space="preserve">Imposed by </w:t>
                  </w:r>
                </w:p>
              </w:tc>
              <w:tc>
                <w:tcPr>
                  <w:tcW w:w="1855" w:type="dxa"/>
                  <w:shd w:val="clear" w:color="auto" w:fill="1F3864" w:themeFill="accent1" w:themeFillShade="80"/>
                </w:tcPr>
                <w:p w14:paraId="45C7F0BE" w14:textId="77777777" w:rsidR="00235462" w:rsidRPr="005250F6" w:rsidRDefault="00235462" w:rsidP="00200C2E">
                  <w:pPr>
                    <w:spacing w:after="200" w:line="276" w:lineRule="auto"/>
                    <w:contextualSpacing/>
                    <w:rPr>
                      <w:rFonts w:cs="Arial"/>
                      <w:color w:val="FFFFFF" w:themeColor="background1"/>
                      <w:spacing w:val="-6"/>
                      <w:sz w:val="22"/>
                      <w:szCs w:val="22"/>
                    </w:rPr>
                  </w:pPr>
                  <w:r w:rsidRPr="005250F6">
                    <w:rPr>
                      <w:rFonts w:cs="Arial"/>
                      <w:color w:val="FFFFFF" w:themeColor="background1"/>
                      <w:spacing w:val="-6"/>
                      <w:sz w:val="22"/>
                      <w:szCs w:val="22"/>
                    </w:rPr>
                    <w:t xml:space="preserve">Name of party convicted, sanctioned or suspended (and relationship to </w:t>
                  </w:r>
                  <w:r>
                    <w:rPr>
                      <w:rFonts w:cs="Arial"/>
                      <w:color w:val="FFFFFF" w:themeColor="background1"/>
                      <w:spacing w:val="-6"/>
                      <w:sz w:val="22"/>
                      <w:szCs w:val="22"/>
                    </w:rPr>
                    <w:t>consultant</w:t>
                  </w:r>
                  <w:r w:rsidRPr="005250F6">
                    <w:rPr>
                      <w:rFonts w:cs="Arial"/>
                      <w:color w:val="FFFFFF" w:themeColor="background1"/>
                      <w:spacing w:val="-6"/>
                      <w:sz w:val="22"/>
                      <w:szCs w:val="22"/>
                    </w:rPr>
                    <w:t>)</w:t>
                  </w:r>
                </w:p>
              </w:tc>
              <w:tc>
                <w:tcPr>
                  <w:tcW w:w="1713" w:type="dxa"/>
                  <w:shd w:val="clear" w:color="auto" w:fill="1F3864" w:themeFill="accent1" w:themeFillShade="80"/>
                </w:tcPr>
                <w:p w14:paraId="226B8410" w14:textId="77777777" w:rsidR="00235462" w:rsidRPr="005250F6" w:rsidRDefault="00235462" w:rsidP="00200C2E">
                  <w:pPr>
                    <w:spacing w:after="200" w:line="276" w:lineRule="auto"/>
                    <w:contextualSpacing/>
                    <w:rPr>
                      <w:rFonts w:cs="Arial"/>
                      <w:color w:val="FFFFFF" w:themeColor="background1"/>
                      <w:spacing w:val="-6"/>
                      <w:sz w:val="22"/>
                      <w:szCs w:val="22"/>
                    </w:rPr>
                  </w:pPr>
                  <w:r w:rsidRPr="005250F6">
                    <w:rPr>
                      <w:rFonts w:cs="Arial"/>
                      <w:color w:val="FFFFFF" w:themeColor="background1"/>
                      <w:spacing w:val="-6"/>
                      <w:sz w:val="22"/>
                      <w:szCs w:val="22"/>
                    </w:rPr>
                    <w:t>Grounds for the measure (i.e., fraud in procurement or corruption in contract execution)</w:t>
                  </w:r>
                </w:p>
              </w:tc>
              <w:tc>
                <w:tcPr>
                  <w:tcW w:w="1420" w:type="dxa"/>
                  <w:shd w:val="clear" w:color="auto" w:fill="1F3864" w:themeFill="accent1" w:themeFillShade="80"/>
                </w:tcPr>
                <w:p w14:paraId="11B627E4" w14:textId="77777777" w:rsidR="00235462" w:rsidRPr="005250F6" w:rsidRDefault="00235462" w:rsidP="00200C2E">
                  <w:pPr>
                    <w:spacing w:after="200" w:line="276" w:lineRule="auto"/>
                    <w:contextualSpacing/>
                    <w:rPr>
                      <w:rFonts w:cs="Arial"/>
                      <w:color w:val="FFFFFF" w:themeColor="background1"/>
                      <w:spacing w:val="-6"/>
                      <w:sz w:val="22"/>
                      <w:szCs w:val="22"/>
                    </w:rPr>
                  </w:pPr>
                  <w:r w:rsidRPr="005250F6">
                    <w:rPr>
                      <w:rFonts w:cs="Arial"/>
                      <w:color w:val="FFFFFF" w:themeColor="background1"/>
                      <w:spacing w:val="-6"/>
                      <w:sz w:val="22"/>
                      <w:szCs w:val="22"/>
                    </w:rPr>
                    <w:t>Date and time (duration) of measure</w:t>
                  </w:r>
                </w:p>
              </w:tc>
            </w:tr>
            <w:tr w:rsidR="00235462" w:rsidRPr="005250F6" w14:paraId="15023662" w14:textId="77777777" w:rsidTr="00200C2E">
              <w:tc>
                <w:tcPr>
                  <w:tcW w:w="1972" w:type="dxa"/>
                </w:tcPr>
                <w:p w14:paraId="6D6F7529" w14:textId="77777777" w:rsidR="00235462" w:rsidRPr="005250F6" w:rsidRDefault="00235462" w:rsidP="00200C2E">
                  <w:pPr>
                    <w:spacing w:after="200" w:line="276" w:lineRule="auto"/>
                    <w:ind w:left="309" w:hanging="309"/>
                    <w:contextualSpacing/>
                    <w:rPr>
                      <w:rFonts w:cs="Arial"/>
                      <w:spacing w:val="-6"/>
                      <w:sz w:val="22"/>
                      <w:szCs w:val="22"/>
                    </w:rPr>
                  </w:pPr>
                </w:p>
              </w:tc>
              <w:tc>
                <w:tcPr>
                  <w:tcW w:w="1600" w:type="dxa"/>
                </w:tcPr>
                <w:p w14:paraId="67EE8607" w14:textId="77777777" w:rsidR="00235462" w:rsidRPr="005250F6" w:rsidRDefault="00235462" w:rsidP="00200C2E">
                  <w:pPr>
                    <w:spacing w:after="200" w:line="276" w:lineRule="auto"/>
                    <w:ind w:left="309" w:hanging="309"/>
                    <w:contextualSpacing/>
                    <w:rPr>
                      <w:rFonts w:cs="Arial"/>
                      <w:spacing w:val="-6"/>
                      <w:sz w:val="22"/>
                      <w:szCs w:val="22"/>
                    </w:rPr>
                  </w:pPr>
                </w:p>
              </w:tc>
              <w:tc>
                <w:tcPr>
                  <w:tcW w:w="1855" w:type="dxa"/>
                </w:tcPr>
                <w:p w14:paraId="4498962E" w14:textId="77777777" w:rsidR="00235462" w:rsidRPr="005250F6" w:rsidRDefault="00235462" w:rsidP="00200C2E">
                  <w:pPr>
                    <w:spacing w:after="200" w:line="276" w:lineRule="auto"/>
                    <w:ind w:left="309" w:hanging="309"/>
                    <w:contextualSpacing/>
                    <w:rPr>
                      <w:rFonts w:cs="Arial"/>
                      <w:spacing w:val="-6"/>
                      <w:sz w:val="22"/>
                      <w:szCs w:val="22"/>
                    </w:rPr>
                  </w:pPr>
                </w:p>
              </w:tc>
              <w:tc>
                <w:tcPr>
                  <w:tcW w:w="1713" w:type="dxa"/>
                </w:tcPr>
                <w:p w14:paraId="2CC6422C" w14:textId="77777777" w:rsidR="00235462" w:rsidRPr="005250F6" w:rsidRDefault="00235462" w:rsidP="00200C2E">
                  <w:pPr>
                    <w:spacing w:after="200" w:line="276" w:lineRule="auto"/>
                    <w:ind w:left="309" w:hanging="309"/>
                    <w:contextualSpacing/>
                    <w:rPr>
                      <w:rFonts w:cs="Arial"/>
                      <w:spacing w:val="-6"/>
                      <w:sz w:val="22"/>
                      <w:szCs w:val="22"/>
                    </w:rPr>
                  </w:pPr>
                </w:p>
              </w:tc>
              <w:tc>
                <w:tcPr>
                  <w:tcW w:w="1420" w:type="dxa"/>
                </w:tcPr>
                <w:p w14:paraId="4CE55532" w14:textId="77777777" w:rsidR="00235462" w:rsidRPr="005250F6" w:rsidRDefault="00235462" w:rsidP="00200C2E">
                  <w:pPr>
                    <w:spacing w:after="200" w:line="276" w:lineRule="auto"/>
                    <w:ind w:left="309" w:hanging="309"/>
                    <w:contextualSpacing/>
                    <w:rPr>
                      <w:rFonts w:cs="Arial"/>
                      <w:spacing w:val="-6"/>
                      <w:sz w:val="22"/>
                      <w:szCs w:val="22"/>
                    </w:rPr>
                  </w:pPr>
                </w:p>
              </w:tc>
            </w:tr>
            <w:tr w:rsidR="00235462" w:rsidRPr="005250F6" w14:paraId="0B508DD5" w14:textId="77777777" w:rsidTr="00200C2E">
              <w:tc>
                <w:tcPr>
                  <w:tcW w:w="1972" w:type="dxa"/>
                  <w:shd w:val="clear" w:color="auto" w:fill="D9E2F3" w:themeFill="accent1" w:themeFillTint="33"/>
                </w:tcPr>
                <w:p w14:paraId="10ED1191" w14:textId="77777777" w:rsidR="00235462" w:rsidRPr="005250F6" w:rsidRDefault="00235462" w:rsidP="00200C2E">
                  <w:pPr>
                    <w:spacing w:after="200" w:line="276" w:lineRule="auto"/>
                    <w:ind w:left="309" w:hanging="309"/>
                    <w:contextualSpacing/>
                    <w:rPr>
                      <w:rFonts w:cs="Arial"/>
                      <w:spacing w:val="-6"/>
                      <w:sz w:val="22"/>
                      <w:szCs w:val="22"/>
                    </w:rPr>
                  </w:pPr>
                </w:p>
              </w:tc>
              <w:tc>
                <w:tcPr>
                  <w:tcW w:w="1600" w:type="dxa"/>
                  <w:shd w:val="clear" w:color="auto" w:fill="D9E2F3" w:themeFill="accent1" w:themeFillTint="33"/>
                </w:tcPr>
                <w:p w14:paraId="71C7917C" w14:textId="77777777" w:rsidR="00235462" w:rsidRPr="005250F6" w:rsidRDefault="00235462" w:rsidP="00200C2E">
                  <w:pPr>
                    <w:spacing w:after="200" w:line="276" w:lineRule="auto"/>
                    <w:ind w:left="309" w:hanging="309"/>
                    <w:contextualSpacing/>
                    <w:rPr>
                      <w:rFonts w:cs="Arial"/>
                      <w:spacing w:val="-6"/>
                      <w:sz w:val="22"/>
                      <w:szCs w:val="22"/>
                    </w:rPr>
                  </w:pPr>
                </w:p>
              </w:tc>
              <w:tc>
                <w:tcPr>
                  <w:tcW w:w="1855" w:type="dxa"/>
                  <w:shd w:val="clear" w:color="auto" w:fill="D9E2F3" w:themeFill="accent1" w:themeFillTint="33"/>
                </w:tcPr>
                <w:p w14:paraId="10252987" w14:textId="77777777" w:rsidR="00235462" w:rsidRPr="005250F6" w:rsidRDefault="00235462" w:rsidP="00200C2E">
                  <w:pPr>
                    <w:spacing w:after="200" w:line="276" w:lineRule="auto"/>
                    <w:ind w:left="309" w:hanging="309"/>
                    <w:contextualSpacing/>
                    <w:rPr>
                      <w:rFonts w:cs="Arial"/>
                      <w:spacing w:val="-6"/>
                      <w:sz w:val="22"/>
                      <w:szCs w:val="22"/>
                    </w:rPr>
                  </w:pPr>
                </w:p>
              </w:tc>
              <w:tc>
                <w:tcPr>
                  <w:tcW w:w="1713" w:type="dxa"/>
                  <w:shd w:val="clear" w:color="auto" w:fill="D9E2F3" w:themeFill="accent1" w:themeFillTint="33"/>
                </w:tcPr>
                <w:p w14:paraId="7CB6CDAC" w14:textId="77777777" w:rsidR="00235462" w:rsidRPr="005250F6" w:rsidRDefault="00235462" w:rsidP="00200C2E">
                  <w:pPr>
                    <w:spacing w:after="200" w:line="276" w:lineRule="auto"/>
                    <w:ind w:left="309" w:hanging="309"/>
                    <w:contextualSpacing/>
                    <w:rPr>
                      <w:rFonts w:cs="Arial"/>
                      <w:spacing w:val="-6"/>
                      <w:sz w:val="22"/>
                      <w:szCs w:val="22"/>
                    </w:rPr>
                  </w:pPr>
                </w:p>
              </w:tc>
              <w:tc>
                <w:tcPr>
                  <w:tcW w:w="1420" w:type="dxa"/>
                  <w:shd w:val="clear" w:color="auto" w:fill="D9E2F3" w:themeFill="accent1" w:themeFillTint="33"/>
                </w:tcPr>
                <w:p w14:paraId="0BFD3114" w14:textId="77777777" w:rsidR="00235462" w:rsidRPr="005250F6" w:rsidRDefault="00235462" w:rsidP="00200C2E">
                  <w:pPr>
                    <w:spacing w:after="200" w:line="276" w:lineRule="auto"/>
                    <w:ind w:left="309" w:hanging="309"/>
                    <w:contextualSpacing/>
                    <w:rPr>
                      <w:rFonts w:cs="Arial"/>
                      <w:spacing w:val="-6"/>
                      <w:sz w:val="22"/>
                      <w:szCs w:val="22"/>
                    </w:rPr>
                  </w:pPr>
                </w:p>
              </w:tc>
            </w:tr>
          </w:tbl>
          <w:p w14:paraId="2C5DD562" w14:textId="77777777" w:rsidR="00235462" w:rsidRPr="005250F6" w:rsidRDefault="00235462" w:rsidP="00200C2E">
            <w:pPr>
              <w:spacing w:after="200" w:line="276" w:lineRule="auto"/>
              <w:ind w:left="450"/>
              <w:contextualSpacing/>
              <w:rPr>
                <w:rFonts w:cs="Arial"/>
                <w:spacing w:val="-6"/>
                <w:sz w:val="22"/>
                <w:szCs w:val="22"/>
              </w:rPr>
            </w:pPr>
          </w:p>
          <w:p w14:paraId="26CFE280" w14:textId="77777777" w:rsidR="00235462" w:rsidRPr="005250F6" w:rsidRDefault="00235462" w:rsidP="00200C2E">
            <w:pPr>
              <w:spacing w:after="200" w:line="276" w:lineRule="auto"/>
              <w:ind w:left="442"/>
              <w:contextualSpacing/>
              <w:rPr>
                <w:rFonts w:cs="Arial"/>
                <w:spacing w:val="-6"/>
                <w:sz w:val="22"/>
                <w:szCs w:val="22"/>
              </w:rPr>
            </w:pPr>
            <w:r w:rsidRPr="005250F6">
              <w:rPr>
                <w:rFonts w:cs="Arial"/>
                <w:spacing w:val="-6"/>
                <w:sz w:val="22"/>
                <w:szCs w:val="22"/>
              </w:rPr>
              <w:t xml:space="preserve">If no criminal convictions, administrative sanctions or temporary suspensions have been imposed, indicate “none”.  </w:t>
            </w:r>
          </w:p>
          <w:p w14:paraId="1031106F" w14:textId="77777777" w:rsidR="00235462" w:rsidRPr="005250F6" w:rsidRDefault="00235462" w:rsidP="00200C2E">
            <w:pPr>
              <w:suppressAutoHyphens/>
              <w:jc w:val="both"/>
              <w:rPr>
                <w:rFonts w:cs="Arial"/>
                <w:sz w:val="22"/>
                <w:szCs w:val="22"/>
              </w:rPr>
            </w:pPr>
          </w:p>
          <w:p w14:paraId="45503430" w14:textId="77777777" w:rsidR="00235462" w:rsidRPr="005250F6" w:rsidRDefault="00235462" w:rsidP="0069216C">
            <w:pPr>
              <w:numPr>
                <w:ilvl w:val="0"/>
                <w:numId w:val="40"/>
              </w:numPr>
              <w:suppressAutoHyphens/>
              <w:jc w:val="both"/>
              <w:rPr>
                <w:rFonts w:cs="Arial"/>
                <w:sz w:val="22"/>
                <w:szCs w:val="22"/>
              </w:rPr>
            </w:pPr>
            <w:r w:rsidRPr="005250F6">
              <w:rPr>
                <w:rFonts w:cs="Arial"/>
                <w:sz w:val="22"/>
                <w:szCs w:val="22"/>
              </w:rPr>
              <w:t xml:space="preserve">The </w:t>
            </w:r>
            <w:r>
              <w:rPr>
                <w:rFonts w:cs="Arial"/>
                <w:sz w:val="22"/>
                <w:szCs w:val="22"/>
              </w:rPr>
              <w:t>consultant</w:t>
            </w:r>
            <w:r w:rsidRPr="005250F6">
              <w:rPr>
                <w:rFonts w:cs="Arial"/>
                <w:sz w:val="22"/>
                <w:szCs w:val="22"/>
              </w:rPr>
              <w:t xml:space="preserve"> certifies that its director(s), proprietor(s), and personnel, </w:t>
            </w:r>
            <w:r w:rsidRPr="005250F6">
              <w:rPr>
                <w:rFonts w:cs="Arial"/>
                <w:spacing w:val="-6"/>
                <w:sz w:val="22"/>
                <w:szCs w:val="22"/>
              </w:rPr>
              <w:t xml:space="preserve">and the personnel of its </w:t>
            </w:r>
            <w:r w:rsidRPr="005250F6">
              <w:rPr>
                <w:rFonts w:cs="Arial"/>
                <w:sz w:val="22"/>
                <w:szCs w:val="22"/>
              </w:rPr>
              <w:t>agents, sub-consultants, sub-contractors, consortium and joint venture partners</w:t>
            </w:r>
            <w:r w:rsidRPr="005250F6">
              <w:rPr>
                <w:rFonts w:cs="Arial"/>
                <w:spacing w:val="-6"/>
                <w:sz w:val="22"/>
                <w:szCs w:val="22"/>
              </w:rPr>
              <w:t xml:space="preserve"> are </w:t>
            </w:r>
            <w:r w:rsidRPr="005250F6">
              <w:rPr>
                <w:rFonts w:cs="Arial"/>
                <w:b/>
                <w:bCs/>
                <w:spacing w:val="-6"/>
                <w:sz w:val="22"/>
                <w:szCs w:val="22"/>
              </w:rPr>
              <w:t>NOT</w:t>
            </w:r>
            <w:r w:rsidRPr="005250F6">
              <w:rPr>
                <w:rFonts w:cs="Arial"/>
                <w:spacing w:val="-6"/>
                <w:sz w:val="22"/>
                <w:szCs w:val="22"/>
              </w:rPr>
              <w:t xml:space="preserve"> subject to a </w:t>
            </w:r>
            <w:r w:rsidRPr="005250F6">
              <w:rPr>
                <w:rFonts w:cs="Arial"/>
                <w:sz w:val="22"/>
                <w:szCs w:val="22"/>
                <w:lang w:val="en-GB"/>
              </w:rPr>
              <w:t>criminal conviction, administrative sanctions or investigations</w:t>
            </w:r>
            <w:r w:rsidRPr="005250F6">
              <w:rPr>
                <w:rFonts w:cs="Arial"/>
                <w:spacing w:val="-6"/>
                <w:sz w:val="22"/>
                <w:szCs w:val="22"/>
              </w:rPr>
              <w:t xml:space="preserve"> for </w:t>
            </w:r>
            <w:r w:rsidRPr="005250F6">
              <w:rPr>
                <w:rFonts w:cs="Arial"/>
                <w:sz w:val="22"/>
                <w:szCs w:val="22"/>
                <w:lang w:val="en-GB"/>
              </w:rPr>
              <w:t>incidents of sexual harassmen</w:t>
            </w:r>
            <w:r>
              <w:rPr>
                <w:rFonts w:cs="Arial"/>
                <w:sz w:val="22"/>
                <w:szCs w:val="22"/>
                <w:lang w:val="en-GB"/>
              </w:rPr>
              <w:t>t and sexual exploitation and a</w:t>
            </w:r>
            <w:r w:rsidRPr="005250F6">
              <w:rPr>
                <w:rFonts w:cs="Arial"/>
                <w:sz w:val="22"/>
                <w:szCs w:val="22"/>
                <w:lang w:val="en-GB"/>
              </w:rPr>
              <w:t>buse.</w:t>
            </w:r>
            <w:r w:rsidRPr="005250F6">
              <w:rPr>
                <w:rFonts w:cs="Arial"/>
                <w:sz w:val="22"/>
                <w:szCs w:val="22"/>
              </w:rPr>
              <w:t xml:space="preserve"> </w:t>
            </w:r>
          </w:p>
          <w:p w14:paraId="30EEE251" w14:textId="77777777" w:rsidR="00235462" w:rsidRPr="005250F6" w:rsidRDefault="00235462" w:rsidP="0069216C">
            <w:pPr>
              <w:numPr>
                <w:ilvl w:val="0"/>
                <w:numId w:val="40"/>
              </w:numPr>
              <w:suppressAutoHyphens/>
              <w:spacing w:before="240"/>
              <w:jc w:val="both"/>
              <w:rPr>
                <w:rFonts w:cs="Arial"/>
                <w:spacing w:val="-6"/>
                <w:sz w:val="22"/>
                <w:szCs w:val="22"/>
              </w:rPr>
            </w:pPr>
            <w:r w:rsidRPr="005250F6">
              <w:rPr>
                <w:rFonts w:cs="Arial"/>
                <w:spacing w:val="-6"/>
                <w:sz w:val="22"/>
                <w:szCs w:val="22"/>
              </w:rPr>
              <w:t xml:space="preserve">The </w:t>
            </w:r>
            <w:r>
              <w:rPr>
                <w:rFonts w:cs="Arial"/>
                <w:spacing w:val="-6"/>
                <w:sz w:val="22"/>
                <w:szCs w:val="22"/>
              </w:rPr>
              <w:t>consultant</w:t>
            </w:r>
            <w:r w:rsidRPr="005250F6">
              <w:rPr>
                <w:rFonts w:cs="Arial"/>
                <w:spacing w:val="-6"/>
                <w:sz w:val="22"/>
                <w:szCs w:val="22"/>
              </w:rPr>
              <w:t xml:space="preserve"> certifies that itself, its proprietor(s), agents, sub-consultants, sub-contractors, consortium and joint venture partners have </w:t>
            </w:r>
            <w:r w:rsidRPr="005250F6">
              <w:rPr>
                <w:rFonts w:cs="Arial"/>
                <w:b/>
                <w:bCs/>
                <w:spacing w:val="-6"/>
                <w:sz w:val="22"/>
                <w:szCs w:val="22"/>
              </w:rPr>
              <w:t>NO</w:t>
            </w:r>
            <w:r w:rsidRPr="005250F6">
              <w:rPr>
                <w:rFonts w:cs="Arial"/>
                <w:spacing w:val="-6"/>
                <w:sz w:val="22"/>
                <w:szCs w:val="22"/>
              </w:rPr>
              <w:t xml:space="preserve"> actual, potential or reasonably perceived conflicts of interest and specifically that they:</w:t>
            </w:r>
          </w:p>
          <w:p w14:paraId="576CFED6" w14:textId="77777777" w:rsidR="00235462" w:rsidRPr="005250F6" w:rsidRDefault="00235462" w:rsidP="0069216C">
            <w:pPr>
              <w:numPr>
                <w:ilvl w:val="0"/>
                <w:numId w:val="40"/>
              </w:numPr>
              <w:tabs>
                <w:tab w:val="num" w:pos="1011"/>
              </w:tabs>
              <w:suppressAutoHyphens/>
              <w:spacing w:before="240"/>
              <w:ind w:left="1011" w:hanging="425"/>
              <w:jc w:val="both"/>
              <w:rPr>
                <w:rFonts w:cs="Arial"/>
                <w:spacing w:val="-6"/>
                <w:sz w:val="22"/>
                <w:szCs w:val="22"/>
              </w:rPr>
            </w:pPr>
            <w:r w:rsidRPr="005250F6">
              <w:rPr>
                <w:rFonts w:cs="Arial"/>
                <w:spacing w:val="-6"/>
                <w:sz w:val="22"/>
                <w:szCs w:val="22"/>
              </w:rPr>
              <w:t>Do not have any actual or potential, and do not reasonably appear to have, at least one controlling partner in common with one or more other parties in the bidding process o</w:t>
            </w:r>
            <w:r>
              <w:rPr>
                <w:rFonts w:cs="Arial"/>
                <w:spacing w:val="-6"/>
                <w:sz w:val="22"/>
                <w:szCs w:val="22"/>
              </w:rPr>
              <w:t>r the execution of the contract</w:t>
            </w:r>
            <w:r w:rsidRPr="005250F6">
              <w:rPr>
                <w:rFonts w:cs="Arial"/>
                <w:spacing w:val="-6"/>
                <w:sz w:val="22"/>
                <w:szCs w:val="22"/>
              </w:rPr>
              <w:t>;</w:t>
            </w:r>
          </w:p>
          <w:p w14:paraId="0B79478A" w14:textId="77777777" w:rsidR="00235462" w:rsidRPr="005250F6" w:rsidRDefault="00235462" w:rsidP="0069216C">
            <w:pPr>
              <w:numPr>
                <w:ilvl w:val="0"/>
                <w:numId w:val="40"/>
              </w:numPr>
              <w:spacing w:before="240" w:after="200"/>
              <w:ind w:left="1015" w:hanging="425"/>
              <w:rPr>
                <w:rFonts w:cs="Arial"/>
                <w:spacing w:val="-6"/>
                <w:sz w:val="22"/>
                <w:szCs w:val="22"/>
                <w:lang w:eastAsia="zh-CN"/>
              </w:rPr>
            </w:pPr>
            <w:r w:rsidRPr="005250F6">
              <w:rPr>
                <w:rFonts w:cs="Arial"/>
                <w:spacing w:val="-6"/>
                <w:sz w:val="22"/>
                <w:szCs w:val="22"/>
                <w:lang w:eastAsia="zh-CN"/>
              </w:rPr>
              <w:t xml:space="preserve">Do not have </w:t>
            </w:r>
            <w:r w:rsidRPr="005250F6">
              <w:rPr>
                <w:rFonts w:cs="Arial"/>
                <w:spacing w:val="-6"/>
                <w:sz w:val="22"/>
                <w:szCs w:val="22"/>
              </w:rPr>
              <w:t xml:space="preserve">any actual or potential, </w:t>
            </w:r>
            <w:r w:rsidRPr="005250F6">
              <w:rPr>
                <w:rFonts w:cs="Arial"/>
                <w:spacing w:val="-6"/>
                <w:sz w:val="22"/>
                <w:szCs w:val="22"/>
                <w:lang w:eastAsia="zh-CN"/>
              </w:rPr>
              <w:t xml:space="preserve">and do not reasonably appear to have the same legal representative as another </w:t>
            </w:r>
            <w:r w:rsidR="00553285">
              <w:rPr>
                <w:rFonts w:cs="Arial"/>
                <w:spacing w:val="-6"/>
                <w:sz w:val="22"/>
                <w:szCs w:val="22"/>
                <w:lang w:eastAsia="zh-CN"/>
              </w:rPr>
              <w:t>consultant</w:t>
            </w:r>
            <w:r w:rsidRPr="005250F6">
              <w:rPr>
                <w:rFonts w:cs="Arial"/>
                <w:spacing w:val="-6"/>
                <w:sz w:val="22"/>
                <w:szCs w:val="22"/>
                <w:lang w:eastAsia="zh-CN"/>
              </w:rPr>
              <w:t xml:space="preserve"> for purposes of this </w:t>
            </w:r>
            <w:r w:rsidR="00CD14E8">
              <w:rPr>
                <w:rFonts w:cs="Arial"/>
                <w:spacing w:val="-6"/>
                <w:sz w:val="22"/>
                <w:szCs w:val="22"/>
                <w:lang w:eastAsia="zh-CN"/>
              </w:rPr>
              <w:t>proposal</w:t>
            </w:r>
            <w:r w:rsidRPr="005250F6">
              <w:rPr>
                <w:rFonts w:cs="Arial"/>
                <w:spacing w:val="-6"/>
                <w:sz w:val="22"/>
                <w:szCs w:val="22"/>
                <w:lang w:eastAsia="zh-CN"/>
              </w:rPr>
              <w:t xml:space="preserve"> or execution of the contract;</w:t>
            </w:r>
          </w:p>
          <w:p w14:paraId="46BA2CE8" w14:textId="77777777" w:rsidR="00235462" w:rsidRPr="005250F6" w:rsidRDefault="00235462" w:rsidP="0069216C">
            <w:pPr>
              <w:numPr>
                <w:ilvl w:val="0"/>
                <w:numId w:val="40"/>
              </w:numPr>
              <w:spacing w:before="240" w:after="200"/>
              <w:ind w:left="1015" w:hanging="425"/>
              <w:rPr>
                <w:rFonts w:cs="Arial"/>
                <w:spacing w:val="-6"/>
                <w:sz w:val="22"/>
                <w:szCs w:val="22"/>
                <w:lang w:eastAsia="zh-CN"/>
              </w:rPr>
            </w:pPr>
            <w:r w:rsidRPr="005250F6">
              <w:rPr>
                <w:rFonts w:cs="Arial"/>
                <w:spacing w:val="-6"/>
                <w:sz w:val="22"/>
                <w:szCs w:val="22"/>
                <w:lang w:eastAsia="zh-CN"/>
              </w:rPr>
              <w:t xml:space="preserve">Do not have </w:t>
            </w:r>
            <w:r w:rsidRPr="005250F6">
              <w:rPr>
                <w:rFonts w:cs="Arial"/>
                <w:spacing w:val="-6"/>
                <w:sz w:val="22"/>
                <w:szCs w:val="22"/>
              </w:rPr>
              <w:t xml:space="preserve">any actual or potential, </w:t>
            </w:r>
            <w:r w:rsidRPr="005250F6">
              <w:rPr>
                <w:rFonts w:cs="Arial"/>
                <w:spacing w:val="-6"/>
                <w:sz w:val="22"/>
                <w:szCs w:val="22"/>
                <w:lang w:eastAsia="zh-CN"/>
              </w:rPr>
              <w:t xml:space="preserve">and do not reasonably appear to have a relationship, directly or through common third parties, that puts them in a position to have access to undue or undisclosed information about or influence over the </w:t>
            </w:r>
            <w:r w:rsidR="00CD14E8">
              <w:rPr>
                <w:rFonts w:cs="Arial"/>
                <w:spacing w:val="-6"/>
                <w:sz w:val="22"/>
                <w:szCs w:val="22"/>
                <w:lang w:eastAsia="zh-CN"/>
              </w:rPr>
              <w:t>proposal</w:t>
            </w:r>
            <w:r w:rsidRPr="005250F6">
              <w:rPr>
                <w:rFonts w:cs="Arial"/>
                <w:spacing w:val="-6"/>
                <w:sz w:val="22"/>
                <w:szCs w:val="22"/>
                <w:lang w:eastAsia="zh-CN"/>
              </w:rPr>
              <w:t xml:space="preserve"> process and the execution of the contract, or influence the decisions of the procuring entity regarding the selection process for this procurement or during the execution of the contract; </w:t>
            </w:r>
          </w:p>
          <w:p w14:paraId="6F59ADD3" w14:textId="77777777" w:rsidR="00235462" w:rsidRPr="005250F6" w:rsidRDefault="00235462" w:rsidP="0069216C">
            <w:pPr>
              <w:numPr>
                <w:ilvl w:val="0"/>
                <w:numId w:val="40"/>
              </w:numPr>
              <w:spacing w:before="240" w:after="200"/>
              <w:ind w:left="1015" w:hanging="425"/>
              <w:rPr>
                <w:rFonts w:cs="Arial"/>
                <w:spacing w:val="-6"/>
                <w:sz w:val="22"/>
                <w:szCs w:val="22"/>
                <w:lang w:eastAsia="zh-CN"/>
              </w:rPr>
            </w:pPr>
            <w:r w:rsidRPr="005250F6">
              <w:rPr>
                <w:rFonts w:cs="Arial"/>
                <w:spacing w:val="-6"/>
                <w:sz w:val="22"/>
                <w:szCs w:val="22"/>
                <w:lang w:eastAsia="zh-CN"/>
              </w:rPr>
              <w:t xml:space="preserve">Do not participate and do not potentially or reasonably appear to participate in more than one </w:t>
            </w:r>
            <w:r w:rsidR="00CD14E8">
              <w:rPr>
                <w:rFonts w:cs="Arial"/>
                <w:spacing w:val="-6"/>
                <w:sz w:val="22"/>
                <w:szCs w:val="22"/>
                <w:lang w:eastAsia="zh-CN"/>
              </w:rPr>
              <w:t>proposal</w:t>
            </w:r>
            <w:r w:rsidRPr="005250F6">
              <w:rPr>
                <w:rFonts w:cs="Arial"/>
                <w:spacing w:val="-6"/>
                <w:sz w:val="22"/>
                <w:szCs w:val="22"/>
                <w:lang w:eastAsia="zh-CN"/>
              </w:rPr>
              <w:t xml:space="preserve"> in this process; and</w:t>
            </w:r>
          </w:p>
          <w:p w14:paraId="5E6E66EB" w14:textId="77777777" w:rsidR="00235462" w:rsidRPr="005250F6" w:rsidRDefault="00235462" w:rsidP="0069216C">
            <w:pPr>
              <w:numPr>
                <w:ilvl w:val="0"/>
                <w:numId w:val="40"/>
              </w:numPr>
              <w:suppressAutoHyphens/>
              <w:spacing w:before="240"/>
              <w:ind w:left="1015" w:hanging="425"/>
              <w:jc w:val="both"/>
              <w:rPr>
                <w:rFonts w:cs="Arial"/>
                <w:spacing w:val="-6"/>
                <w:sz w:val="22"/>
                <w:szCs w:val="22"/>
              </w:rPr>
            </w:pPr>
            <w:r w:rsidRPr="005250F6">
              <w:rPr>
                <w:rFonts w:cs="Arial"/>
                <w:spacing w:val="-6"/>
                <w:sz w:val="22"/>
                <w:szCs w:val="22"/>
              </w:rPr>
              <w:t xml:space="preserve">Do not have any actual or potential, and do not reasonably appear to have, a business or family relationship with, a member of the procuring entity’s board of directors or its </w:t>
            </w:r>
            <w:r w:rsidRPr="005250F6">
              <w:rPr>
                <w:rFonts w:cs="Arial"/>
                <w:spacing w:val="-6"/>
                <w:sz w:val="22"/>
                <w:szCs w:val="22"/>
              </w:rPr>
              <w:lastRenderedPageBreak/>
              <w:t>personnel , the Fund or its personnel, or any other individual that was, has been or might reasonably be directly or indirectly involved in any part of (</w:t>
            </w:r>
            <w:proofErr w:type="spellStart"/>
            <w:r w:rsidRPr="005250F6">
              <w:rPr>
                <w:rFonts w:cs="Arial"/>
                <w:spacing w:val="-6"/>
                <w:sz w:val="22"/>
                <w:szCs w:val="22"/>
              </w:rPr>
              <w:t>i</w:t>
            </w:r>
            <w:proofErr w:type="spellEnd"/>
            <w:r w:rsidRPr="005250F6">
              <w:rPr>
                <w:rFonts w:cs="Arial"/>
                <w:spacing w:val="-6"/>
                <w:sz w:val="22"/>
                <w:szCs w:val="22"/>
              </w:rPr>
              <w:t>) the preparation of the bidding document, (ii) the selection process for this procurement, or (iii) execution of the contract, unless the actual, potential or reasonably conflict stemming from this relationship has been explicitly authorized by the Fund in writing.</w:t>
            </w:r>
          </w:p>
          <w:p w14:paraId="4C6F3B88" w14:textId="77777777" w:rsidR="00235462" w:rsidRPr="005250F6" w:rsidRDefault="00235462" w:rsidP="0069216C">
            <w:pPr>
              <w:numPr>
                <w:ilvl w:val="0"/>
                <w:numId w:val="40"/>
              </w:numPr>
              <w:suppressAutoHyphens/>
              <w:spacing w:before="240"/>
              <w:ind w:left="1015" w:hanging="425"/>
              <w:jc w:val="both"/>
              <w:rPr>
                <w:rFonts w:cs="Arial"/>
                <w:b/>
                <w:bCs/>
                <w:spacing w:val="-6"/>
                <w:sz w:val="22"/>
                <w:szCs w:val="22"/>
              </w:rPr>
            </w:pPr>
            <w:r w:rsidRPr="005250F6">
              <w:rPr>
                <w:rFonts w:cs="Arial"/>
                <w:b/>
                <w:bCs/>
                <w:spacing w:val="-6"/>
                <w:sz w:val="22"/>
                <w:szCs w:val="22"/>
              </w:rPr>
              <w:t>[To be completed only if the previous boxes were not checked]</w:t>
            </w:r>
          </w:p>
          <w:p w14:paraId="624BBB67" w14:textId="77777777" w:rsidR="00235462" w:rsidRPr="005250F6" w:rsidRDefault="00235462" w:rsidP="00200C2E">
            <w:pPr>
              <w:suppressAutoHyphens/>
              <w:ind w:left="1011"/>
              <w:jc w:val="both"/>
              <w:rPr>
                <w:rFonts w:cs="Arial"/>
                <w:spacing w:val="-6"/>
                <w:sz w:val="22"/>
                <w:szCs w:val="22"/>
              </w:rPr>
            </w:pPr>
            <w:r w:rsidRPr="005250F6">
              <w:rPr>
                <w:rFonts w:cs="Arial"/>
                <w:spacing w:val="-6"/>
                <w:sz w:val="22"/>
                <w:szCs w:val="22"/>
              </w:rPr>
              <w:t xml:space="preserve">The </w:t>
            </w:r>
            <w:r>
              <w:rPr>
                <w:rFonts w:cs="Arial"/>
                <w:spacing w:val="-6"/>
                <w:sz w:val="22"/>
                <w:szCs w:val="22"/>
              </w:rPr>
              <w:t>consultant</w:t>
            </w:r>
            <w:r w:rsidRPr="005250F6">
              <w:rPr>
                <w:rFonts w:cs="Arial"/>
                <w:spacing w:val="-6"/>
                <w:sz w:val="22"/>
                <w:szCs w:val="22"/>
              </w:rPr>
              <w:t xml:space="preserve"> declares the following actual, potential or reasonably perceived conflicts of interest, that may affect, or might reasonably be perceived by others to affect, impartiality in any matter relevant to the procurement process, including the selection process and the execution of the contract, with the understanding and acceptance that any action upon this disclosure shall be entirely under the Fund’s discretion:</w:t>
            </w:r>
          </w:p>
          <w:p w14:paraId="0E6146F2" w14:textId="77777777" w:rsidR="00235462" w:rsidRPr="005250F6" w:rsidRDefault="00235462" w:rsidP="00200C2E">
            <w:pPr>
              <w:suppressAutoHyphens/>
              <w:ind w:left="1011"/>
              <w:jc w:val="both"/>
              <w:rPr>
                <w:rFonts w:cs="Arial"/>
                <w:spacing w:val="-6"/>
                <w:sz w:val="22"/>
                <w:szCs w:val="22"/>
              </w:rPr>
            </w:pPr>
          </w:p>
          <w:p w14:paraId="44EB744D" w14:textId="77777777" w:rsidR="00235462" w:rsidRPr="005250F6" w:rsidRDefault="00235462" w:rsidP="00200C2E">
            <w:pPr>
              <w:suppressAutoHyphens/>
              <w:ind w:left="1011"/>
              <w:jc w:val="both"/>
              <w:rPr>
                <w:rFonts w:cs="Arial"/>
                <w:spacing w:val="-6"/>
                <w:sz w:val="22"/>
                <w:szCs w:val="22"/>
              </w:rPr>
            </w:pPr>
            <w:r w:rsidRPr="005250F6">
              <w:rPr>
                <w:rFonts w:cs="Arial"/>
                <w:spacing w:val="-6"/>
                <w:sz w:val="22"/>
                <w:szCs w:val="22"/>
              </w:rPr>
              <w:t>[provide detailed description of any actual, potential or reasonably perceived conflicts of interest including their nature and the personnel, proprietor(s), agents, sub-consultants, sub-contractors, consortium or joint venture partners affected.]</w:t>
            </w:r>
          </w:p>
          <w:p w14:paraId="17D98544" w14:textId="77777777" w:rsidR="00235462" w:rsidRPr="005250F6" w:rsidRDefault="00235462" w:rsidP="00200C2E">
            <w:pPr>
              <w:rPr>
                <w:rFonts w:cs="Arial"/>
                <w:sz w:val="22"/>
                <w:szCs w:val="22"/>
              </w:rPr>
            </w:pPr>
          </w:p>
          <w:p w14:paraId="0EDA4CA2" w14:textId="77777777" w:rsidR="00235462" w:rsidRPr="005250F6" w:rsidRDefault="00235462" w:rsidP="0069216C">
            <w:pPr>
              <w:numPr>
                <w:ilvl w:val="0"/>
                <w:numId w:val="40"/>
              </w:numPr>
              <w:suppressAutoHyphens/>
              <w:jc w:val="both"/>
              <w:rPr>
                <w:rFonts w:cs="Arial"/>
                <w:spacing w:val="-6"/>
                <w:sz w:val="22"/>
                <w:szCs w:val="22"/>
              </w:rPr>
            </w:pPr>
            <w:r w:rsidRPr="005250F6">
              <w:rPr>
                <w:rFonts w:cs="Arial"/>
                <w:spacing w:val="-6"/>
                <w:sz w:val="22"/>
                <w:szCs w:val="22"/>
              </w:rPr>
              <w:t xml:space="preserve">The </w:t>
            </w:r>
            <w:r>
              <w:rPr>
                <w:rFonts w:cs="Arial"/>
                <w:spacing w:val="-6"/>
                <w:sz w:val="22"/>
                <w:szCs w:val="22"/>
              </w:rPr>
              <w:t>consultant</w:t>
            </w:r>
            <w:r w:rsidRPr="005250F6">
              <w:rPr>
                <w:rFonts w:cs="Arial"/>
                <w:spacing w:val="-6"/>
                <w:sz w:val="22"/>
                <w:szCs w:val="22"/>
              </w:rPr>
              <w:t xml:space="preserve"> certifies that </w:t>
            </w:r>
            <w:r w:rsidRPr="005250F6">
              <w:rPr>
                <w:rFonts w:cs="Arial"/>
                <w:b/>
                <w:bCs/>
                <w:spacing w:val="-6"/>
                <w:sz w:val="22"/>
                <w:szCs w:val="22"/>
              </w:rPr>
              <w:t>NO</w:t>
            </w:r>
            <w:r w:rsidRPr="005250F6">
              <w:rPr>
                <w:rFonts w:cs="Arial"/>
                <w:spacing w:val="-6"/>
                <w:sz w:val="22"/>
                <w:szCs w:val="22"/>
              </w:rPr>
              <w:t xml:space="preserve"> gratuities, fees, commissions, gifts or anything else of value, other than those shown in the bid, have been paid or exchanged or are to be paid or exchanged with respect to the present procurement process and this contract. </w:t>
            </w:r>
          </w:p>
          <w:p w14:paraId="67BAAEE7" w14:textId="77777777" w:rsidR="00235462" w:rsidRPr="005250F6" w:rsidRDefault="00235462" w:rsidP="00200C2E">
            <w:pPr>
              <w:rPr>
                <w:rFonts w:cs="Arial"/>
                <w:sz w:val="22"/>
                <w:szCs w:val="22"/>
              </w:rPr>
            </w:pPr>
          </w:p>
          <w:p w14:paraId="7FD4BBC4" w14:textId="77777777" w:rsidR="00235462" w:rsidRPr="005250F6" w:rsidRDefault="00235462" w:rsidP="00200C2E">
            <w:pPr>
              <w:suppressAutoHyphens/>
              <w:ind w:left="360"/>
              <w:jc w:val="both"/>
              <w:rPr>
                <w:rFonts w:cs="Arial"/>
                <w:b/>
                <w:bCs/>
                <w:spacing w:val="-6"/>
                <w:sz w:val="22"/>
                <w:szCs w:val="22"/>
              </w:rPr>
            </w:pPr>
            <w:r w:rsidRPr="005250F6">
              <w:rPr>
                <w:rFonts w:cs="Arial"/>
                <w:b/>
                <w:bCs/>
                <w:spacing w:val="-6"/>
                <w:sz w:val="22"/>
                <w:szCs w:val="22"/>
              </w:rPr>
              <w:t>OR</w:t>
            </w:r>
          </w:p>
          <w:p w14:paraId="1F3444F8" w14:textId="77777777" w:rsidR="00235462" w:rsidRPr="005250F6" w:rsidRDefault="00235462" w:rsidP="00200C2E">
            <w:pPr>
              <w:rPr>
                <w:rFonts w:cs="Arial"/>
                <w:sz w:val="22"/>
                <w:szCs w:val="22"/>
              </w:rPr>
            </w:pPr>
          </w:p>
          <w:p w14:paraId="33468DD3" w14:textId="77777777" w:rsidR="00235462" w:rsidRPr="005250F6" w:rsidRDefault="00235462" w:rsidP="0069216C">
            <w:pPr>
              <w:numPr>
                <w:ilvl w:val="0"/>
                <w:numId w:val="40"/>
              </w:numPr>
              <w:suppressAutoHyphens/>
              <w:jc w:val="both"/>
              <w:rPr>
                <w:rFonts w:cs="Arial"/>
                <w:spacing w:val="-6"/>
                <w:sz w:val="22"/>
                <w:szCs w:val="22"/>
              </w:rPr>
            </w:pPr>
            <w:r w:rsidRPr="005250F6">
              <w:rPr>
                <w:rFonts w:cs="Arial"/>
                <w:b/>
                <w:bCs/>
                <w:spacing w:val="-6"/>
                <w:sz w:val="22"/>
                <w:szCs w:val="22"/>
              </w:rPr>
              <w:t>[To be completed only if the previous box was not checked]</w:t>
            </w:r>
            <w:r w:rsidRPr="005250F6">
              <w:rPr>
                <w:rFonts w:cs="Arial"/>
                <w:spacing w:val="-6"/>
                <w:sz w:val="22"/>
                <w:szCs w:val="22"/>
              </w:rPr>
              <w:t xml:space="preserve"> </w:t>
            </w:r>
          </w:p>
          <w:p w14:paraId="34BBA62E" w14:textId="77777777" w:rsidR="00235462" w:rsidRPr="005250F6" w:rsidRDefault="00235462" w:rsidP="00200C2E">
            <w:pPr>
              <w:suppressAutoHyphens/>
              <w:ind w:left="360"/>
              <w:jc w:val="both"/>
              <w:rPr>
                <w:rFonts w:cs="Arial"/>
                <w:spacing w:val="-6"/>
                <w:sz w:val="22"/>
                <w:szCs w:val="22"/>
              </w:rPr>
            </w:pPr>
            <w:r w:rsidRPr="005250F6">
              <w:rPr>
                <w:rFonts w:cs="Arial"/>
                <w:spacing w:val="-6"/>
                <w:sz w:val="22"/>
                <w:szCs w:val="22"/>
              </w:rPr>
              <w:t xml:space="preserve">The </w:t>
            </w:r>
            <w:r>
              <w:rPr>
                <w:rFonts w:cs="Arial"/>
                <w:spacing w:val="-6"/>
                <w:sz w:val="22"/>
                <w:szCs w:val="22"/>
              </w:rPr>
              <w:t>consultant</w:t>
            </w:r>
            <w:r w:rsidRPr="005250F6">
              <w:rPr>
                <w:rFonts w:cs="Arial"/>
                <w:spacing w:val="-6"/>
                <w:sz w:val="22"/>
                <w:szCs w:val="22"/>
              </w:rPr>
              <w:t xml:space="preserve"> declares that the following gratuities, fees, commissions, gifts or anything else of value have been exchanged, paid or are to be exchanged or paid with respect to the present procurement process and this contract:</w:t>
            </w:r>
          </w:p>
          <w:p w14:paraId="1DE2F3FA" w14:textId="77777777" w:rsidR="00235462" w:rsidRPr="005250F6" w:rsidRDefault="00235462" w:rsidP="00200C2E">
            <w:pPr>
              <w:rPr>
                <w:rFonts w:cs="Arial"/>
                <w:sz w:val="22"/>
                <w:szCs w:val="22"/>
              </w:rPr>
            </w:pPr>
          </w:p>
          <w:p w14:paraId="26B67951" w14:textId="77777777" w:rsidR="00235462" w:rsidRPr="005250F6" w:rsidRDefault="00235462" w:rsidP="0069216C">
            <w:pPr>
              <w:widowControl w:val="0"/>
              <w:numPr>
                <w:ilvl w:val="0"/>
                <w:numId w:val="41"/>
              </w:numPr>
              <w:autoSpaceDE w:val="0"/>
              <w:autoSpaceDN w:val="0"/>
              <w:adjustRightInd w:val="0"/>
              <w:rPr>
                <w:rFonts w:cs="Arial"/>
                <w:sz w:val="22"/>
                <w:szCs w:val="22"/>
              </w:rPr>
            </w:pPr>
            <w:r w:rsidRPr="005250F6">
              <w:rPr>
                <w:rFonts w:cs="Arial"/>
                <w:sz w:val="22"/>
                <w:szCs w:val="22"/>
              </w:rPr>
              <w:t>[Name of Recipient/Address/Date/Reason/Amount]</w:t>
            </w:r>
          </w:p>
          <w:p w14:paraId="4158D472" w14:textId="77777777" w:rsidR="00235462" w:rsidRPr="005250F6" w:rsidRDefault="00235462" w:rsidP="0069216C">
            <w:pPr>
              <w:widowControl w:val="0"/>
              <w:numPr>
                <w:ilvl w:val="0"/>
                <w:numId w:val="41"/>
              </w:numPr>
              <w:autoSpaceDE w:val="0"/>
              <w:autoSpaceDN w:val="0"/>
              <w:adjustRightInd w:val="0"/>
              <w:rPr>
                <w:rFonts w:cs="Arial"/>
                <w:sz w:val="22"/>
                <w:szCs w:val="22"/>
              </w:rPr>
            </w:pPr>
            <w:r w:rsidRPr="005250F6">
              <w:rPr>
                <w:rFonts w:cs="Arial"/>
                <w:sz w:val="22"/>
                <w:szCs w:val="22"/>
              </w:rPr>
              <w:t>[Name of Recipient/Address/Date/Reason/Amount]</w:t>
            </w:r>
          </w:p>
          <w:p w14:paraId="07DADFDA" w14:textId="77777777" w:rsidR="00235462" w:rsidRPr="005250F6" w:rsidRDefault="00235462" w:rsidP="00200C2E">
            <w:pPr>
              <w:rPr>
                <w:rFonts w:cs="Arial"/>
                <w:spacing w:val="-6"/>
                <w:sz w:val="22"/>
                <w:szCs w:val="22"/>
              </w:rPr>
            </w:pPr>
          </w:p>
          <w:p w14:paraId="72CA57C7" w14:textId="77777777" w:rsidR="00235462" w:rsidRPr="005250F6" w:rsidRDefault="00235462" w:rsidP="0069216C">
            <w:pPr>
              <w:numPr>
                <w:ilvl w:val="0"/>
                <w:numId w:val="40"/>
              </w:numPr>
              <w:suppressAutoHyphens/>
              <w:jc w:val="both"/>
              <w:rPr>
                <w:rFonts w:cs="Arial"/>
                <w:sz w:val="22"/>
                <w:szCs w:val="22"/>
              </w:rPr>
            </w:pPr>
            <w:r w:rsidRPr="005250F6">
              <w:rPr>
                <w:rFonts w:cs="Arial"/>
                <w:sz w:val="22"/>
                <w:szCs w:val="22"/>
              </w:rPr>
              <w:t xml:space="preserve">The </w:t>
            </w:r>
            <w:r>
              <w:rPr>
                <w:rFonts w:cs="Arial"/>
                <w:spacing w:val="-6"/>
                <w:sz w:val="22"/>
                <w:szCs w:val="22"/>
              </w:rPr>
              <w:t>consultant</w:t>
            </w:r>
            <w:r w:rsidRPr="005250F6">
              <w:rPr>
                <w:rFonts w:cs="Arial"/>
                <w:spacing w:val="-6"/>
                <w:sz w:val="22"/>
                <w:szCs w:val="22"/>
              </w:rPr>
              <w:t xml:space="preserve"> </w:t>
            </w:r>
            <w:r w:rsidRPr="005250F6">
              <w:rPr>
                <w:rFonts w:cs="Arial"/>
                <w:sz w:val="22"/>
                <w:szCs w:val="22"/>
              </w:rPr>
              <w:t>acknowledges and accepts to notify the procuring entity in the event of any material change in connection with this self-certification form throughout the duration of the contract.</w:t>
            </w:r>
          </w:p>
        </w:tc>
      </w:tr>
    </w:tbl>
    <w:p w14:paraId="3FDC9F81" w14:textId="77777777" w:rsidR="00235462" w:rsidRPr="005250F6" w:rsidRDefault="00235462" w:rsidP="00235462">
      <w:pPr>
        <w:rPr>
          <w:b/>
          <w:bCs/>
        </w:rPr>
      </w:pPr>
      <w:r w:rsidRPr="005250F6">
        <w:rPr>
          <w:b/>
          <w:bCs/>
        </w:rPr>
        <w:lastRenderedPageBreak/>
        <w:br w:type="page"/>
      </w:r>
    </w:p>
    <w:p w14:paraId="0DDFE8F0" w14:textId="77777777" w:rsidR="00235462" w:rsidRPr="005250F6" w:rsidRDefault="00235462" w:rsidP="00235462">
      <w:pPr>
        <w:spacing w:before="240"/>
        <w:jc w:val="center"/>
        <w:rPr>
          <w:b/>
          <w:bCs/>
        </w:rPr>
      </w:pPr>
      <w:r w:rsidRPr="005250F6">
        <w:rPr>
          <w:b/>
          <w:bCs/>
        </w:rPr>
        <w:lastRenderedPageBreak/>
        <w:t>Instructions for completing the self-certification form</w:t>
      </w:r>
    </w:p>
    <w:p w14:paraId="61F80731" w14:textId="77777777" w:rsidR="00235462" w:rsidRPr="005250F6" w:rsidRDefault="00235462" w:rsidP="00235462">
      <w:pPr>
        <w:shd w:val="clear" w:color="auto" w:fill="FFFFFF" w:themeFill="background1"/>
        <w:spacing w:before="240"/>
        <w:jc w:val="both"/>
        <w:rPr>
          <w:rFonts w:cs="Arial"/>
          <w:iCs/>
          <w:color w:val="222222"/>
        </w:rPr>
      </w:pPr>
      <w:r w:rsidRPr="005250F6">
        <w:rPr>
          <w:rFonts w:cs="Arial"/>
          <w:iCs/>
          <w:color w:val="222222"/>
        </w:rPr>
        <w:t xml:space="preserve">The World Bank listing of ineligible firms and individuals is a searchable database that returns a positive or negative search results page upon submission of a name to be searched, in order to document the eligibility. </w:t>
      </w:r>
    </w:p>
    <w:p w14:paraId="0338D200" w14:textId="77777777" w:rsidR="00235462" w:rsidRPr="005250F6" w:rsidRDefault="00235462" w:rsidP="00235462">
      <w:pPr>
        <w:shd w:val="clear" w:color="auto" w:fill="FFFFFF" w:themeFill="background1"/>
        <w:spacing w:before="240"/>
        <w:jc w:val="both"/>
        <w:rPr>
          <w:rFonts w:cs="Arial"/>
          <w:b/>
          <w:bCs/>
          <w:iCs/>
          <w:color w:val="222222"/>
        </w:rPr>
      </w:pPr>
      <w:r w:rsidRPr="005250F6">
        <w:rPr>
          <w:rFonts w:cs="Arial"/>
          <w:b/>
          <w:bCs/>
          <w:iCs/>
          <w:color w:val="222222"/>
        </w:rPr>
        <w:t xml:space="preserve">The </w:t>
      </w:r>
      <w:r>
        <w:rPr>
          <w:rFonts w:cs="Arial"/>
          <w:b/>
          <w:bCs/>
          <w:iCs/>
          <w:color w:val="222222"/>
        </w:rPr>
        <w:t>consultant</w:t>
      </w:r>
      <w:r w:rsidRPr="005250F6">
        <w:rPr>
          <w:rFonts w:cs="Arial"/>
          <w:b/>
          <w:bCs/>
          <w:iCs/>
          <w:color w:val="222222"/>
        </w:rPr>
        <w:t xml:space="preserve"> should print out, date, and attach the results page(s) to the self-certification form, which should read, “no matching records found”.</w:t>
      </w:r>
    </w:p>
    <w:p w14:paraId="35DCEC65" w14:textId="77777777" w:rsidR="00235462" w:rsidRPr="005250F6" w:rsidRDefault="00235462" w:rsidP="00235462">
      <w:pPr>
        <w:spacing w:before="240"/>
        <w:jc w:val="both"/>
        <w:rPr>
          <w:rFonts w:cs="Arial"/>
        </w:rPr>
      </w:pPr>
      <w:r w:rsidRPr="005250F6">
        <w:rPr>
          <w:rFonts w:cs="Arial"/>
          <w:iCs/>
          <w:color w:val="222222"/>
        </w:rPr>
        <w:t xml:space="preserve">If (a) record(s) has/have been found – i.e. the results page(s) shows one or more individuals or entities, including the </w:t>
      </w:r>
      <w:r>
        <w:rPr>
          <w:rFonts w:cs="Arial"/>
          <w:iCs/>
          <w:color w:val="222222"/>
        </w:rPr>
        <w:t>consultant</w:t>
      </w:r>
      <w:r w:rsidRPr="005250F6">
        <w:rPr>
          <w:rFonts w:cs="Arial"/>
          <w:iCs/>
          <w:color w:val="222222"/>
        </w:rPr>
        <w:t xml:space="preserve"> itself are ineligible for contracts of the World Bank on the grounds of “cross-debarment”, the </w:t>
      </w:r>
      <w:r>
        <w:rPr>
          <w:rFonts w:cs="Arial"/>
          <w:iCs/>
          <w:color w:val="222222"/>
        </w:rPr>
        <w:t>consultant</w:t>
      </w:r>
      <w:r w:rsidRPr="005250F6">
        <w:rPr>
          <w:rFonts w:cs="Arial"/>
          <w:iCs/>
          <w:color w:val="222222"/>
        </w:rPr>
        <w:t xml:space="preserve"> should provide a detailed account of these sanctions and their duration as applicable or notify the procuring entity and in case the </w:t>
      </w:r>
      <w:r>
        <w:rPr>
          <w:rFonts w:cs="Arial"/>
          <w:iCs/>
          <w:color w:val="222222"/>
        </w:rPr>
        <w:t>consultant</w:t>
      </w:r>
      <w:r w:rsidRPr="005250F6">
        <w:rPr>
          <w:rFonts w:cs="Arial"/>
          <w:iCs/>
          <w:color w:val="222222"/>
        </w:rPr>
        <w:t xml:space="preserve"> believes the finding is a “false positive”.</w:t>
      </w:r>
    </w:p>
    <w:p w14:paraId="7765A07A" w14:textId="77777777" w:rsidR="00235462" w:rsidRPr="005250F6" w:rsidRDefault="00235462" w:rsidP="00235462">
      <w:pPr>
        <w:spacing w:before="240"/>
        <w:jc w:val="both"/>
        <w:rPr>
          <w:rFonts w:cs="Arial"/>
          <w:iCs/>
          <w:color w:val="222222"/>
        </w:rPr>
      </w:pPr>
      <w:r w:rsidRPr="005250F6">
        <w:rPr>
          <w:rFonts w:cs="Arial"/>
          <w:iCs/>
          <w:color w:val="222222"/>
        </w:rPr>
        <w:t xml:space="preserve">The procuring entity will determine whether to proceed with the contract or allow the </w:t>
      </w:r>
      <w:r>
        <w:rPr>
          <w:rFonts w:cs="Arial"/>
          <w:iCs/>
          <w:color w:val="222222"/>
        </w:rPr>
        <w:t>consultant</w:t>
      </w:r>
      <w:r w:rsidRPr="005250F6">
        <w:rPr>
          <w:rFonts w:cs="Arial"/>
          <w:iCs/>
          <w:color w:val="222222"/>
        </w:rPr>
        <w:t xml:space="preserve"> to make a substitution. This determination will be made on a </w:t>
      </w:r>
      <w:proofErr w:type="gramStart"/>
      <w:r w:rsidRPr="005250F6">
        <w:rPr>
          <w:rFonts w:cs="Arial"/>
          <w:iCs/>
          <w:color w:val="222222"/>
        </w:rPr>
        <w:t>case by case</w:t>
      </w:r>
      <w:proofErr w:type="gramEnd"/>
      <w:r w:rsidRPr="005250F6">
        <w:rPr>
          <w:rFonts w:cs="Arial"/>
          <w:iCs/>
          <w:color w:val="222222"/>
        </w:rPr>
        <w:t xml:space="preserve"> basis and will require approval by IFAD regardless of the estimated value of the proposed contract.</w:t>
      </w:r>
    </w:p>
    <w:p w14:paraId="10CA6B99" w14:textId="77777777" w:rsidR="00200C2E" w:rsidRPr="00DA077E" w:rsidRDefault="00235462" w:rsidP="00DA077E">
      <w:pPr>
        <w:shd w:val="clear" w:color="auto" w:fill="FFFFFF" w:themeFill="background1"/>
        <w:spacing w:before="240"/>
        <w:jc w:val="both"/>
        <w:rPr>
          <w:rFonts w:cs="Arial"/>
          <w:iCs/>
          <w:color w:val="222222"/>
        </w:rPr>
        <w:sectPr w:rsidR="00200C2E" w:rsidRPr="00DA077E" w:rsidSect="00373F4D">
          <w:footerReference w:type="default" r:id="rId63"/>
          <w:pgSz w:w="11907" w:h="16840" w:code="9"/>
          <w:pgMar w:top="720" w:right="720" w:bottom="720" w:left="1440" w:header="706" w:footer="706" w:gutter="0"/>
          <w:cols w:space="708"/>
          <w:docGrid w:linePitch="360"/>
        </w:sectPr>
      </w:pPr>
      <w:r w:rsidRPr="005250F6">
        <w:rPr>
          <w:rFonts w:cs="Arial"/>
          <w:iCs/>
          <w:color w:val="222222"/>
        </w:rPr>
        <w:t xml:space="preserve">All of these documents must be retained by the </w:t>
      </w:r>
      <w:r>
        <w:rPr>
          <w:rFonts w:cs="Arial"/>
          <w:iCs/>
          <w:color w:val="222222"/>
        </w:rPr>
        <w:t>consultant</w:t>
      </w:r>
      <w:r w:rsidRPr="005250F6">
        <w:rPr>
          <w:rFonts w:cs="Arial"/>
          <w:iCs/>
          <w:color w:val="222222"/>
        </w:rPr>
        <w:t xml:space="preserve"> as part of the overall record of the contract with the procuring entity for the duration of the contract and for a minimum period of three years following the completion of the contract.</w:t>
      </w:r>
    </w:p>
    <w:p w14:paraId="408E890D" w14:textId="77777777" w:rsidR="00386EC8" w:rsidRDefault="00192510" w:rsidP="00E43653">
      <w:pPr>
        <w:jc w:val="center"/>
        <w:rPr>
          <w:b/>
          <w:sz w:val="32"/>
          <w:szCs w:val="32"/>
          <w:lang w:bidi="en-US"/>
        </w:rPr>
      </w:pPr>
      <w:bookmarkStart w:id="294" w:name="_Toc46388200"/>
      <w:r w:rsidRPr="0077685C">
        <w:rPr>
          <w:b/>
          <w:sz w:val="32"/>
          <w:szCs w:val="32"/>
          <w:lang w:bidi="en-US"/>
        </w:rPr>
        <w:lastRenderedPageBreak/>
        <w:t>Contract Forms</w:t>
      </w:r>
      <w:bookmarkEnd w:id="293"/>
      <w:bookmarkEnd w:id="294"/>
    </w:p>
    <w:p w14:paraId="372C819A" w14:textId="77777777" w:rsidR="00937243" w:rsidRPr="0077685C" w:rsidRDefault="00937243" w:rsidP="00E43653">
      <w:pPr>
        <w:jc w:val="center"/>
        <w:rPr>
          <w:b/>
          <w:sz w:val="32"/>
          <w:szCs w:val="32"/>
          <w:lang w:bidi="en-US"/>
        </w:rPr>
      </w:pPr>
    </w:p>
    <w:p w14:paraId="4174CE88" w14:textId="77777777" w:rsidR="00386EC8" w:rsidRDefault="00386EC8" w:rsidP="002E58D5">
      <w:pPr>
        <w:widowControl w:val="0"/>
        <w:tabs>
          <w:tab w:val="left" w:pos="0"/>
          <w:tab w:val="left" w:pos="2291"/>
        </w:tabs>
        <w:autoSpaceDE w:val="0"/>
        <w:autoSpaceDN w:val="0"/>
        <w:spacing w:before="240" w:line="240" w:lineRule="exact"/>
        <w:jc w:val="center"/>
        <w:rPr>
          <w:rFonts w:asciiTheme="minorBidi" w:hAnsiTheme="minorBidi" w:cstheme="minorBidi"/>
          <w:b/>
          <w:sz w:val="28"/>
          <w:szCs w:val="22"/>
          <w:lang w:bidi="en-US"/>
        </w:rPr>
      </w:pPr>
      <w:r>
        <w:rPr>
          <w:rFonts w:asciiTheme="minorBidi" w:hAnsiTheme="minorBidi" w:cstheme="minorBidi"/>
          <w:b/>
          <w:sz w:val="28"/>
          <w:szCs w:val="22"/>
          <w:lang w:bidi="en-US"/>
        </w:rPr>
        <w:br w:type="page"/>
      </w:r>
    </w:p>
    <w:p w14:paraId="39240C3A" w14:textId="77777777" w:rsidR="00945565" w:rsidRDefault="00945565" w:rsidP="00C612C8">
      <w:pPr>
        <w:pStyle w:val="ListParagraph"/>
        <w:widowControl w:val="0"/>
        <w:numPr>
          <w:ilvl w:val="0"/>
          <w:numId w:val="4"/>
        </w:numPr>
        <w:tabs>
          <w:tab w:val="left" w:pos="0"/>
          <w:tab w:val="left" w:pos="2291"/>
        </w:tabs>
        <w:autoSpaceDE w:val="0"/>
        <w:autoSpaceDN w:val="0"/>
        <w:spacing w:before="120"/>
        <w:jc w:val="center"/>
        <w:rPr>
          <w:rFonts w:asciiTheme="minorBidi" w:hAnsiTheme="minorBidi" w:cstheme="minorBidi"/>
          <w:b/>
          <w:sz w:val="32"/>
          <w:szCs w:val="32"/>
          <w:lang w:bidi="en-US"/>
        </w:rPr>
      </w:pPr>
      <w:r>
        <w:rPr>
          <w:rFonts w:asciiTheme="minorBidi" w:hAnsiTheme="minorBidi" w:cstheme="minorBidi"/>
          <w:b/>
          <w:sz w:val="32"/>
          <w:szCs w:val="32"/>
          <w:lang w:bidi="en-US"/>
        </w:rPr>
        <w:lastRenderedPageBreak/>
        <w:t>N</w:t>
      </w:r>
      <w:r w:rsidR="00DF043A">
        <w:rPr>
          <w:rFonts w:asciiTheme="minorBidi" w:hAnsiTheme="minorBidi" w:cstheme="minorBidi"/>
          <w:b/>
          <w:sz w:val="32"/>
          <w:szCs w:val="32"/>
          <w:lang w:bidi="en-US"/>
        </w:rPr>
        <w:t>otice of Intent to Award</w:t>
      </w:r>
    </w:p>
    <w:p w14:paraId="36F5D839" w14:textId="77777777" w:rsidR="00DF043A" w:rsidRPr="00DF043A" w:rsidRDefault="00DF043A" w:rsidP="00DF043A">
      <w:pPr>
        <w:spacing w:before="240" w:after="240"/>
        <w:jc w:val="center"/>
        <w:rPr>
          <w:rFonts w:cs="Arial"/>
          <w:b/>
          <w:sz w:val="56"/>
          <w:szCs w:val="56"/>
        </w:rPr>
      </w:pPr>
    </w:p>
    <w:p w14:paraId="1074E3AB" w14:textId="77777777" w:rsidR="006A6B75" w:rsidRPr="0074530A" w:rsidRDefault="006A6B75" w:rsidP="006A6B75">
      <w:pPr>
        <w:spacing w:before="240" w:line="300" w:lineRule="exact"/>
        <w:ind w:right="-2"/>
        <w:rPr>
          <w:rFonts w:cs="Arial"/>
          <w:bCs/>
          <w:i/>
          <w:iCs/>
          <w:color w:val="FF0000"/>
        </w:rPr>
      </w:pPr>
      <w:r w:rsidRPr="0074530A">
        <w:rPr>
          <w:rFonts w:cs="Arial"/>
          <w:bCs/>
          <w:i/>
          <w:iCs/>
          <w:color w:val="FF0000"/>
        </w:rPr>
        <w:t xml:space="preserve">[This notice of intent to award (NOITA) shall be sent to each consultant that submitted a proposal and shall be addressed to the authorized representative as stated in the instructions to consultants. </w:t>
      </w:r>
    </w:p>
    <w:p w14:paraId="6F4ECC3E" w14:textId="77777777" w:rsidR="006A6B75" w:rsidRPr="0074530A" w:rsidRDefault="006A6B75" w:rsidP="006A6B75">
      <w:pPr>
        <w:spacing w:before="240" w:line="300" w:lineRule="exact"/>
        <w:ind w:right="-2"/>
        <w:rPr>
          <w:rFonts w:cs="Arial"/>
          <w:bCs/>
          <w:i/>
          <w:iCs/>
          <w:color w:val="FF0000"/>
        </w:rPr>
      </w:pPr>
      <w:r w:rsidRPr="0074530A">
        <w:rPr>
          <w:rFonts w:cs="Arial"/>
          <w:bCs/>
          <w:i/>
          <w:iCs/>
          <w:color w:val="FF0000"/>
        </w:rPr>
        <w:t>Delete all paragraphs written in red font and/or insert the relevant information.</w:t>
      </w:r>
    </w:p>
    <w:p w14:paraId="3CFE5E69" w14:textId="77777777" w:rsidR="006A6B75" w:rsidRPr="0074530A" w:rsidRDefault="006A6B75" w:rsidP="006A6B75">
      <w:pPr>
        <w:spacing w:before="240" w:line="300" w:lineRule="exact"/>
        <w:ind w:right="-2"/>
        <w:rPr>
          <w:rFonts w:cs="Arial"/>
          <w:bCs/>
          <w:i/>
          <w:iCs/>
          <w:color w:val="FF0000"/>
        </w:rPr>
      </w:pPr>
      <w:r w:rsidRPr="0074530A">
        <w:rPr>
          <w:rFonts w:cs="Arial"/>
          <w:bCs/>
          <w:i/>
          <w:iCs/>
          <w:color w:val="FF0000"/>
        </w:rPr>
        <w:t>Insert the date the NOITA is transmitted to consultants. The NOITA must be sent to all consultants simultaneously. This means on the same date and as close to the same time as possible.]</w:t>
      </w:r>
    </w:p>
    <w:p w14:paraId="0578AD9A" w14:textId="77777777" w:rsidR="006A6B75" w:rsidRPr="00E22F48" w:rsidRDefault="006A6B75" w:rsidP="006A6B75">
      <w:pPr>
        <w:spacing w:before="240"/>
        <w:rPr>
          <w:rFonts w:cs="Arial"/>
          <w:b/>
          <w:color w:val="FF0000"/>
        </w:rPr>
      </w:pPr>
    </w:p>
    <w:p w14:paraId="01A89D0E" w14:textId="77777777" w:rsidR="006A6B75" w:rsidRPr="00E22F48" w:rsidRDefault="006A6B75" w:rsidP="006A6B75">
      <w:pPr>
        <w:spacing w:before="240"/>
        <w:rPr>
          <w:rFonts w:cs="Arial"/>
          <w:b/>
          <w:color w:val="FF0000"/>
        </w:rPr>
      </w:pPr>
    </w:p>
    <w:p w14:paraId="3C9DC6BA" w14:textId="77777777" w:rsidR="006A6B75" w:rsidRPr="00E22F48" w:rsidRDefault="006A6B75" w:rsidP="006A6B75">
      <w:pPr>
        <w:suppressAutoHyphens/>
        <w:spacing w:before="240" w:line="240" w:lineRule="exact"/>
        <w:rPr>
          <w:rFonts w:cs="Arial"/>
          <w:spacing w:val="-2"/>
        </w:rPr>
      </w:pPr>
      <w:r w:rsidRPr="00E22F48">
        <w:rPr>
          <w:rFonts w:cs="Arial"/>
          <w:kern w:val="28"/>
        </w:rPr>
        <w:t xml:space="preserve">For the attention of the </w:t>
      </w:r>
      <w:r w:rsidRPr="00E22F48">
        <w:rPr>
          <w:rFonts w:cs="Arial"/>
          <w:spacing w:val="-2"/>
        </w:rPr>
        <w:t xml:space="preserve">consultant’s authorized representative </w:t>
      </w:r>
    </w:p>
    <w:p w14:paraId="0BDDA098" w14:textId="77777777" w:rsidR="006A6B75" w:rsidRPr="00E22F48" w:rsidRDefault="006A6B75" w:rsidP="006A6B75">
      <w:pPr>
        <w:suppressAutoHyphens/>
        <w:spacing w:before="240" w:line="240" w:lineRule="exact"/>
        <w:rPr>
          <w:rFonts w:cs="Arial"/>
          <w:spacing w:val="-2"/>
        </w:rPr>
      </w:pPr>
      <w:r w:rsidRPr="00E22F48">
        <w:rPr>
          <w:rFonts w:cs="Arial"/>
          <w:spacing w:val="-2"/>
        </w:rPr>
        <w:t xml:space="preserve">Name: </w:t>
      </w:r>
      <w:r w:rsidRPr="00E22F48">
        <w:rPr>
          <w:rFonts w:cs="Arial"/>
          <w:i/>
          <w:color w:val="FF0000"/>
          <w:spacing w:val="-2"/>
        </w:rPr>
        <w:t>[insert authorized representative’s name]</w:t>
      </w:r>
    </w:p>
    <w:p w14:paraId="5066B00C" w14:textId="77777777" w:rsidR="006A6B75" w:rsidRPr="00E22F48" w:rsidRDefault="006A6B75" w:rsidP="006A6B75">
      <w:pPr>
        <w:suppressAutoHyphens/>
        <w:spacing w:before="240" w:line="240" w:lineRule="exact"/>
        <w:rPr>
          <w:rFonts w:cs="Arial"/>
          <w:b/>
          <w:color w:val="000000"/>
          <w:spacing w:val="-2"/>
        </w:rPr>
      </w:pPr>
      <w:r w:rsidRPr="00E22F48">
        <w:rPr>
          <w:rFonts w:cs="Arial"/>
          <w:color w:val="000000"/>
          <w:spacing w:val="-2"/>
        </w:rPr>
        <w:t xml:space="preserve">Address: </w:t>
      </w:r>
      <w:r w:rsidRPr="00E22F48">
        <w:rPr>
          <w:rFonts w:cs="Arial"/>
          <w:i/>
          <w:color w:val="FF0000"/>
          <w:spacing w:val="-2"/>
        </w:rPr>
        <w:t>[insert authorized representative’s address]</w:t>
      </w:r>
    </w:p>
    <w:p w14:paraId="0E7CAB7B" w14:textId="77777777" w:rsidR="006A6B75" w:rsidRPr="00E22F48" w:rsidRDefault="006A6B75" w:rsidP="006A6B75">
      <w:pPr>
        <w:suppressAutoHyphens/>
        <w:spacing w:before="240" w:line="240" w:lineRule="exact"/>
        <w:rPr>
          <w:rFonts w:cs="Arial"/>
          <w:b/>
          <w:color w:val="000000"/>
          <w:spacing w:val="-2"/>
        </w:rPr>
      </w:pPr>
      <w:r w:rsidRPr="00E22F48">
        <w:rPr>
          <w:rFonts w:cs="Arial"/>
          <w:color w:val="000000"/>
          <w:spacing w:val="-2"/>
        </w:rPr>
        <w:t xml:space="preserve">Telephone/Fax numbers: </w:t>
      </w:r>
      <w:r w:rsidRPr="00E22F48">
        <w:rPr>
          <w:rFonts w:cs="Arial"/>
          <w:i/>
          <w:color w:val="FF0000"/>
          <w:spacing w:val="-2"/>
        </w:rPr>
        <w:t>[insert authorized representative’s telephone/fax numbers]</w:t>
      </w:r>
    </w:p>
    <w:p w14:paraId="5FCB4F78" w14:textId="77777777" w:rsidR="006A6B75" w:rsidRPr="00E22F48" w:rsidRDefault="006A6B75" w:rsidP="006A6B75">
      <w:pPr>
        <w:spacing w:before="240" w:line="240" w:lineRule="exact"/>
        <w:rPr>
          <w:rFonts w:cs="Arial"/>
          <w:color w:val="000000"/>
        </w:rPr>
      </w:pPr>
      <w:r w:rsidRPr="00E22F48">
        <w:rPr>
          <w:rFonts w:cs="Arial"/>
          <w:color w:val="000000"/>
          <w:spacing w:val="-2"/>
        </w:rPr>
        <w:t xml:space="preserve">Email Address: </w:t>
      </w:r>
      <w:r w:rsidRPr="00E22F48">
        <w:rPr>
          <w:rFonts w:cs="Arial"/>
          <w:i/>
          <w:color w:val="FF0000"/>
          <w:spacing w:val="-2"/>
        </w:rPr>
        <w:t>[insert authorized representative’s email address]</w:t>
      </w:r>
    </w:p>
    <w:p w14:paraId="15B49ADE" w14:textId="77777777" w:rsidR="006A6B75" w:rsidRPr="00E22F48" w:rsidRDefault="006A6B75" w:rsidP="006A6B75">
      <w:pPr>
        <w:spacing w:before="240" w:line="240" w:lineRule="exact"/>
        <w:rPr>
          <w:rFonts w:cs="Arial"/>
          <w:b/>
          <w:i/>
          <w:color w:val="000000"/>
        </w:rPr>
      </w:pPr>
    </w:p>
    <w:p w14:paraId="4CA5FC2E" w14:textId="77777777" w:rsidR="006A6B75" w:rsidRPr="00E22F48" w:rsidRDefault="006A6B75" w:rsidP="006A6B75">
      <w:pPr>
        <w:spacing w:before="240" w:line="240" w:lineRule="exact"/>
        <w:rPr>
          <w:rFonts w:cs="Arial"/>
          <w:color w:val="000000"/>
        </w:rPr>
      </w:pPr>
      <w:r w:rsidRPr="00E22F48">
        <w:rPr>
          <w:rFonts w:cs="Arial"/>
          <w:b/>
          <w:color w:val="000000"/>
        </w:rPr>
        <w:t>DATE OF TRANSMISSION</w:t>
      </w:r>
      <w:r w:rsidRPr="00E22F48">
        <w:rPr>
          <w:rFonts w:cs="Arial"/>
          <w:color w:val="000000"/>
        </w:rPr>
        <w:t xml:space="preserve">: </w:t>
      </w:r>
      <w:r w:rsidRPr="00E22F48">
        <w:rPr>
          <w:rFonts w:cs="Arial"/>
          <w:i/>
          <w:iCs/>
          <w:color w:val="FF0000"/>
        </w:rPr>
        <w:t>[insert date]</w:t>
      </w:r>
      <w:r w:rsidRPr="00E22F48">
        <w:rPr>
          <w:rFonts w:cs="Arial"/>
          <w:color w:val="FF0000"/>
        </w:rPr>
        <w:t xml:space="preserve"> </w:t>
      </w:r>
    </w:p>
    <w:p w14:paraId="16C86022" w14:textId="77777777" w:rsidR="006A6B75" w:rsidRPr="00E22F48" w:rsidRDefault="006A6B75" w:rsidP="006A6B75">
      <w:pPr>
        <w:spacing w:before="240" w:line="240" w:lineRule="exact"/>
        <w:rPr>
          <w:rFonts w:cs="Arial"/>
          <w:i/>
          <w:color w:val="000000"/>
        </w:rPr>
      </w:pPr>
      <w:r w:rsidRPr="00E22F48">
        <w:rPr>
          <w:rFonts w:cs="Arial"/>
          <w:b/>
          <w:iCs/>
          <w:color w:val="000000"/>
        </w:rPr>
        <w:t>Procuring entity</w:t>
      </w:r>
      <w:r w:rsidRPr="00E22F48">
        <w:rPr>
          <w:rFonts w:cs="Arial"/>
          <w:b/>
          <w:color w:val="000000"/>
        </w:rPr>
        <w:t xml:space="preserve">: </w:t>
      </w:r>
      <w:r w:rsidRPr="00E22F48">
        <w:rPr>
          <w:rFonts w:cs="Arial"/>
          <w:i/>
          <w:color w:val="FF0000"/>
        </w:rPr>
        <w:t>[</w:t>
      </w:r>
      <w:r w:rsidRPr="00E22F48">
        <w:rPr>
          <w:rFonts w:cs="Arial"/>
          <w:i/>
          <w:color w:val="FF0000"/>
          <w:spacing w:val="-2"/>
        </w:rPr>
        <w:t xml:space="preserve">insert </w:t>
      </w:r>
      <w:r w:rsidRPr="00E22F48">
        <w:rPr>
          <w:rFonts w:cs="Arial"/>
          <w:i/>
          <w:color w:val="FF0000"/>
        </w:rPr>
        <w:t>the name of the procuring entity]</w:t>
      </w:r>
    </w:p>
    <w:p w14:paraId="201CAFA7" w14:textId="77777777" w:rsidR="006A6B75" w:rsidRPr="00E22F48" w:rsidRDefault="006A6B75" w:rsidP="006A6B75">
      <w:pPr>
        <w:spacing w:before="240" w:line="240" w:lineRule="exact"/>
        <w:rPr>
          <w:rFonts w:cs="Arial"/>
          <w:b/>
          <w:i/>
          <w:color w:val="000000"/>
        </w:rPr>
      </w:pPr>
      <w:r w:rsidRPr="00E22F48">
        <w:rPr>
          <w:rFonts w:cs="Arial"/>
          <w:b/>
          <w:iCs/>
          <w:color w:val="000000"/>
        </w:rPr>
        <w:t>Procurement title</w:t>
      </w:r>
      <w:r w:rsidRPr="00E22F48">
        <w:rPr>
          <w:rFonts w:cs="Arial"/>
          <w:b/>
          <w:color w:val="000000"/>
        </w:rPr>
        <w:t xml:space="preserve">: </w:t>
      </w:r>
      <w:r w:rsidRPr="00E22F48">
        <w:rPr>
          <w:rFonts w:cs="Arial"/>
          <w:i/>
          <w:color w:val="FF0000"/>
        </w:rPr>
        <w:t>[</w:t>
      </w:r>
      <w:r w:rsidRPr="00E22F48">
        <w:rPr>
          <w:rFonts w:cs="Arial"/>
          <w:i/>
          <w:color w:val="FF0000"/>
          <w:spacing w:val="-2"/>
        </w:rPr>
        <w:t>insert</w:t>
      </w:r>
      <w:r w:rsidRPr="00E22F48">
        <w:rPr>
          <w:rFonts w:cs="Arial"/>
          <w:i/>
          <w:color w:val="FF0000"/>
        </w:rPr>
        <w:t>]</w:t>
      </w:r>
    </w:p>
    <w:p w14:paraId="078B4F18" w14:textId="77777777" w:rsidR="006A6B75" w:rsidRPr="00E22F48" w:rsidRDefault="006A6B75" w:rsidP="006A6B75">
      <w:pPr>
        <w:spacing w:before="240" w:line="240" w:lineRule="exact"/>
        <w:rPr>
          <w:rFonts w:cs="Arial"/>
          <w:i/>
          <w:color w:val="000000"/>
        </w:rPr>
      </w:pPr>
      <w:r w:rsidRPr="00E22F48">
        <w:rPr>
          <w:rFonts w:cs="Arial"/>
          <w:b/>
          <w:color w:val="000000"/>
        </w:rPr>
        <w:t xml:space="preserve">Ref no: </w:t>
      </w:r>
      <w:r w:rsidRPr="00E22F48">
        <w:rPr>
          <w:rFonts w:cs="Arial"/>
          <w:i/>
          <w:color w:val="FF0000"/>
        </w:rPr>
        <w:t>[</w:t>
      </w:r>
      <w:r w:rsidRPr="00E22F48">
        <w:rPr>
          <w:rFonts w:cs="Arial"/>
          <w:i/>
          <w:color w:val="FF0000"/>
          <w:spacing w:val="-2"/>
        </w:rPr>
        <w:t>insert</w:t>
      </w:r>
      <w:r w:rsidRPr="00E22F48">
        <w:rPr>
          <w:rFonts w:cs="Arial"/>
          <w:i/>
          <w:color w:val="FF0000"/>
        </w:rPr>
        <w:t>]</w:t>
      </w:r>
    </w:p>
    <w:p w14:paraId="066612C1" w14:textId="77777777" w:rsidR="006A6B75" w:rsidRPr="00E22F48" w:rsidRDefault="006A6B75" w:rsidP="006A6B75">
      <w:pPr>
        <w:tabs>
          <w:tab w:val="left" w:pos="6111"/>
        </w:tabs>
        <w:spacing w:before="240" w:line="240" w:lineRule="exact"/>
        <w:rPr>
          <w:rFonts w:cs="Arial"/>
          <w:i/>
          <w:color w:val="000000"/>
        </w:rPr>
      </w:pPr>
    </w:p>
    <w:p w14:paraId="14EA3116" w14:textId="77777777" w:rsidR="006A6B75" w:rsidRPr="0074530A" w:rsidRDefault="006A6B75" w:rsidP="006A6B75">
      <w:pPr>
        <w:spacing w:before="240" w:line="240" w:lineRule="exact"/>
        <w:jc w:val="both"/>
        <w:rPr>
          <w:rFonts w:cs="Arial"/>
          <w:iCs/>
        </w:rPr>
      </w:pPr>
      <w:r w:rsidRPr="00E22F48">
        <w:rPr>
          <w:rFonts w:cs="Arial"/>
          <w:iCs/>
          <w:color w:val="000000"/>
        </w:rPr>
        <w:t xml:space="preserve">This notice of intent to award (NOITA) notifies you of our decision to award the above contract to </w:t>
      </w:r>
      <w:r w:rsidRPr="00E22F48">
        <w:rPr>
          <w:rFonts w:cs="Arial"/>
          <w:i/>
          <w:color w:val="FF0000"/>
        </w:rPr>
        <w:t>[</w:t>
      </w:r>
      <w:r w:rsidRPr="00E22F48">
        <w:rPr>
          <w:rFonts w:cs="Arial"/>
          <w:i/>
          <w:color w:val="FF0000"/>
          <w:spacing w:val="-2"/>
        </w:rPr>
        <w:t xml:space="preserve">insert </w:t>
      </w:r>
      <w:r w:rsidRPr="00E22F48">
        <w:rPr>
          <w:rFonts w:cs="Arial"/>
          <w:i/>
          <w:color w:val="FF0000"/>
        </w:rPr>
        <w:t>the successful consultant]</w:t>
      </w:r>
      <w:r>
        <w:rPr>
          <w:rFonts w:cs="Arial"/>
          <w:iCs/>
        </w:rPr>
        <w:t xml:space="preserve"> subject to successful negotiations.</w:t>
      </w:r>
    </w:p>
    <w:p w14:paraId="7769CA97" w14:textId="77777777" w:rsidR="00DF043A" w:rsidRPr="00DF043A" w:rsidRDefault="006A6B75" w:rsidP="006A6B75">
      <w:pPr>
        <w:spacing w:before="240" w:line="240" w:lineRule="exact"/>
        <w:jc w:val="both"/>
        <w:rPr>
          <w:rFonts w:cs="Arial"/>
          <w:iCs/>
          <w:color w:val="000000"/>
        </w:rPr>
      </w:pPr>
      <w:r w:rsidRPr="00E22F48">
        <w:rPr>
          <w:rFonts w:cs="Arial"/>
          <w:iCs/>
          <w:color w:val="000000"/>
        </w:rPr>
        <w:t>Please note that this notice does not constitute any contract between the procuring entity and the consultant and neither establishes any legal rights or obligations for the procuring entity or consultant</w:t>
      </w:r>
      <w:r w:rsidRPr="00DF043A">
        <w:rPr>
          <w:rFonts w:cs="Arial"/>
          <w:iCs/>
          <w:color w:val="000000"/>
        </w:rPr>
        <w:t xml:space="preserve"> </w:t>
      </w:r>
      <w:r w:rsidR="00DF043A" w:rsidRPr="00DF043A">
        <w:rPr>
          <w:rFonts w:cs="Arial"/>
          <w:iCs/>
          <w:color w:val="000000"/>
        </w:rPr>
        <w:t xml:space="preserve">Please note that this notice does not constitute any contract between the procuring entity and the </w:t>
      </w:r>
      <w:r w:rsidR="000B1342">
        <w:rPr>
          <w:rFonts w:cs="Arial"/>
          <w:iCs/>
          <w:color w:val="000000"/>
        </w:rPr>
        <w:t>consultant</w:t>
      </w:r>
      <w:r w:rsidR="00DF043A" w:rsidRPr="00DF043A">
        <w:rPr>
          <w:rFonts w:cs="Arial"/>
          <w:iCs/>
          <w:color w:val="000000"/>
        </w:rPr>
        <w:t xml:space="preserve"> and neither establishes any legal rights or obligations for the procuring entity or </w:t>
      </w:r>
      <w:r w:rsidR="000B1342">
        <w:rPr>
          <w:rFonts w:cs="Arial"/>
          <w:iCs/>
          <w:color w:val="000000"/>
        </w:rPr>
        <w:t>consultant</w:t>
      </w:r>
      <w:r w:rsidR="00DF043A" w:rsidRPr="00DF043A">
        <w:rPr>
          <w:rFonts w:cs="Arial"/>
          <w:iCs/>
          <w:color w:val="000000"/>
        </w:rPr>
        <w:t>.</w:t>
      </w:r>
      <w:r w:rsidR="00DF043A" w:rsidRPr="00DF043A">
        <w:rPr>
          <w:rFonts w:cs="Arial"/>
          <w:iCs/>
        </w:rPr>
        <w:br w:type="page"/>
      </w:r>
    </w:p>
    <w:p w14:paraId="308E0C80" w14:textId="77777777" w:rsidR="00DF043A" w:rsidRPr="00DF043A" w:rsidRDefault="00DF043A">
      <w:pPr>
        <w:spacing w:before="240" w:line="240" w:lineRule="exact"/>
        <w:rPr>
          <w:rFonts w:cs="Arial"/>
          <w:b/>
          <w:i/>
          <w:color w:val="FF0000"/>
        </w:rPr>
      </w:pPr>
      <w:r w:rsidRPr="00DF043A">
        <w:rPr>
          <w:rFonts w:cs="Arial"/>
          <w:b/>
          <w:i/>
          <w:color w:val="FF0000"/>
        </w:rPr>
        <w:lastRenderedPageBreak/>
        <w:t>[I</w:t>
      </w:r>
      <w:r w:rsidR="00FB0DE7" w:rsidRPr="00DF043A">
        <w:rPr>
          <w:rFonts w:cs="Arial"/>
          <w:b/>
          <w:i/>
          <w:color w:val="FF0000"/>
        </w:rPr>
        <w:t>mportant</w:t>
      </w:r>
      <w:r w:rsidRPr="00DF043A">
        <w:rPr>
          <w:rFonts w:cs="Arial"/>
          <w:b/>
          <w:i/>
          <w:color w:val="FF0000"/>
        </w:rPr>
        <w:t xml:space="preserve">: provide the results of the evaluation and the prices of each </w:t>
      </w:r>
      <w:r w:rsidR="00FB0DE7">
        <w:rPr>
          <w:rFonts w:cs="Arial"/>
          <w:b/>
          <w:i/>
          <w:color w:val="FF0000"/>
        </w:rPr>
        <w:t>consultant</w:t>
      </w:r>
      <w:r w:rsidRPr="00DF043A">
        <w:rPr>
          <w:rFonts w:cs="Arial"/>
          <w:b/>
          <w:i/>
          <w:color w:val="FF0000"/>
        </w:rPr>
        <w:t xml:space="preserve"> [if applicable] in this NOITA].</w:t>
      </w:r>
    </w:p>
    <w:p w14:paraId="548257E6" w14:textId="77777777" w:rsidR="00DF043A" w:rsidRPr="00DF043A" w:rsidRDefault="00DF043A" w:rsidP="00DF043A">
      <w:pPr>
        <w:spacing w:before="240"/>
        <w:rPr>
          <w:rFonts w:cs="Arial"/>
          <w:b/>
          <w:i/>
        </w:rPr>
      </w:pPr>
    </w:p>
    <w:tbl>
      <w:tblPr>
        <w:tblStyle w:val="GridTable4-Accent52"/>
        <w:tblW w:w="10206" w:type="dxa"/>
        <w:jc w:val="center"/>
        <w:tblLook w:val="04A0" w:firstRow="1" w:lastRow="0" w:firstColumn="1" w:lastColumn="0" w:noHBand="0" w:noVBand="1"/>
      </w:tblPr>
      <w:tblGrid>
        <w:gridCol w:w="3008"/>
        <w:gridCol w:w="2578"/>
        <w:gridCol w:w="2577"/>
        <w:gridCol w:w="2043"/>
      </w:tblGrid>
      <w:tr w:rsidR="00DF043A" w:rsidRPr="00DF043A" w14:paraId="07466367" w14:textId="77777777" w:rsidTr="00612E61">
        <w:trPr>
          <w:cnfStyle w:val="100000000000" w:firstRow="1" w:lastRow="0" w:firstColumn="0" w:lastColumn="0" w:oddVBand="0" w:evenVBand="0" w:oddHBand="0" w:evenHBand="0" w:firstRowFirstColumn="0" w:firstRowLastColumn="0" w:lastRowFirstColumn="0" w:lastRowLastColumn="0"/>
          <w:trHeight w:val="884"/>
          <w:jc w:val="center"/>
        </w:trPr>
        <w:tc>
          <w:tcPr>
            <w:cnfStyle w:val="001000000000" w:firstRow="0" w:lastRow="0" w:firstColumn="1" w:lastColumn="0" w:oddVBand="0" w:evenVBand="0" w:oddHBand="0" w:evenHBand="0" w:firstRowFirstColumn="0" w:firstRowLastColumn="0" w:lastRowFirstColumn="0" w:lastRowLastColumn="0"/>
            <w:tcW w:w="3008" w:type="dxa"/>
            <w:shd w:val="clear" w:color="auto" w:fill="1F3671"/>
            <w:tcMar>
              <w:top w:w="113" w:type="dxa"/>
            </w:tcMar>
          </w:tcPr>
          <w:p w14:paraId="277304BF" w14:textId="77777777" w:rsidR="00DF043A" w:rsidRPr="00DF043A" w:rsidRDefault="00DF043A">
            <w:pPr>
              <w:spacing w:before="120"/>
              <w:rPr>
                <w:b w:val="0"/>
                <w:sz w:val="22"/>
                <w:szCs w:val="22"/>
              </w:rPr>
            </w:pPr>
            <w:r w:rsidRPr="00DF043A">
              <w:rPr>
                <w:sz w:val="22"/>
                <w:szCs w:val="22"/>
              </w:rPr>
              <w:t xml:space="preserve">Name of </w:t>
            </w:r>
            <w:r w:rsidR="00FB0DE7">
              <w:rPr>
                <w:sz w:val="22"/>
                <w:szCs w:val="22"/>
              </w:rPr>
              <w:t>consultant</w:t>
            </w:r>
          </w:p>
        </w:tc>
        <w:tc>
          <w:tcPr>
            <w:tcW w:w="2578" w:type="dxa"/>
            <w:shd w:val="clear" w:color="auto" w:fill="1F3671"/>
            <w:tcMar>
              <w:top w:w="113" w:type="dxa"/>
            </w:tcMar>
          </w:tcPr>
          <w:p w14:paraId="0289E656" w14:textId="77777777" w:rsidR="00DF043A" w:rsidRPr="00DF043A" w:rsidRDefault="00DF043A" w:rsidP="00DF043A">
            <w:pPr>
              <w:spacing w:before="120"/>
              <w:cnfStyle w:val="100000000000" w:firstRow="1" w:lastRow="0" w:firstColumn="0" w:lastColumn="0" w:oddVBand="0" w:evenVBand="0" w:oddHBand="0" w:evenHBand="0" w:firstRowFirstColumn="0" w:firstRowLastColumn="0" w:lastRowFirstColumn="0" w:lastRowLastColumn="0"/>
              <w:rPr>
                <w:b w:val="0"/>
                <w:sz w:val="22"/>
                <w:szCs w:val="22"/>
              </w:rPr>
            </w:pPr>
            <w:r w:rsidRPr="00DF043A">
              <w:rPr>
                <w:sz w:val="22"/>
                <w:szCs w:val="22"/>
              </w:rPr>
              <w:t>Points scored</w:t>
            </w:r>
          </w:p>
        </w:tc>
        <w:tc>
          <w:tcPr>
            <w:tcW w:w="2577" w:type="dxa"/>
            <w:shd w:val="clear" w:color="auto" w:fill="1F3671"/>
            <w:tcMar>
              <w:top w:w="113" w:type="dxa"/>
            </w:tcMar>
          </w:tcPr>
          <w:p w14:paraId="7F5627A3" w14:textId="77777777" w:rsidR="00DF043A" w:rsidRPr="00DF043A" w:rsidRDefault="00FB0DE7" w:rsidP="00DF043A">
            <w:pPr>
              <w:spacing w:before="120"/>
              <w:cnfStyle w:val="100000000000" w:firstRow="1" w:lastRow="0" w:firstColumn="0" w:lastColumn="0" w:oddVBand="0" w:evenVBand="0" w:oddHBand="0" w:evenHBand="0" w:firstRowFirstColumn="0" w:firstRowLastColumn="0" w:lastRowFirstColumn="0" w:lastRowLastColumn="0"/>
              <w:rPr>
                <w:b w:val="0"/>
                <w:sz w:val="22"/>
                <w:szCs w:val="22"/>
              </w:rPr>
            </w:pPr>
            <w:r>
              <w:rPr>
                <w:sz w:val="22"/>
                <w:szCs w:val="22"/>
              </w:rPr>
              <w:t>proposal</w:t>
            </w:r>
            <w:r w:rsidR="00DF043A" w:rsidRPr="00DF043A">
              <w:rPr>
                <w:sz w:val="22"/>
                <w:szCs w:val="22"/>
              </w:rPr>
              <w:t xml:space="preserve"> price</w:t>
            </w:r>
          </w:p>
        </w:tc>
        <w:tc>
          <w:tcPr>
            <w:tcW w:w="2043" w:type="dxa"/>
            <w:shd w:val="clear" w:color="auto" w:fill="1F3671"/>
            <w:tcMar>
              <w:top w:w="113" w:type="dxa"/>
            </w:tcMar>
          </w:tcPr>
          <w:p w14:paraId="273B937A" w14:textId="77777777" w:rsidR="00DF043A" w:rsidRPr="00DF043A" w:rsidRDefault="00DF043A">
            <w:pPr>
              <w:spacing w:before="120"/>
              <w:cnfStyle w:val="100000000000" w:firstRow="1" w:lastRow="0" w:firstColumn="0" w:lastColumn="0" w:oddVBand="0" w:evenVBand="0" w:oddHBand="0" w:evenHBand="0" w:firstRowFirstColumn="0" w:firstRowLastColumn="0" w:lastRowFirstColumn="0" w:lastRowLastColumn="0"/>
              <w:rPr>
                <w:b w:val="0"/>
                <w:sz w:val="22"/>
                <w:szCs w:val="22"/>
              </w:rPr>
            </w:pPr>
            <w:r w:rsidRPr="00DF043A">
              <w:rPr>
                <w:sz w:val="22"/>
                <w:szCs w:val="22"/>
              </w:rPr>
              <w:t xml:space="preserve">Evaluated </w:t>
            </w:r>
            <w:r w:rsidR="00FB0DE7">
              <w:rPr>
                <w:sz w:val="22"/>
                <w:szCs w:val="22"/>
              </w:rPr>
              <w:t>proposal</w:t>
            </w:r>
            <w:r w:rsidRPr="00DF043A">
              <w:rPr>
                <w:sz w:val="22"/>
                <w:szCs w:val="22"/>
              </w:rPr>
              <w:t xml:space="preserve"> price</w:t>
            </w:r>
          </w:p>
          <w:p w14:paraId="33957215" w14:textId="77777777" w:rsidR="00DF043A" w:rsidRPr="00DF043A" w:rsidRDefault="00DF043A" w:rsidP="00DF043A">
            <w:pPr>
              <w:spacing w:before="120"/>
              <w:cnfStyle w:val="100000000000" w:firstRow="1" w:lastRow="0" w:firstColumn="0" w:lastColumn="0" w:oddVBand="0" w:evenVBand="0" w:oddHBand="0" w:evenHBand="0" w:firstRowFirstColumn="0" w:firstRowLastColumn="0" w:lastRowFirstColumn="0" w:lastRowLastColumn="0"/>
              <w:rPr>
                <w:b w:val="0"/>
                <w:i/>
                <w:sz w:val="22"/>
                <w:szCs w:val="22"/>
              </w:rPr>
            </w:pPr>
            <w:r w:rsidRPr="00DF043A">
              <w:rPr>
                <w:i/>
                <w:sz w:val="22"/>
                <w:szCs w:val="22"/>
              </w:rPr>
              <w:t>(if applicable)</w:t>
            </w:r>
          </w:p>
        </w:tc>
      </w:tr>
      <w:tr w:rsidR="00DF043A" w:rsidRPr="00DF043A" w14:paraId="0E348DD4" w14:textId="77777777" w:rsidTr="00612E61">
        <w:trPr>
          <w:cnfStyle w:val="000000100000" w:firstRow="0" w:lastRow="0" w:firstColumn="0" w:lastColumn="0" w:oddVBand="0" w:evenVBand="0" w:oddHBand="1" w:evenHBand="0" w:firstRowFirstColumn="0" w:firstRowLastColumn="0" w:lastRowFirstColumn="0" w:lastRowLastColumn="0"/>
          <w:trHeight w:val="1021"/>
          <w:jc w:val="center"/>
        </w:trPr>
        <w:tc>
          <w:tcPr>
            <w:cnfStyle w:val="001000000000" w:firstRow="0" w:lastRow="0" w:firstColumn="1" w:lastColumn="0" w:oddVBand="0" w:evenVBand="0" w:oddHBand="0" w:evenHBand="0" w:firstRowFirstColumn="0" w:firstRowLastColumn="0" w:lastRowFirstColumn="0" w:lastRowLastColumn="0"/>
            <w:tcW w:w="3008" w:type="dxa"/>
            <w:tcMar>
              <w:top w:w="113" w:type="dxa"/>
            </w:tcMar>
          </w:tcPr>
          <w:p w14:paraId="32601CBE" w14:textId="77777777" w:rsidR="00DF043A" w:rsidRPr="00DF043A" w:rsidRDefault="00DF043A" w:rsidP="00DF043A">
            <w:pPr>
              <w:spacing w:before="120"/>
              <w:rPr>
                <w:b w:val="0"/>
                <w:bCs w:val="0"/>
                <w:i/>
                <w:iCs/>
                <w:color w:val="FF0000"/>
                <w:sz w:val="22"/>
                <w:szCs w:val="22"/>
              </w:rPr>
            </w:pPr>
            <w:r w:rsidRPr="00DF043A">
              <w:rPr>
                <w:b w:val="0"/>
                <w:bCs w:val="0"/>
                <w:i/>
                <w:iCs/>
                <w:color w:val="FF0000"/>
                <w:sz w:val="22"/>
                <w:szCs w:val="22"/>
              </w:rPr>
              <w:t>[insert name]</w:t>
            </w:r>
          </w:p>
        </w:tc>
        <w:tc>
          <w:tcPr>
            <w:tcW w:w="2578" w:type="dxa"/>
            <w:tcMar>
              <w:top w:w="113" w:type="dxa"/>
            </w:tcMar>
          </w:tcPr>
          <w:p w14:paraId="2C3B72F3" w14:textId="77777777" w:rsidR="00DF043A" w:rsidRPr="00DF043A" w:rsidRDefault="00DF043A" w:rsidP="00DF043A">
            <w:pPr>
              <w:spacing w:before="120"/>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DF043A">
              <w:rPr>
                <w:i/>
                <w:iCs/>
                <w:color w:val="FF0000"/>
                <w:sz w:val="22"/>
                <w:szCs w:val="22"/>
              </w:rPr>
              <w:t>[insert points]</w:t>
            </w:r>
          </w:p>
        </w:tc>
        <w:tc>
          <w:tcPr>
            <w:tcW w:w="2577" w:type="dxa"/>
            <w:tcMar>
              <w:top w:w="113" w:type="dxa"/>
            </w:tcMar>
          </w:tcPr>
          <w:p w14:paraId="7FB5AA84" w14:textId="77777777" w:rsidR="00DF043A" w:rsidRPr="00DF043A" w:rsidRDefault="00DF043A">
            <w:pPr>
              <w:spacing w:before="120"/>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DF043A">
              <w:rPr>
                <w:i/>
                <w:iCs/>
                <w:color w:val="FF0000"/>
                <w:sz w:val="22"/>
                <w:szCs w:val="22"/>
              </w:rPr>
              <w:t xml:space="preserve">[insert </w:t>
            </w:r>
            <w:r w:rsidR="00FB0DE7">
              <w:rPr>
                <w:i/>
                <w:iCs/>
                <w:color w:val="FF0000"/>
                <w:sz w:val="22"/>
                <w:szCs w:val="22"/>
              </w:rPr>
              <w:t>proposal</w:t>
            </w:r>
            <w:r w:rsidRPr="00DF043A">
              <w:rPr>
                <w:i/>
                <w:iCs/>
                <w:color w:val="FF0000"/>
                <w:sz w:val="22"/>
                <w:szCs w:val="22"/>
              </w:rPr>
              <w:t xml:space="preserve"> price]</w:t>
            </w:r>
          </w:p>
        </w:tc>
        <w:tc>
          <w:tcPr>
            <w:tcW w:w="2043" w:type="dxa"/>
            <w:tcMar>
              <w:top w:w="113" w:type="dxa"/>
            </w:tcMar>
          </w:tcPr>
          <w:p w14:paraId="775B8CC6" w14:textId="77777777" w:rsidR="00DF043A" w:rsidRPr="00DF043A" w:rsidRDefault="00DF043A" w:rsidP="00DF043A">
            <w:pPr>
              <w:spacing w:before="120"/>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DF043A">
              <w:rPr>
                <w:i/>
                <w:iCs/>
                <w:color w:val="FF0000"/>
                <w:sz w:val="22"/>
                <w:szCs w:val="22"/>
              </w:rPr>
              <w:t>[insert evaluated price]</w:t>
            </w:r>
          </w:p>
        </w:tc>
      </w:tr>
      <w:tr w:rsidR="00DF043A" w:rsidRPr="00DF043A" w14:paraId="460FA8BD" w14:textId="77777777" w:rsidTr="00612E61">
        <w:trPr>
          <w:trHeight w:val="1021"/>
          <w:jc w:val="center"/>
        </w:trPr>
        <w:tc>
          <w:tcPr>
            <w:cnfStyle w:val="001000000000" w:firstRow="0" w:lastRow="0" w:firstColumn="1" w:lastColumn="0" w:oddVBand="0" w:evenVBand="0" w:oddHBand="0" w:evenHBand="0" w:firstRowFirstColumn="0" w:firstRowLastColumn="0" w:lastRowFirstColumn="0" w:lastRowLastColumn="0"/>
            <w:tcW w:w="3008" w:type="dxa"/>
            <w:tcMar>
              <w:top w:w="113" w:type="dxa"/>
            </w:tcMar>
          </w:tcPr>
          <w:p w14:paraId="1131C846" w14:textId="77777777" w:rsidR="00DF043A" w:rsidRPr="00DF043A" w:rsidRDefault="00DF043A" w:rsidP="00DF043A">
            <w:pPr>
              <w:spacing w:before="120"/>
              <w:rPr>
                <w:b w:val="0"/>
                <w:bCs w:val="0"/>
                <w:i/>
                <w:iCs/>
                <w:color w:val="FF0000"/>
                <w:sz w:val="22"/>
                <w:szCs w:val="22"/>
              </w:rPr>
            </w:pPr>
            <w:r w:rsidRPr="00DF043A">
              <w:rPr>
                <w:b w:val="0"/>
                <w:bCs w:val="0"/>
                <w:i/>
                <w:iCs/>
                <w:color w:val="FF0000"/>
                <w:sz w:val="22"/>
                <w:szCs w:val="22"/>
              </w:rPr>
              <w:t>[insert name]</w:t>
            </w:r>
          </w:p>
        </w:tc>
        <w:tc>
          <w:tcPr>
            <w:tcW w:w="2578" w:type="dxa"/>
            <w:tcMar>
              <w:top w:w="113" w:type="dxa"/>
            </w:tcMar>
          </w:tcPr>
          <w:p w14:paraId="3DDCD921" w14:textId="77777777" w:rsidR="00DF043A" w:rsidRPr="00DF043A" w:rsidRDefault="00DF043A" w:rsidP="00DF043A">
            <w:pPr>
              <w:spacing w:before="120"/>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DF043A">
              <w:rPr>
                <w:i/>
                <w:iCs/>
                <w:color w:val="FF0000"/>
                <w:sz w:val="22"/>
                <w:szCs w:val="22"/>
              </w:rPr>
              <w:t>[insert points]</w:t>
            </w:r>
          </w:p>
        </w:tc>
        <w:tc>
          <w:tcPr>
            <w:tcW w:w="2577" w:type="dxa"/>
            <w:tcMar>
              <w:top w:w="113" w:type="dxa"/>
            </w:tcMar>
          </w:tcPr>
          <w:p w14:paraId="5C82AD90" w14:textId="77777777" w:rsidR="00DF043A" w:rsidRPr="00DF043A" w:rsidRDefault="00DF043A" w:rsidP="00DF043A">
            <w:pPr>
              <w:spacing w:before="120"/>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DF043A">
              <w:rPr>
                <w:i/>
                <w:iCs/>
                <w:color w:val="FF0000"/>
                <w:sz w:val="22"/>
                <w:szCs w:val="22"/>
              </w:rPr>
              <w:t xml:space="preserve">[insert </w:t>
            </w:r>
            <w:r w:rsidR="00FB0DE7">
              <w:rPr>
                <w:i/>
                <w:iCs/>
                <w:color w:val="FF0000"/>
                <w:sz w:val="22"/>
                <w:szCs w:val="22"/>
              </w:rPr>
              <w:t>proposal</w:t>
            </w:r>
            <w:r w:rsidR="00FB0DE7" w:rsidRPr="00DF043A">
              <w:rPr>
                <w:i/>
                <w:iCs/>
                <w:color w:val="FF0000"/>
                <w:sz w:val="22"/>
                <w:szCs w:val="22"/>
              </w:rPr>
              <w:t xml:space="preserve"> </w:t>
            </w:r>
            <w:r w:rsidRPr="00DF043A">
              <w:rPr>
                <w:i/>
                <w:iCs/>
                <w:color w:val="FF0000"/>
                <w:sz w:val="22"/>
                <w:szCs w:val="22"/>
              </w:rPr>
              <w:t>price]</w:t>
            </w:r>
          </w:p>
        </w:tc>
        <w:tc>
          <w:tcPr>
            <w:tcW w:w="2043" w:type="dxa"/>
            <w:tcMar>
              <w:top w:w="113" w:type="dxa"/>
            </w:tcMar>
          </w:tcPr>
          <w:p w14:paraId="1C4960B4" w14:textId="77777777" w:rsidR="00DF043A" w:rsidRPr="00DF043A" w:rsidRDefault="00DF043A" w:rsidP="00DF043A">
            <w:pPr>
              <w:spacing w:before="120"/>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DF043A">
              <w:rPr>
                <w:i/>
                <w:iCs/>
                <w:color w:val="FF0000"/>
                <w:sz w:val="22"/>
                <w:szCs w:val="22"/>
              </w:rPr>
              <w:t>[insert evaluated price]</w:t>
            </w:r>
          </w:p>
        </w:tc>
      </w:tr>
      <w:tr w:rsidR="00DF043A" w:rsidRPr="00DF043A" w14:paraId="76B1AB39" w14:textId="77777777" w:rsidTr="00612E61">
        <w:trPr>
          <w:cnfStyle w:val="000000100000" w:firstRow="0" w:lastRow="0" w:firstColumn="0" w:lastColumn="0" w:oddVBand="0" w:evenVBand="0" w:oddHBand="1" w:evenHBand="0" w:firstRowFirstColumn="0" w:firstRowLastColumn="0" w:lastRowFirstColumn="0" w:lastRowLastColumn="0"/>
          <w:trHeight w:val="1021"/>
          <w:jc w:val="center"/>
        </w:trPr>
        <w:tc>
          <w:tcPr>
            <w:cnfStyle w:val="001000000000" w:firstRow="0" w:lastRow="0" w:firstColumn="1" w:lastColumn="0" w:oddVBand="0" w:evenVBand="0" w:oddHBand="0" w:evenHBand="0" w:firstRowFirstColumn="0" w:firstRowLastColumn="0" w:lastRowFirstColumn="0" w:lastRowLastColumn="0"/>
            <w:tcW w:w="3008" w:type="dxa"/>
            <w:tcMar>
              <w:top w:w="113" w:type="dxa"/>
            </w:tcMar>
          </w:tcPr>
          <w:p w14:paraId="61C94236" w14:textId="77777777" w:rsidR="00DF043A" w:rsidRPr="00DF043A" w:rsidRDefault="00DF043A" w:rsidP="00DF043A">
            <w:pPr>
              <w:spacing w:before="120"/>
              <w:rPr>
                <w:b w:val="0"/>
                <w:bCs w:val="0"/>
                <w:i/>
                <w:iCs/>
                <w:color w:val="FF0000"/>
                <w:sz w:val="22"/>
                <w:szCs w:val="22"/>
              </w:rPr>
            </w:pPr>
            <w:r w:rsidRPr="00DF043A">
              <w:rPr>
                <w:b w:val="0"/>
                <w:bCs w:val="0"/>
                <w:i/>
                <w:iCs/>
                <w:color w:val="FF0000"/>
                <w:sz w:val="22"/>
                <w:szCs w:val="22"/>
              </w:rPr>
              <w:t>[insert name]</w:t>
            </w:r>
          </w:p>
        </w:tc>
        <w:tc>
          <w:tcPr>
            <w:tcW w:w="2578" w:type="dxa"/>
            <w:tcMar>
              <w:top w:w="113" w:type="dxa"/>
            </w:tcMar>
          </w:tcPr>
          <w:p w14:paraId="00FDEC82" w14:textId="77777777" w:rsidR="00DF043A" w:rsidRPr="00DF043A" w:rsidRDefault="00DF043A" w:rsidP="00DF043A">
            <w:pPr>
              <w:spacing w:before="120"/>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DF043A">
              <w:rPr>
                <w:i/>
                <w:iCs/>
                <w:color w:val="FF0000"/>
                <w:sz w:val="22"/>
                <w:szCs w:val="22"/>
              </w:rPr>
              <w:t>[insert points]</w:t>
            </w:r>
          </w:p>
        </w:tc>
        <w:tc>
          <w:tcPr>
            <w:tcW w:w="2577" w:type="dxa"/>
            <w:tcMar>
              <w:top w:w="113" w:type="dxa"/>
            </w:tcMar>
          </w:tcPr>
          <w:p w14:paraId="2866F75E" w14:textId="77777777" w:rsidR="00DF043A" w:rsidRPr="00DF043A" w:rsidRDefault="00DF043A" w:rsidP="00DF043A">
            <w:pPr>
              <w:spacing w:before="120"/>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DF043A">
              <w:rPr>
                <w:i/>
                <w:iCs/>
                <w:color w:val="FF0000"/>
                <w:sz w:val="22"/>
                <w:szCs w:val="22"/>
              </w:rPr>
              <w:t xml:space="preserve">[insert </w:t>
            </w:r>
            <w:r w:rsidR="00FB0DE7">
              <w:rPr>
                <w:i/>
                <w:iCs/>
                <w:color w:val="FF0000"/>
                <w:sz w:val="22"/>
                <w:szCs w:val="22"/>
              </w:rPr>
              <w:t>proposal</w:t>
            </w:r>
            <w:r w:rsidR="00FB0DE7" w:rsidRPr="00DF043A">
              <w:rPr>
                <w:i/>
                <w:iCs/>
                <w:color w:val="FF0000"/>
                <w:sz w:val="22"/>
                <w:szCs w:val="22"/>
              </w:rPr>
              <w:t xml:space="preserve"> </w:t>
            </w:r>
            <w:r w:rsidRPr="00DF043A">
              <w:rPr>
                <w:i/>
                <w:iCs/>
                <w:color w:val="FF0000"/>
                <w:sz w:val="22"/>
                <w:szCs w:val="22"/>
              </w:rPr>
              <w:t>price]</w:t>
            </w:r>
          </w:p>
        </w:tc>
        <w:tc>
          <w:tcPr>
            <w:tcW w:w="2043" w:type="dxa"/>
            <w:tcMar>
              <w:top w:w="113" w:type="dxa"/>
            </w:tcMar>
          </w:tcPr>
          <w:p w14:paraId="112C9736" w14:textId="77777777" w:rsidR="00DF043A" w:rsidRPr="00DF043A" w:rsidRDefault="00DF043A" w:rsidP="00DF043A">
            <w:pPr>
              <w:spacing w:before="120"/>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DF043A">
              <w:rPr>
                <w:i/>
                <w:iCs/>
                <w:color w:val="FF0000"/>
                <w:sz w:val="22"/>
                <w:szCs w:val="22"/>
              </w:rPr>
              <w:t>[insert evaluated price]</w:t>
            </w:r>
          </w:p>
        </w:tc>
      </w:tr>
      <w:tr w:rsidR="00DF043A" w:rsidRPr="00DF043A" w14:paraId="566BB89E" w14:textId="77777777" w:rsidTr="00612E61">
        <w:trPr>
          <w:trHeight w:val="1021"/>
          <w:jc w:val="center"/>
        </w:trPr>
        <w:tc>
          <w:tcPr>
            <w:cnfStyle w:val="001000000000" w:firstRow="0" w:lastRow="0" w:firstColumn="1" w:lastColumn="0" w:oddVBand="0" w:evenVBand="0" w:oddHBand="0" w:evenHBand="0" w:firstRowFirstColumn="0" w:firstRowLastColumn="0" w:lastRowFirstColumn="0" w:lastRowLastColumn="0"/>
            <w:tcW w:w="3008" w:type="dxa"/>
            <w:tcMar>
              <w:top w:w="113" w:type="dxa"/>
            </w:tcMar>
          </w:tcPr>
          <w:p w14:paraId="19029F89" w14:textId="77777777" w:rsidR="00DF043A" w:rsidRPr="00DF043A" w:rsidRDefault="00DF043A" w:rsidP="00DF043A">
            <w:pPr>
              <w:spacing w:before="120"/>
              <w:rPr>
                <w:b w:val="0"/>
                <w:bCs w:val="0"/>
                <w:i/>
                <w:iCs/>
                <w:color w:val="FF0000"/>
                <w:sz w:val="22"/>
                <w:szCs w:val="22"/>
              </w:rPr>
            </w:pPr>
            <w:r w:rsidRPr="00DF043A">
              <w:rPr>
                <w:b w:val="0"/>
                <w:bCs w:val="0"/>
                <w:i/>
                <w:iCs/>
                <w:color w:val="FF0000"/>
                <w:sz w:val="22"/>
                <w:szCs w:val="22"/>
              </w:rPr>
              <w:t>[insert name]</w:t>
            </w:r>
          </w:p>
        </w:tc>
        <w:tc>
          <w:tcPr>
            <w:tcW w:w="2578" w:type="dxa"/>
            <w:tcMar>
              <w:top w:w="113" w:type="dxa"/>
            </w:tcMar>
          </w:tcPr>
          <w:p w14:paraId="14AF0358" w14:textId="77777777" w:rsidR="00DF043A" w:rsidRPr="00DF043A" w:rsidRDefault="00DF043A" w:rsidP="00DF043A">
            <w:pPr>
              <w:spacing w:before="120"/>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DF043A">
              <w:rPr>
                <w:i/>
                <w:iCs/>
                <w:color w:val="FF0000"/>
                <w:sz w:val="22"/>
                <w:szCs w:val="22"/>
              </w:rPr>
              <w:t>[insert points]</w:t>
            </w:r>
          </w:p>
        </w:tc>
        <w:tc>
          <w:tcPr>
            <w:tcW w:w="2577" w:type="dxa"/>
            <w:tcMar>
              <w:top w:w="113" w:type="dxa"/>
            </w:tcMar>
          </w:tcPr>
          <w:p w14:paraId="191FFFC4" w14:textId="77777777" w:rsidR="00DF043A" w:rsidRPr="00DF043A" w:rsidRDefault="00DF043A" w:rsidP="00DF043A">
            <w:pPr>
              <w:spacing w:before="120"/>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DF043A">
              <w:rPr>
                <w:i/>
                <w:iCs/>
                <w:color w:val="FF0000"/>
                <w:sz w:val="22"/>
                <w:szCs w:val="22"/>
              </w:rPr>
              <w:t xml:space="preserve">[insert </w:t>
            </w:r>
            <w:r w:rsidR="00FB0DE7">
              <w:rPr>
                <w:i/>
                <w:iCs/>
                <w:color w:val="FF0000"/>
                <w:sz w:val="22"/>
                <w:szCs w:val="22"/>
              </w:rPr>
              <w:t>proposal</w:t>
            </w:r>
            <w:r w:rsidR="00FB0DE7" w:rsidRPr="00DF043A">
              <w:rPr>
                <w:i/>
                <w:iCs/>
                <w:color w:val="FF0000"/>
                <w:sz w:val="22"/>
                <w:szCs w:val="22"/>
              </w:rPr>
              <w:t xml:space="preserve"> </w:t>
            </w:r>
            <w:r w:rsidRPr="00DF043A">
              <w:rPr>
                <w:i/>
                <w:iCs/>
                <w:color w:val="FF0000"/>
                <w:sz w:val="22"/>
                <w:szCs w:val="22"/>
              </w:rPr>
              <w:t>price]</w:t>
            </w:r>
          </w:p>
        </w:tc>
        <w:tc>
          <w:tcPr>
            <w:tcW w:w="2043" w:type="dxa"/>
            <w:tcMar>
              <w:top w:w="113" w:type="dxa"/>
            </w:tcMar>
          </w:tcPr>
          <w:p w14:paraId="7BA3CFE7" w14:textId="77777777" w:rsidR="00DF043A" w:rsidRPr="00DF043A" w:rsidRDefault="00DF043A" w:rsidP="00DF043A">
            <w:pPr>
              <w:spacing w:before="120"/>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DF043A">
              <w:rPr>
                <w:i/>
                <w:iCs/>
                <w:color w:val="FF0000"/>
                <w:sz w:val="22"/>
                <w:szCs w:val="22"/>
              </w:rPr>
              <w:t>[insert evaluated price]</w:t>
            </w:r>
          </w:p>
        </w:tc>
      </w:tr>
      <w:tr w:rsidR="00DF043A" w:rsidRPr="00DF043A" w14:paraId="70BEB014" w14:textId="77777777" w:rsidTr="00612E61">
        <w:trPr>
          <w:cnfStyle w:val="000000100000" w:firstRow="0" w:lastRow="0" w:firstColumn="0" w:lastColumn="0" w:oddVBand="0" w:evenVBand="0" w:oddHBand="1" w:evenHBand="0" w:firstRowFirstColumn="0" w:firstRowLastColumn="0" w:lastRowFirstColumn="0" w:lastRowLastColumn="0"/>
          <w:trHeight w:val="1021"/>
          <w:jc w:val="center"/>
        </w:trPr>
        <w:tc>
          <w:tcPr>
            <w:cnfStyle w:val="001000000000" w:firstRow="0" w:lastRow="0" w:firstColumn="1" w:lastColumn="0" w:oddVBand="0" w:evenVBand="0" w:oddHBand="0" w:evenHBand="0" w:firstRowFirstColumn="0" w:firstRowLastColumn="0" w:lastRowFirstColumn="0" w:lastRowLastColumn="0"/>
            <w:tcW w:w="3008" w:type="dxa"/>
            <w:tcMar>
              <w:top w:w="113" w:type="dxa"/>
            </w:tcMar>
          </w:tcPr>
          <w:p w14:paraId="7D966E38" w14:textId="77777777" w:rsidR="00DF043A" w:rsidRPr="00DF043A" w:rsidRDefault="00DF043A" w:rsidP="00DF043A">
            <w:pPr>
              <w:spacing w:before="120"/>
              <w:rPr>
                <w:b w:val="0"/>
                <w:bCs w:val="0"/>
                <w:i/>
                <w:iCs/>
                <w:color w:val="FF0000"/>
                <w:sz w:val="22"/>
                <w:szCs w:val="22"/>
              </w:rPr>
            </w:pPr>
            <w:r w:rsidRPr="00DF043A">
              <w:rPr>
                <w:b w:val="0"/>
                <w:bCs w:val="0"/>
                <w:i/>
                <w:iCs/>
                <w:color w:val="FF0000"/>
                <w:sz w:val="22"/>
                <w:szCs w:val="22"/>
              </w:rPr>
              <w:t>[insert name]</w:t>
            </w:r>
          </w:p>
        </w:tc>
        <w:tc>
          <w:tcPr>
            <w:tcW w:w="2578" w:type="dxa"/>
            <w:tcMar>
              <w:top w:w="113" w:type="dxa"/>
            </w:tcMar>
          </w:tcPr>
          <w:p w14:paraId="0F0F5EF8" w14:textId="77777777" w:rsidR="00DF043A" w:rsidRPr="00DF043A" w:rsidRDefault="00DF043A" w:rsidP="00DF043A">
            <w:pPr>
              <w:spacing w:before="120"/>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DF043A">
              <w:rPr>
                <w:i/>
                <w:iCs/>
                <w:color w:val="FF0000"/>
                <w:sz w:val="22"/>
                <w:szCs w:val="22"/>
              </w:rPr>
              <w:t>[insert points]</w:t>
            </w:r>
          </w:p>
        </w:tc>
        <w:tc>
          <w:tcPr>
            <w:tcW w:w="2577" w:type="dxa"/>
            <w:tcMar>
              <w:top w:w="113" w:type="dxa"/>
            </w:tcMar>
          </w:tcPr>
          <w:p w14:paraId="5BBB170D" w14:textId="77777777" w:rsidR="00DF043A" w:rsidRPr="00DF043A" w:rsidRDefault="00DF043A" w:rsidP="00DF043A">
            <w:pPr>
              <w:spacing w:before="120"/>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DF043A">
              <w:rPr>
                <w:i/>
                <w:iCs/>
                <w:color w:val="FF0000"/>
                <w:sz w:val="22"/>
                <w:szCs w:val="22"/>
              </w:rPr>
              <w:t xml:space="preserve">[insert </w:t>
            </w:r>
            <w:r w:rsidR="00FB0DE7">
              <w:rPr>
                <w:i/>
                <w:iCs/>
                <w:color w:val="FF0000"/>
                <w:sz w:val="22"/>
                <w:szCs w:val="22"/>
              </w:rPr>
              <w:t>proposal</w:t>
            </w:r>
            <w:r w:rsidR="00FB0DE7" w:rsidRPr="00DF043A">
              <w:rPr>
                <w:i/>
                <w:iCs/>
                <w:color w:val="FF0000"/>
                <w:sz w:val="22"/>
                <w:szCs w:val="22"/>
              </w:rPr>
              <w:t xml:space="preserve"> </w:t>
            </w:r>
            <w:r w:rsidRPr="00DF043A">
              <w:rPr>
                <w:i/>
                <w:iCs/>
                <w:color w:val="FF0000"/>
                <w:sz w:val="22"/>
                <w:szCs w:val="22"/>
              </w:rPr>
              <w:t>price]</w:t>
            </w:r>
          </w:p>
        </w:tc>
        <w:tc>
          <w:tcPr>
            <w:tcW w:w="2043" w:type="dxa"/>
            <w:tcMar>
              <w:top w:w="113" w:type="dxa"/>
            </w:tcMar>
          </w:tcPr>
          <w:p w14:paraId="33702816" w14:textId="77777777" w:rsidR="00DF043A" w:rsidRPr="00DF043A" w:rsidRDefault="00DF043A" w:rsidP="00DF043A">
            <w:pPr>
              <w:spacing w:before="120"/>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DF043A">
              <w:rPr>
                <w:i/>
                <w:iCs/>
                <w:color w:val="FF0000"/>
                <w:sz w:val="22"/>
                <w:szCs w:val="22"/>
              </w:rPr>
              <w:t>[insert evaluated price]</w:t>
            </w:r>
          </w:p>
        </w:tc>
      </w:tr>
    </w:tbl>
    <w:p w14:paraId="5E75D22B" w14:textId="77777777" w:rsidR="00DF043A" w:rsidRPr="00DF043A" w:rsidRDefault="00DF043A" w:rsidP="00DF043A">
      <w:pPr>
        <w:spacing w:after="160" w:line="259" w:lineRule="auto"/>
        <w:rPr>
          <w:rFonts w:cs="Arial"/>
          <w:iCs/>
        </w:rPr>
      </w:pPr>
      <w:r w:rsidRPr="00DF043A">
        <w:rPr>
          <w:rFonts w:cs="Arial"/>
          <w:iCs/>
        </w:rPr>
        <w:br w:type="page"/>
      </w:r>
    </w:p>
    <w:p w14:paraId="690CB2D4" w14:textId="77777777" w:rsidR="00DF043A" w:rsidRPr="00DF043A" w:rsidRDefault="00DF043A">
      <w:pPr>
        <w:spacing w:before="240" w:line="240" w:lineRule="exact"/>
        <w:rPr>
          <w:rFonts w:cs="Arial"/>
          <w:iCs/>
        </w:rPr>
      </w:pPr>
      <w:r w:rsidRPr="00DF043A">
        <w:rPr>
          <w:rFonts w:cs="Arial"/>
          <w:iCs/>
        </w:rPr>
        <w:lastRenderedPageBreak/>
        <w:t xml:space="preserve">If your </w:t>
      </w:r>
      <w:r w:rsidR="001E1150">
        <w:rPr>
          <w:rFonts w:cs="Arial"/>
          <w:iCs/>
        </w:rPr>
        <w:t>proposal</w:t>
      </w:r>
      <w:r w:rsidRPr="00DF043A">
        <w:rPr>
          <w:rFonts w:cs="Arial"/>
          <w:iCs/>
        </w:rPr>
        <w:t xml:space="preserve"> has not been successful, you may request a debriefing in relation to the results of the evaluation of your </w:t>
      </w:r>
      <w:r w:rsidR="001E1150">
        <w:rPr>
          <w:rFonts w:cs="Arial"/>
          <w:iCs/>
        </w:rPr>
        <w:t>proposal</w:t>
      </w:r>
      <w:r w:rsidRPr="00DF043A">
        <w:rPr>
          <w:rFonts w:cs="Arial"/>
          <w:iCs/>
        </w:rPr>
        <w:t xml:space="preserve">. If you decide to request a debriefing, your written request must be made within </w:t>
      </w:r>
      <w:r w:rsidRPr="00DF043A">
        <w:rPr>
          <w:rFonts w:cs="Arial"/>
          <w:i/>
          <w:color w:val="FF0000"/>
        </w:rPr>
        <w:t xml:space="preserve">[insert number of stated in the </w:t>
      </w:r>
      <w:r w:rsidR="001E1150">
        <w:rPr>
          <w:rFonts w:cs="Arial"/>
          <w:i/>
          <w:color w:val="FF0000"/>
        </w:rPr>
        <w:t>request for proposals</w:t>
      </w:r>
      <w:r w:rsidRPr="00DF043A">
        <w:rPr>
          <w:rFonts w:cs="Arial"/>
          <w:i/>
          <w:color w:val="FF0000"/>
        </w:rPr>
        <w:t xml:space="preserve"> and see the module M1 on debriefs in the IFAD Procurement Handbook for more information] </w:t>
      </w:r>
      <w:r w:rsidRPr="00DF043A">
        <w:rPr>
          <w:rFonts w:cs="Arial"/>
          <w:iCs/>
        </w:rPr>
        <w:t xml:space="preserve">business days of receipt of this NOITA. </w:t>
      </w:r>
    </w:p>
    <w:p w14:paraId="27356ED8" w14:textId="77777777" w:rsidR="00DF043A" w:rsidRPr="00DF043A" w:rsidRDefault="00DF043A">
      <w:pPr>
        <w:spacing w:before="240" w:line="240" w:lineRule="exact"/>
        <w:rPr>
          <w:rFonts w:cs="Arial"/>
          <w:iCs/>
        </w:rPr>
      </w:pPr>
      <w:r w:rsidRPr="00DF043A">
        <w:rPr>
          <w:rFonts w:cs="Arial"/>
          <w:iCs/>
        </w:rPr>
        <w:t xml:space="preserve">If your request for a debriefing is received within the deadline above, we will provide the debriefing within </w:t>
      </w:r>
      <w:r w:rsidRPr="00DF043A">
        <w:rPr>
          <w:rFonts w:cs="Arial"/>
          <w:i/>
          <w:color w:val="FF0000"/>
        </w:rPr>
        <w:t xml:space="preserve">[insert number stated in the </w:t>
      </w:r>
      <w:r w:rsidR="00143ECF">
        <w:rPr>
          <w:rFonts w:cs="Arial"/>
          <w:i/>
          <w:color w:val="FF0000"/>
        </w:rPr>
        <w:t>request for proposals</w:t>
      </w:r>
      <w:r w:rsidRPr="00DF043A">
        <w:rPr>
          <w:rFonts w:cs="Arial"/>
          <w:i/>
          <w:color w:val="FF0000"/>
        </w:rPr>
        <w:t xml:space="preserve"> and see the module M1 on debriefs in the IFAD Procurement Handbook for more information]</w:t>
      </w:r>
      <w:r w:rsidRPr="00DF043A">
        <w:rPr>
          <w:rFonts w:cs="Arial"/>
          <w:iCs/>
          <w:color w:val="FF0000"/>
        </w:rPr>
        <w:t xml:space="preserve"> </w:t>
      </w:r>
      <w:r w:rsidRPr="00DF043A">
        <w:rPr>
          <w:rFonts w:cs="Arial"/>
          <w:iCs/>
        </w:rPr>
        <w:t xml:space="preserve">business days of receipt of your request. </w:t>
      </w:r>
    </w:p>
    <w:p w14:paraId="47EA29A9" w14:textId="77777777" w:rsidR="00DF043A" w:rsidRPr="00DF043A" w:rsidRDefault="00DF043A" w:rsidP="00DF043A">
      <w:pPr>
        <w:spacing w:before="240" w:line="240" w:lineRule="exact"/>
        <w:rPr>
          <w:rFonts w:cs="Arial"/>
          <w:iCs/>
        </w:rPr>
      </w:pPr>
      <w:r w:rsidRPr="00DF043A">
        <w:rPr>
          <w:rFonts w:cs="Arial"/>
          <w:iCs/>
        </w:rPr>
        <w:t>The debriefing may be in writing, by video conference call or in person. We shall promptly advise you in writing how the debriefing will take place and confirm the date and time.</w:t>
      </w:r>
    </w:p>
    <w:p w14:paraId="7D4D2663" w14:textId="77777777" w:rsidR="00DF043A" w:rsidRPr="00DF043A" w:rsidRDefault="00DF043A">
      <w:pPr>
        <w:spacing w:before="240" w:line="240" w:lineRule="exact"/>
        <w:rPr>
          <w:rFonts w:cs="Arial"/>
          <w:iCs/>
        </w:rPr>
      </w:pPr>
      <w:r w:rsidRPr="00DF043A">
        <w:rPr>
          <w:rFonts w:cs="Arial"/>
          <w:iCs/>
        </w:rPr>
        <w:t xml:space="preserve">The period within which you can protest the procurement proceedings lasts </w:t>
      </w:r>
      <w:r w:rsidRPr="00DF043A">
        <w:rPr>
          <w:rFonts w:cs="Arial"/>
          <w:i/>
          <w:color w:val="FF0000"/>
        </w:rPr>
        <w:t xml:space="preserve">[insert number stated in the </w:t>
      </w:r>
      <w:r w:rsidR="00143ECF">
        <w:rPr>
          <w:rFonts w:cs="Arial"/>
          <w:i/>
          <w:color w:val="FF0000"/>
        </w:rPr>
        <w:t>request for proposals</w:t>
      </w:r>
      <w:r w:rsidRPr="00DF043A">
        <w:rPr>
          <w:rFonts w:cs="Arial"/>
          <w:i/>
          <w:color w:val="FF0000"/>
        </w:rPr>
        <w:t xml:space="preserve"> and see the module M2 on protests in the IFAD Procurement Handbook for more information] </w:t>
      </w:r>
      <w:r w:rsidRPr="00DF043A">
        <w:rPr>
          <w:rFonts w:cs="Arial"/>
          <w:iCs/>
        </w:rPr>
        <w:t xml:space="preserve">business days after the date of transmission of this NOITA. </w:t>
      </w:r>
    </w:p>
    <w:p w14:paraId="13C696AF" w14:textId="77777777" w:rsidR="00DF043A" w:rsidRPr="00DF043A" w:rsidRDefault="00DF043A" w:rsidP="00DF043A">
      <w:pPr>
        <w:spacing w:before="240" w:line="240" w:lineRule="exact"/>
        <w:rPr>
          <w:rFonts w:cs="Arial"/>
          <w:iCs/>
        </w:rPr>
      </w:pPr>
    </w:p>
    <w:p w14:paraId="448F6EA6" w14:textId="77777777" w:rsidR="00DF043A" w:rsidRPr="00DF043A" w:rsidRDefault="00DF043A" w:rsidP="00DF043A">
      <w:pPr>
        <w:spacing w:before="240" w:line="240" w:lineRule="exact"/>
        <w:rPr>
          <w:rFonts w:cs="Arial"/>
          <w:iCs/>
        </w:rPr>
      </w:pPr>
    </w:p>
    <w:p w14:paraId="4D949D30" w14:textId="77777777" w:rsidR="00DF043A" w:rsidRPr="00DF043A" w:rsidRDefault="00DF043A" w:rsidP="00DF043A">
      <w:pPr>
        <w:spacing w:before="240" w:line="240" w:lineRule="exact"/>
        <w:rPr>
          <w:rFonts w:cs="Arial"/>
          <w:iCs/>
        </w:rPr>
      </w:pPr>
      <w:r w:rsidRPr="00DF043A">
        <w:rPr>
          <w:rFonts w:cs="Arial"/>
          <w:iCs/>
        </w:rPr>
        <w:t>Yours sincerely,</w:t>
      </w:r>
    </w:p>
    <w:p w14:paraId="595F0DD5" w14:textId="77777777" w:rsidR="00DF043A" w:rsidRPr="00DF043A" w:rsidRDefault="00DF043A" w:rsidP="00DF043A">
      <w:pPr>
        <w:spacing w:before="240" w:line="240" w:lineRule="exact"/>
        <w:rPr>
          <w:rFonts w:cs="Arial"/>
          <w:iCs/>
        </w:rPr>
      </w:pPr>
    </w:p>
    <w:p w14:paraId="2EA28497" w14:textId="77777777" w:rsidR="00DF043A" w:rsidRPr="00DF043A" w:rsidRDefault="00DF043A" w:rsidP="00DF043A">
      <w:pPr>
        <w:spacing w:before="240" w:line="240" w:lineRule="exact"/>
        <w:rPr>
          <w:rFonts w:cs="Arial"/>
          <w:iCs/>
        </w:rPr>
      </w:pPr>
    </w:p>
    <w:p w14:paraId="2BC55106" w14:textId="77777777" w:rsidR="00DF043A" w:rsidRPr="00DF043A" w:rsidRDefault="00DF043A" w:rsidP="00DF043A">
      <w:pPr>
        <w:spacing w:before="240" w:line="240" w:lineRule="exact"/>
        <w:rPr>
          <w:rFonts w:cs="Arial"/>
          <w:iCs/>
        </w:rPr>
      </w:pPr>
      <w:proofErr w:type="spellStart"/>
      <w:r w:rsidRPr="00DF043A">
        <w:rPr>
          <w:rFonts w:cs="Arial"/>
          <w:iCs/>
        </w:rPr>
        <w:t>Authorised</w:t>
      </w:r>
      <w:proofErr w:type="spellEnd"/>
      <w:r w:rsidRPr="00DF043A">
        <w:rPr>
          <w:rFonts w:cs="Arial"/>
          <w:iCs/>
        </w:rPr>
        <w:t xml:space="preserve"> Official</w:t>
      </w:r>
    </w:p>
    <w:p w14:paraId="4BC2278C" w14:textId="77777777" w:rsidR="00DF043A" w:rsidRDefault="00DF043A" w:rsidP="00DA077E">
      <w:pPr>
        <w:pStyle w:val="ListParagraph"/>
        <w:widowControl w:val="0"/>
        <w:tabs>
          <w:tab w:val="left" w:pos="0"/>
          <w:tab w:val="left" w:pos="2291"/>
        </w:tabs>
        <w:autoSpaceDE w:val="0"/>
        <w:autoSpaceDN w:val="0"/>
        <w:spacing w:before="120"/>
        <w:ind w:left="360"/>
        <w:rPr>
          <w:rFonts w:asciiTheme="minorBidi" w:hAnsiTheme="minorBidi" w:cstheme="minorBidi"/>
          <w:b/>
          <w:sz w:val="32"/>
          <w:szCs w:val="32"/>
          <w:lang w:bidi="en-US"/>
        </w:rPr>
      </w:pPr>
    </w:p>
    <w:p w14:paraId="727413ED" w14:textId="77777777" w:rsidR="00945565" w:rsidRPr="00DA077E" w:rsidRDefault="00945565" w:rsidP="00DA077E">
      <w:pPr>
        <w:rPr>
          <w:rFonts w:asciiTheme="minorBidi" w:hAnsiTheme="minorBidi" w:cstheme="minorBidi"/>
          <w:b/>
          <w:sz w:val="32"/>
          <w:szCs w:val="32"/>
          <w:lang w:bidi="en-US"/>
        </w:rPr>
      </w:pPr>
      <w:r>
        <w:rPr>
          <w:rFonts w:asciiTheme="minorBidi" w:hAnsiTheme="minorBidi" w:cstheme="minorBidi"/>
          <w:b/>
          <w:sz w:val="32"/>
          <w:szCs w:val="32"/>
          <w:lang w:bidi="en-US"/>
        </w:rPr>
        <w:br w:type="page"/>
      </w:r>
    </w:p>
    <w:p w14:paraId="6A2D64C7" w14:textId="77777777" w:rsidR="00386EC8" w:rsidRPr="00DA077E" w:rsidRDefault="00386EC8" w:rsidP="00C612C8">
      <w:pPr>
        <w:pStyle w:val="ListParagraph"/>
        <w:widowControl w:val="0"/>
        <w:numPr>
          <w:ilvl w:val="0"/>
          <w:numId w:val="4"/>
        </w:numPr>
        <w:tabs>
          <w:tab w:val="left" w:pos="0"/>
          <w:tab w:val="left" w:pos="2291"/>
        </w:tabs>
        <w:autoSpaceDE w:val="0"/>
        <w:autoSpaceDN w:val="0"/>
        <w:spacing w:before="120"/>
        <w:jc w:val="center"/>
        <w:rPr>
          <w:rFonts w:asciiTheme="minorBidi" w:hAnsiTheme="minorBidi" w:cstheme="minorBidi"/>
          <w:b/>
          <w:sz w:val="32"/>
          <w:szCs w:val="32"/>
          <w:lang w:bidi="en-US"/>
        </w:rPr>
      </w:pPr>
      <w:r w:rsidRPr="00DA077E">
        <w:rPr>
          <w:rFonts w:asciiTheme="minorBidi" w:hAnsiTheme="minorBidi" w:cstheme="minorBidi"/>
          <w:b/>
          <w:sz w:val="32"/>
          <w:szCs w:val="32"/>
          <w:lang w:bidi="en-US"/>
        </w:rPr>
        <w:lastRenderedPageBreak/>
        <w:t>Bank Guarantee Form for Advance</w:t>
      </w:r>
      <w:r w:rsidRPr="00DA077E">
        <w:rPr>
          <w:rFonts w:asciiTheme="minorBidi" w:hAnsiTheme="minorBidi" w:cstheme="minorBidi"/>
          <w:b/>
          <w:spacing w:val="-9"/>
          <w:sz w:val="32"/>
          <w:szCs w:val="32"/>
          <w:lang w:bidi="en-US"/>
        </w:rPr>
        <w:t xml:space="preserve"> </w:t>
      </w:r>
      <w:r w:rsidRPr="00DA077E">
        <w:rPr>
          <w:rFonts w:asciiTheme="minorBidi" w:hAnsiTheme="minorBidi" w:cstheme="minorBidi"/>
          <w:b/>
          <w:sz w:val="32"/>
          <w:szCs w:val="32"/>
          <w:lang w:bidi="en-US"/>
        </w:rPr>
        <w:t>Payment</w:t>
      </w:r>
    </w:p>
    <w:p w14:paraId="6A8025E5" w14:textId="77777777" w:rsidR="00386EC8" w:rsidRPr="00A520A6" w:rsidRDefault="00386EC8" w:rsidP="002E58D5">
      <w:pPr>
        <w:widowControl w:val="0"/>
        <w:tabs>
          <w:tab w:val="left" w:pos="0"/>
        </w:tabs>
        <w:autoSpaceDE w:val="0"/>
        <w:autoSpaceDN w:val="0"/>
        <w:rPr>
          <w:rFonts w:asciiTheme="minorBidi" w:hAnsiTheme="minorBidi" w:cstheme="minorBidi"/>
          <w:b/>
          <w:sz w:val="30"/>
          <w:lang w:bidi="en-US"/>
        </w:rPr>
      </w:pPr>
    </w:p>
    <w:p w14:paraId="513AA8D8" w14:textId="77777777" w:rsidR="00386EC8" w:rsidRPr="000350D7" w:rsidRDefault="00386EC8" w:rsidP="002E58D5">
      <w:pPr>
        <w:widowControl w:val="0"/>
        <w:tabs>
          <w:tab w:val="left" w:pos="0"/>
        </w:tabs>
        <w:autoSpaceDE w:val="0"/>
        <w:autoSpaceDN w:val="0"/>
        <w:spacing w:before="240" w:line="240" w:lineRule="exact"/>
        <w:rPr>
          <w:rFonts w:asciiTheme="minorBidi" w:hAnsiTheme="minorBidi" w:cstheme="minorBidi"/>
          <w:i/>
          <w:lang w:bidi="en-US"/>
        </w:rPr>
      </w:pPr>
      <w:r w:rsidRPr="000350D7">
        <w:rPr>
          <w:rFonts w:asciiTheme="minorBidi" w:hAnsiTheme="minorBidi" w:cstheme="minorBidi"/>
          <w:lang w:bidi="en-US"/>
        </w:rPr>
        <w:t xml:space="preserve">To: </w:t>
      </w:r>
      <w:r w:rsidRPr="00BA5C3A">
        <w:rPr>
          <w:rFonts w:asciiTheme="minorBidi" w:hAnsiTheme="minorBidi" w:cstheme="minorBidi"/>
          <w:i/>
          <w:color w:val="FF0000"/>
          <w:lang w:bidi="en-US"/>
        </w:rPr>
        <w:t>[</w:t>
      </w:r>
      <w:r w:rsidR="001323C7">
        <w:rPr>
          <w:rFonts w:asciiTheme="minorBidi" w:hAnsiTheme="minorBidi" w:cstheme="minorBidi"/>
          <w:i/>
          <w:color w:val="FF0000"/>
          <w:lang w:bidi="en-US"/>
        </w:rPr>
        <w:t xml:space="preserve">insert </w:t>
      </w:r>
      <w:r w:rsidRPr="00BA5C3A">
        <w:rPr>
          <w:rFonts w:asciiTheme="minorBidi" w:hAnsiTheme="minorBidi" w:cstheme="minorBidi"/>
          <w:i/>
          <w:color w:val="FF0000"/>
          <w:lang w:bidi="en-US"/>
        </w:rPr>
        <w:t xml:space="preserve">name of </w:t>
      </w:r>
      <w:r w:rsidR="00BE0B5E">
        <w:rPr>
          <w:rFonts w:asciiTheme="minorBidi" w:hAnsiTheme="minorBidi" w:cstheme="minorBidi"/>
          <w:i/>
          <w:color w:val="FF0000"/>
          <w:lang w:bidi="en-US"/>
        </w:rPr>
        <w:t>client</w:t>
      </w:r>
      <w:r w:rsidRPr="00BA5C3A">
        <w:rPr>
          <w:rFonts w:asciiTheme="minorBidi" w:hAnsiTheme="minorBidi" w:cstheme="minorBidi"/>
          <w:i/>
          <w:color w:val="FF0000"/>
          <w:lang w:bidi="en-US"/>
        </w:rPr>
        <w:t>] [</w:t>
      </w:r>
      <w:r w:rsidR="001323C7">
        <w:rPr>
          <w:rFonts w:asciiTheme="minorBidi" w:hAnsiTheme="minorBidi" w:cstheme="minorBidi"/>
          <w:i/>
          <w:color w:val="FF0000"/>
          <w:lang w:bidi="en-US"/>
        </w:rPr>
        <w:t xml:space="preserve">insert </w:t>
      </w:r>
      <w:r w:rsidRPr="00BA5C3A">
        <w:rPr>
          <w:rFonts w:asciiTheme="minorBidi" w:hAnsiTheme="minorBidi" w:cstheme="minorBidi"/>
          <w:i/>
          <w:color w:val="FF0000"/>
          <w:lang w:bidi="en-US"/>
        </w:rPr>
        <w:t>name of contract]</w:t>
      </w:r>
    </w:p>
    <w:p w14:paraId="526C3A76" w14:textId="77777777" w:rsidR="00386EC8" w:rsidRPr="000350D7" w:rsidRDefault="00386EC8" w:rsidP="002E58D5">
      <w:pPr>
        <w:widowControl w:val="0"/>
        <w:tabs>
          <w:tab w:val="left" w:pos="0"/>
        </w:tabs>
        <w:autoSpaceDE w:val="0"/>
        <w:autoSpaceDN w:val="0"/>
        <w:spacing w:before="240" w:line="240" w:lineRule="exact"/>
        <w:rPr>
          <w:rFonts w:asciiTheme="minorBidi" w:hAnsiTheme="minorBidi" w:cstheme="minorBidi"/>
          <w:lang w:bidi="en-US"/>
        </w:rPr>
      </w:pPr>
      <w:r w:rsidRPr="000350D7">
        <w:rPr>
          <w:rFonts w:asciiTheme="minorBidi" w:hAnsiTheme="minorBidi" w:cstheme="minorBidi"/>
          <w:lang w:bidi="en-US"/>
        </w:rPr>
        <w:t>Gentlemen:</w:t>
      </w:r>
    </w:p>
    <w:p w14:paraId="1D0BB276" w14:textId="77777777" w:rsidR="00386EC8" w:rsidRPr="000350D7" w:rsidRDefault="00386EC8" w:rsidP="001323C7">
      <w:pPr>
        <w:widowControl w:val="0"/>
        <w:tabs>
          <w:tab w:val="left" w:pos="0"/>
        </w:tabs>
        <w:autoSpaceDE w:val="0"/>
        <w:autoSpaceDN w:val="0"/>
        <w:spacing w:before="240" w:line="240" w:lineRule="exact"/>
        <w:rPr>
          <w:rFonts w:asciiTheme="minorBidi" w:hAnsiTheme="minorBidi" w:cstheme="minorBidi"/>
          <w:lang w:bidi="en-US"/>
        </w:rPr>
      </w:pPr>
      <w:r w:rsidRPr="000350D7">
        <w:rPr>
          <w:rFonts w:asciiTheme="minorBidi" w:hAnsiTheme="minorBidi" w:cstheme="minorBidi"/>
          <w:lang w:bidi="en-US"/>
        </w:rPr>
        <w:t xml:space="preserve">In accordance with the payment provision included in the special conditions of contract, which amends </w:t>
      </w:r>
      <w:r>
        <w:rPr>
          <w:rFonts w:asciiTheme="minorBidi" w:hAnsiTheme="minorBidi" w:cstheme="minorBidi"/>
          <w:lang w:bidi="en-US"/>
        </w:rPr>
        <w:t>c</w:t>
      </w:r>
      <w:r w:rsidRPr="000350D7">
        <w:rPr>
          <w:rFonts w:asciiTheme="minorBidi" w:hAnsiTheme="minorBidi" w:cstheme="minorBidi"/>
          <w:lang w:bidi="en-US"/>
        </w:rPr>
        <w:t>lause 1</w:t>
      </w:r>
      <w:r w:rsidR="0070349F">
        <w:rPr>
          <w:rFonts w:asciiTheme="minorBidi" w:hAnsiTheme="minorBidi" w:cstheme="minorBidi"/>
          <w:lang w:bidi="en-US"/>
        </w:rPr>
        <w:t>8</w:t>
      </w:r>
      <w:r w:rsidRPr="000350D7">
        <w:rPr>
          <w:rFonts w:asciiTheme="minorBidi" w:hAnsiTheme="minorBidi" w:cstheme="minorBidi"/>
          <w:lang w:bidi="en-US"/>
        </w:rPr>
        <w:t xml:space="preserve"> of the general conditions of contract to provide for advance payment, </w:t>
      </w:r>
      <w:r w:rsidRPr="00BA5C3A">
        <w:rPr>
          <w:rFonts w:asciiTheme="minorBidi" w:hAnsiTheme="minorBidi" w:cstheme="minorBidi"/>
          <w:i/>
          <w:color w:val="FF0000"/>
          <w:lang w:bidi="en-US"/>
        </w:rPr>
        <w:t>[</w:t>
      </w:r>
      <w:r w:rsidR="001323C7">
        <w:rPr>
          <w:rFonts w:asciiTheme="minorBidi" w:hAnsiTheme="minorBidi" w:cstheme="minorBidi"/>
          <w:i/>
          <w:color w:val="FF0000"/>
          <w:lang w:bidi="en-US"/>
        </w:rPr>
        <w:t xml:space="preserve">insert </w:t>
      </w:r>
      <w:r w:rsidRPr="00BA5C3A">
        <w:rPr>
          <w:rFonts w:asciiTheme="minorBidi" w:hAnsiTheme="minorBidi" w:cstheme="minorBidi"/>
          <w:i/>
          <w:color w:val="FF0000"/>
          <w:lang w:bidi="en-US"/>
        </w:rPr>
        <w:t xml:space="preserve">name and address of </w:t>
      </w:r>
      <w:r w:rsidR="001323C7">
        <w:rPr>
          <w:rFonts w:asciiTheme="minorBidi" w:hAnsiTheme="minorBidi" w:cstheme="minorBidi"/>
          <w:i/>
          <w:color w:val="FF0000"/>
          <w:lang w:bidi="en-US"/>
        </w:rPr>
        <w:t>consultant</w:t>
      </w:r>
      <w:r w:rsidRPr="00BA5C3A">
        <w:rPr>
          <w:rFonts w:asciiTheme="minorBidi" w:hAnsiTheme="minorBidi" w:cstheme="minorBidi"/>
          <w:i/>
          <w:color w:val="FF0000"/>
          <w:lang w:bidi="en-US"/>
        </w:rPr>
        <w:t>]</w:t>
      </w:r>
      <w:r w:rsidRPr="000350D7">
        <w:rPr>
          <w:rFonts w:asciiTheme="minorBidi" w:hAnsiTheme="minorBidi" w:cstheme="minorBidi"/>
          <w:i/>
          <w:lang w:bidi="en-US"/>
        </w:rPr>
        <w:t xml:space="preserve"> </w:t>
      </w:r>
      <w:r w:rsidRPr="000350D7">
        <w:rPr>
          <w:rFonts w:asciiTheme="minorBidi" w:hAnsiTheme="minorBidi" w:cstheme="minorBidi"/>
          <w:lang w:bidi="en-US"/>
        </w:rPr>
        <w:t xml:space="preserve">(hereinafter called “the </w:t>
      </w:r>
      <w:r w:rsidR="006D3AF4">
        <w:rPr>
          <w:rFonts w:asciiTheme="minorBidi" w:hAnsiTheme="minorBidi" w:cstheme="minorBidi"/>
          <w:lang w:bidi="en-US"/>
        </w:rPr>
        <w:t>Consultant</w:t>
      </w:r>
      <w:r w:rsidRPr="000350D7">
        <w:rPr>
          <w:rFonts w:asciiTheme="minorBidi" w:hAnsiTheme="minorBidi" w:cstheme="minorBidi"/>
          <w:lang w:bidi="en-US"/>
        </w:rPr>
        <w:t xml:space="preserve">”) shall deposit with the </w:t>
      </w:r>
      <w:r w:rsidR="00BE0B5E">
        <w:rPr>
          <w:rFonts w:asciiTheme="minorBidi" w:hAnsiTheme="minorBidi" w:cstheme="minorBidi"/>
          <w:lang w:bidi="en-US"/>
        </w:rPr>
        <w:t>client</w:t>
      </w:r>
      <w:r w:rsidRPr="000350D7">
        <w:rPr>
          <w:rFonts w:asciiTheme="minorBidi" w:hAnsiTheme="minorBidi" w:cstheme="minorBidi"/>
          <w:lang w:bidi="en-US"/>
        </w:rPr>
        <w:t xml:space="preserve"> a bank guarantee to guarantee its proper and faithful performance under the said </w:t>
      </w:r>
      <w:r>
        <w:rPr>
          <w:rFonts w:asciiTheme="minorBidi" w:hAnsiTheme="minorBidi" w:cstheme="minorBidi"/>
          <w:lang w:bidi="en-US"/>
        </w:rPr>
        <w:t>c</w:t>
      </w:r>
      <w:r w:rsidRPr="000350D7">
        <w:rPr>
          <w:rFonts w:asciiTheme="minorBidi" w:hAnsiTheme="minorBidi" w:cstheme="minorBidi"/>
          <w:lang w:bidi="en-US"/>
        </w:rPr>
        <w:t xml:space="preserve">lause of the </w:t>
      </w:r>
      <w:r>
        <w:rPr>
          <w:rFonts w:asciiTheme="minorBidi" w:hAnsiTheme="minorBidi" w:cstheme="minorBidi"/>
          <w:lang w:bidi="en-US"/>
        </w:rPr>
        <w:t>c</w:t>
      </w:r>
      <w:r w:rsidRPr="000350D7">
        <w:rPr>
          <w:rFonts w:asciiTheme="minorBidi" w:hAnsiTheme="minorBidi" w:cstheme="minorBidi"/>
          <w:lang w:bidi="en-US"/>
        </w:rPr>
        <w:t xml:space="preserve">ontract in an amount of </w:t>
      </w:r>
      <w:r w:rsidRPr="00BA5C3A">
        <w:rPr>
          <w:rFonts w:asciiTheme="minorBidi" w:hAnsiTheme="minorBidi" w:cstheme="minorBidi"/>
          <w:i/>
          <w:color w:val="FF0000"/>
          <w:lang w:bidi="en-US"/>
        </w:rPr>
        <w:t>[</w:t>
      </w:r>
      <w:r w:rsidR="001323C7">
        <w:rPr>
          <w:rFonts w:asciiTheme="minorBidi" w:hAnsiTheme="minorBidi" w:cstheme="minorBidi"/>
          <w:i/>
          <w:color w:val="FF0000"/>
          <w:lang w:bidi="en-US"/>
        </w:rPr>
        <w:t xml:space="preserve">insert </w:t>
      </w:r>
      <w:r w:rsidRPr="00BA5C3A">
        <w:rPr>
          <w:rFonts w:asciiTheme="minorBidi" w:hAnsiTheme="minorBidi" w:cstheme="minorBidi"/>
          <w:i/>
          <w:color w:val="FF0000"/>
          <w:lang w:bidi="en-US"/>
        </w:rPr>
        <w:t>amount of guarantee in figures and words]</w:t>
      </w:r>
      <w:r w:rsidRPr="000350D7">
        <w:rPr>
          <w:rFonts w:asciiTheme="minorBidi" w:hAnsiTheme="minorBidi" w:cstheme="minorBidi"/>
          <w:lang w:bidi="en-US"/>
        </w:rPr>
        <w:t>.</w:t>
      </w:r>
    </w:p>
    <w:p w14:paraId="64CA1A6D" w14:textId="77777777" w:rsidR="00386EC8" w:rsidRPr="000350D7" w:rsidRDefault="00386EC8" w:rsidP="002E58D5">
      <w:pPr>
        <w:widowControl w:val="0"/>
        <w:tabs>
          <w:tab w:val="left" w:pos="0"/>
        </w:tabs>
        <w:autoSpaceDE w:val="0"/>
        <w:autoSpaceDN w:val="0"/>
        <w:spacing w:before="240" w:line="240" w:lineRule="exact"/>
        <w:rPr>
          <w:rFonts w:asciiTheme="minorBidi" w:hAnsiTheme="minorBidi" w:cstheme="minorBidi"/>
          <w:lang w:bidi="en-US"/>
        </w:rPr>
      </w:pPr>
      <w:r w:rsidRPr="000350D7">
        <w:rPr>
          <w:rFonts w:asciiTheme="minorBidi" w:hAnsiTheme="minorBidi" w:cstheme="minorBidi"/>
          <w:lang w:bidi="en-US"/>
        </w:rPr>
        <w:t xml:space="preserve">We, the </w:t>
      </w:r>
      <w:r w:rsidRPr="00BA5C3A">
        <w:rPr>
          <w:rFonts w:asciiTheme="minorBidi" w:hAnsiTheme="minorBidi" w:cstheme="minorBidi"/>
          <w:i/>
          <w:color w:val="FF0000"/>
          <w:lang w:bidi="en-US"/>
        </w:rPr>
        <w:t>[</w:t>
      </w:r>
      <w:r w:rsidR="001323C7">
        <w:rPr>
          <w:rFonts w:asciiTheme="minorBidi" w:hAnsiTheme="minorBidi" w:cstheme="minorBidi"/>
          <w:i/>
          <w:color w:val="FF0000"/>
          <w:lang w:bidi="en-US"/>
        </w:rPr>
        <w:t xml:space="preserve">insert </w:t>
      </w:r>
      <w:r w:rsidRPr="00BA5C3A">
        <w:rPr>
          <w:rFonts w:asciiTheme="minorBidi" w:hAnsiTheme="minorBidi" w:cstheme="minorBidi"/>
          <w:i/>
          <w:color w:val="FF0000"/>
          <w:lang w:bidi="en-US"/>
        </w:rPr>
        <w:t>bank or financial institution]</w:t>
      </w:r>
      <w:r w:rsidRPr="000350D7">
        <w:rPr>
          <w:rFonts w:asciiTheme="minorBidi" w:hAnsiTheme="minorBidi" w:cstheme="minorBidi"/>
          <w:lang w:bidi="en-US"/>
        </w:rPr>
        <w:t xml:space="preserve">, as instructed by the </w:t>
      </w:r>
      <w:r w:rsidR="006D3AF4">
        <w:rPr>
          <w:rFonts w:asciiTheme="minorBidi" w:hAnsiTheme="minorBidi" w:cstheme="minorBidi"/>
          <w:lang w:bidi="en-US"/>
        </w:rPr>
        <w:t>Consultant</w:t>
      </w:r>
      <w:r w:rsidRPr="000350D7">
        <w:rPr>
          <w:rFonts w:asciiTheme="minorBidi" w:hAnsiTheme="minorBidi" w:cstheme="minorBidi"/>
          <w:lang w:bidi="en-US"/>
        </w:rPr>
        <w:t xml:space="preserve">, agree unconditionally and irrevocably to guarantee as primary obligator and not as surety merely, the payment to the </w:t>
      </w:r>
      <w:r w:rsidR="00BE0B5E">
        <w:rPr>
          <w:rFonts w:asciiTheme="minorBidi" w:hAnsiTheme="minorBidi" w:cstheme="minorBidi"/>
          <w:lang w:bidi="en-US"/>
        </w:rPr>
        <w:t>client</w:t>
      </w:r>
      <w:r w:rsidRPr="000350D7">
        <w:rPr>
          <w:rFonts w:asciiTheme="minorBidi" w:hAnsiTheme="minorBidi" w:cstheme="minorBidi"/>
          <w:lang w:bidi="en-US"/>
        </w:rPr>
        <w:t xml:space="preserve"> on its first demand without whatsoever right of objection on our part and without its first claim to the </w:t>
      </w:r>
      <w:r w:rsidR="006D3AF4">
        <w:rPr>
          <w:rFonts w:asciiTheme="minorBidi" w:hAnsiTheme="minorBidi" w:cstheme="minorBidi"/>
          <w:lang w:bidi="en-US"/>
        </w:rPr>
        <w:t>Consultant</w:t>
      </w:r>
      <w:r w:rsidRPr="000350D7">
        <w:rPr>
          <w:rFonts w:asciiTheme="minorBidi" w:hAnsiTheme="minorBidi" w:cstheme="minorBidi"/>
          <w:lang w:bidi="en-US"/>
        </w:rPr>
        <w:t xml:space="preserve">, in the amount not exceeding </w:t>
      </w:r>
      <w:r w:rsidRPr="00BA5C3A">
        <w:rPr>
          <w:rFonts w:asciiTheme="minorBidi" w:hAnsiTheme="minorBidi" w:cstheme="minorBidi"/>
          <w:i/>
          <w:color w:val="FF0000"/>
          <w:lang w:bidi="en-US"/>
        </w:rPr>
        <w:t>[</w:t>
      </w:r>
      <w:r w:rsidR="00B97BB5">
        <w:rPr>
          <w:rFonts w:asciiTheme="minorBidi" w:hAnsiTheme="minorBidi" w:cstheme="minorBidi"/>
          <w:i/>
          <w:color w:val="FF0000"/>
          <w:lang w:bidi="en-US"/>
        </w:rPr>
        <w:t xml:space="preserve">insert </w:t>
      </w:r>
      <w:r w:rsidRPr="00BA5C3A">
        <w:rPr>
          <w:rFonts w:asciiTheme="minorBidi" w:hAnsiTheme="minorBidi" w:cstheme="minorBidi"/>
          <w:i/>
          <w:color w:val="FF0000"/>
          <w:lang w:bidi="en-US"/>
        </w:rPr>
        <w:t>amount of guarantee in figures and words]</w:t>
      </w:r>
      <w:r w:rsidRPr="000350D7">
        <w:rPr>
          <w:rFonts w:asciiTheme="minorBidi" w:hAnsiTheme="minorBidi" w:cstheme="minorBidi"/>
          <w:lang w:bidi="en-US"/>
        </w:rPr>
        <w:t>.</w:t>
      </w:r>
    </w:p>
    <w:p w14:paraId="3864C554" w14:textId="77777777" w:rsidR="00386EC8" w:rsidRPr="000350D7" w:rsidRDefault="00386EC8" w:rsidP="002E58D5">
      <w:pPr>
        <w:widowControl w:val="0"/>
        <w:tabs>
          <w:tab w:val="left" w:pos="0"/>
        </w:tabs>
        <w:autoSpaceDE w:val="0"/>
        <w:autoSpaceDN w:val="0"/>
        <w:spacing w:before="240" w:line="240" w:lineRule="exact"/>
        <w:rPr>
          <w:rFonts w:asciiTheme="minorBidi" w:hAnsiTheme="minorBidi" w:cstheme="minorBidi"/>
          <w:lang w:bidi="en-US"/>
        </w:rPr>
      </w:pPr>
      <w:r w:rsidRPr="000350D7">
        <w:rPr>
          <w:rFonts w:asciiTheme="minorBidi" w:hAnsiTheme="minorBidi" w:cstheme="minorBidi"/>
          <w:lang w:bidi="en-US"/>
        </w:rPr>
        <w:t xml:space="preserve">We further agree that no change or addition to or other modification of the terms of the </w:t>
      </w:r>
      <w:r>
        <w:rPr>
          <w:rFonts w:asciiTheme="minorBidi" w:hAnsiTheme="minorBidi" w:cstheme="minorBidi"/>
          <w:lang w:bidi="en-US"/>
        </w:rPr>
        <w:t>c</w:t>
      </w:r>
      <w:r w:rsidRPr="000350D7">
        <w:rPr>
          <w:rFonts w:asciiTheme="minorBidi" w:hAnsiTheme="minorBidi" w:cstheme="minorBidi"/>
          <w:lang w:bidi="en-US"/>
        </w:rPr>
        <w:t xml:space="preserve">ontract to be performed thereunder or of any of the </w:t>
      </w:r>
      <w:r>
        <w:rPr>
          <w:rFonts w:asciiTheme="minorBidi" w:hAnsiTheme="minorBidi" w:cstheme="minorBidi"/>
          <w:lang w:bidi="en-US"/>
        </w:rPr>
        <w:t>c</w:t>
      </w:r>
      <w:r w:rsidRPr="000350D7">
        <w:rPr>
          <w:rFonts w:asciiTheme="minorBidi" w:hAnsiTheme="minorBidi" w:cstheme="minorBidi"/>
          <w:lang w:bidi="en-US"/>
        </w:rPr>
        <w:t xml:space="preserve">ontract documents which may be made between the </w:t>
      </w:r>
      <w:r w:rsidR="00BE0B5E">
        <w:rPr>
          <w:rFonts w:asciiTheme="minorBidi" w:hAnsiTheme="minorBidi" w:cstheme="minorBidi"/>
          <w:lang w:bidi="en-US"/>
        </w:rPr>
        <w:t>client</w:t>
      </w:r>
      <w:r w:rsidRPr="000350D7">
        <w:rPr>
          <w:rFonts w:asciiTheme="minorBidi" w:hAnsiTheme="minorBidi" w:cstheme="minorBidi"/>
          <w:lang w:bidi="en-US"/>
        </w:rPr>
        <w:t xml:space="preserve"> and the </w:t>
      </w:r>
      <w:r w:rsidR="006D3AF4">
        <w:rPr>
          <w:rFonts w:asciiTheme="minorBidi" w:hAnsiTheme="minorBidi" w:cstheme="minorBidi"/>
          <w:lang w:bidi="en-US"/>
        </w:rPr>
        <w:t>Consultant</w:t>
      </w:r>
      <w:r w:rsidRPr="000350D7">
        <w:rPr>
          <w:rFonts w:asciiTheme="minorBidi" w:hAnsiTheme="minorBidi" w:cstheme="minorBidi"/>
          <w:lang w:bidi="en-US"/>
        </w:rPr>
        <w:t>, shall in any way release us from any liability under this guarantee, and we hereby waive notice of any such change, addition, or modification.</w:t>
      </w:r>
    </w:p>
    <w:p w14:paraId="0CF2F96A" w14:textId="77777777" w:rsidR="00386EC8" w:rsidRPr="000350D7" w:rsidRDefault="00386EC8" w:rsidP="002E58D5">
      <w:pPr>
        <w:widowControl w:val="0"/>
        <w:tabs>
          <w:tab w:val="left" w:pos="0"/>
        </w:tabs>
        <w:autoSpaceDE w:val="0"/>
        <w:autoSpaceDN w:val="0"/>
        <w:spacing w:before="240" w:line="240" w:lineRule="exact"/>
        <w:rPr>
          <w:rFonts w:asciiTheme="minorBidi" w:hAnsiTheme="minorBidi" w:cstheme="minorBidi"/>
          <w:lang w:bidi="en-US"/>
        </w:rPr>
      </w:pPr>
      <w:r w:rsidRPr="000350D7">
        <w:rPr>
          <w:rFonts w:asciiTheme="minorBidi" w:hAnsiTheme="minorBidi" w:cstheme="minorBidi"/>
          <w:lang w:bidi="en-US"/>
        </w:rPr>
        <w:t xml:space="preserve">This guarantee shall remain valid and in full effect from the date of the advance payment received by the </w:t>
      </w:r>
      <w:r w:rsidR="006D3AF4">
        <w:rPr>
          <w:rFonts w:asciiTheme="minorBidi" w:hAnsiTheme="minorBidi" w:cstheme="minorBidi"/>
          <w:lang w:bidi="en-US"/>
        </w:rPr>
        <w:t>Consultant</w:t>
      </w:r>
      <w:r w:rsidRPr="000350D7">
        <w:rPr>
          <w:rFonts w:asciiTheme="minorBidi" w:hAnsiTheme="minorBidi" w:cstheme="minorBidi"/>
          <w:lang w:bidi="en-US"/>
        </w:rPr>
        <w:t xml:space="preserve"> under the </w:t>
      </w:r>
      <w:r>
        <w:rPr>
          <w:rFonts w:asciiTheme="minorBidi" w:hAnsiTheme="minorBidi" w:cstheme="minorBidi"/>
          <w:lang w:bidi="en-US"/>
        </w:rPr>
        <w:t>c</w:t>
      </w:r>
      <w:r w:rsidRPr="000350D7">
        <w:rPr>
          <w:rFonts w:asciiTheme="minorBidi" w:hAnsiTheme="minorBidi" w:cstheme="minorBidi"/>
          <w:lang w:bidi="en-US"/>
        </w:rPr>
        <w:t xml:space="preserve">ontract until </w:t>
      </w:r>
      <w:r w:rsidRPr="00632B80">
        <w:rPr>
          <w:rFonts w:asciiTheme="minorBidi" w:hAnsiTheme="minorBidi" w:cstheme="minorBidi"/>
          <w:i/>
          <w:color w:val="FF0000"/>
          <w:lang w:bidi="en-US"/>
        </w:rPr>
        <w:t>[</w:t>
      </w:r>
      <w:r w:rsidR="00B97BB5">
        <w:rPr>
          <w:rFonts w:asciiTheme="minorBidi" w:hAnsiTheme="minorBidi" w:cstheme="minorBidi"/>
          <w:i/>
          <w:color w:val="FF0000"/>
          <w:lang w:bidi="en-US"/>
        </w:rPr>
        <w:t xml:space="preserve">insert </w:t>
      </w:r>
      <w:r w:rsidRPr="00632B80">
        <w:rPr>
          <w:rFonts w:asciiTheme="minorBidi" w:hAnsiTheme="minorBidi" w:cstheme="minorBidi"/>
          <w:i/>
          <w:color w:val="FF0000"/>
          <w:lang w:bidi="en-US"/>
        </w:rPr>
        <w:t>date]</w:t>
      </w:r>
      <w:r w:rsidRPr="000350D7">
        <w:rPr>
          <w:rFonts w:asciiTheme="minorBidi" w:hAnsiTheme="minorBidi" w:cstheme="minorBidi"/>
          <w:lang w:bidi="en-US"/>
        </w:rPr>
        <w:t>.</w:t>
      </w:r>
    </w:p>
    <w:p w14:paraId="60571F70" w14:textId="77777777" w:rsidR="00386EC8" w:rsidRPr="000350D7" w:rsidRDefault="00386EC8" w:rsidP="002E58D5">
      <w:pPr>
        <w:widowControl w:val="0"/>
        <w:tabs>
          <w:tab w:val="left" w:pos="0"/>
        </w:tabs>
        <w:autoSpaceDE w:val="0"/>
        <w:autoSpaceDN w:val="0"/>
        <w:spacing w:before="240" w:line="240" w:lineRule="exact"/>
        <w:rPr>
          <w:rFonts w:asciiTheme="minorBidi" w:hAnsiTheme="minorBidi" w:cstheme="minorBidi"/>
          <w:lang w:bidi="en-US"/>
        </w:rPr>
      </w:pPr>
      <w:r w:rsidRPr="000350D7">
        <w:rPr>
          <w:rFonts w:asciiTheme="minorBidi" w:hAnsiTheme="minorBidi" w:cstheme="minorBidi"/>
          <w:lang w:bidi="en-US"/>
        </w:rPr>
        <w:t>Yours truly,</w:t>
      </w:r>
    </w:p>
    <w:p w14:paraId="095DF3EB" w14:textId="77777777" w:rsidR="00386EC8" w:rsidRPr="000350D7" w:rsidRDefault="00386EC8" w:rsidP="002E58D5">
      <w:pPr>
        <w:widowControl w:val="0"/>
        <w:tabs>
          <w:tab w:val="left" w:pos="0"/>
        </w:tabs>
        <w:autoSpaceDE w:val="0"/>
        <w:autoSpaceDN w:val="0"/>
        <w:spacing w:before="240" w:line="240" w:lineRule="exact"/>
        <w:rPr>
          <w:rFonts w:asciiTheme="minorBidi" w:hAnsiTheme="minorBidi" w:cstheme="minorBidi"/>
          <w:lang w:bidi="en-US"/>
        </w:rPr>
      </w:pPr>
    </w:p>
    <w:p w14:paraId="746324E2" w14:textId="77777777" w:rsidR="00386EC8" w:rsidRPr="000350D7" w:rsidRDefault="00386EC8" w:rsidP="002E58D5">
      <w:pPr>
        <w:widowControl w:val="0"/>
        <w:tabs>
          <w:tab w:val="left" w:pos="0"/>
        </w:tabs>
        <w:autoSpaceDE w:val="0"/>
        <w:autoSpaceDN w:val="0"/>
        <w:spacing w:before="240" w:line="240" w:lineRule="exact"/>
        <w:jc w:val="center"/>
        <w:rPr>
          <w:rFonts w:asciiTheme="minorBidi" w:hAnsiTheme="minorBidi" w:cstheme="minorBidi"/>
          <w:lang w:bidi="en-US"/>
        </w:rPr>
      </w:pPr>
      <w:r w:rsidRPr="000350D7">
        <w:rPr>
          <w:rFonts w:asciiTheme="minorBidi" w:hAnsiTheme="minorBidi" w:cstheme="minorBidi"/>
          <w:lang w:bidi="en-US"/>
        </w:rPr>
        <w:t xml:space="preserve">Signature and seal of the </w:t>
      </w:r>
      <w:r>
        <w:rPr>
          <w:rFonts w:asciiTheme="minorBidi" w:hAnsiTheme="minorBidi" w:cstheme="minorBidi"/>
          <w:lang w:bidi="en-US"/>
        </w:rPr>
        <w:t>g</w:t>
      </w:r>
      <w:r w:rsidRPr="000350D7">
        <w:rPr>
          <w:rFonts w:asciiTheme="minorBidi" w:hAnsiTheme="minorBidi" w:cstheme="minorBidi"/>
          <w:lang w:bidi="en-US"/>
        </w:rPr>
        <w:t>uarantors</w:t>
      </w:r>
    </w:p>
    <w:p w14:paraId="1A8AD9E1" w14:textId="77777777" w:rsidR="00386EC8" w:rsidRPr="000350D7" w:rsidRDefault="00386EC8" w:rsidP="002E58D5">
      <w:pPr>
        <w:widowControl w:val="0"/>
        <w:tabs>
          <w:tab w:val="left" w:pos="0"/>
        </w:tabs>
        <w:autoSpaceDE w:val="0"/>
        <w:autoSpaceDN w:val="0"/>
        <w:spacing w:before="240" w:line="240" w:lineRule="exact"/>
        <w:rPr>
          <w:rFonts w:asciiTheme="minorBidi" w:hAnsiTheme="minorBidi" w:cstheme="minorBidi"/>
          <w:lang w:bidi="en-US"/>
        </w:rPr>
      </w:pPr>
    </w:p>
    <w:p w14:paraId="5BD5563E" w14:textId="77777777" w:rsidR="00386EC8" w:rsidRPr="000350D7" w:rsidRDefault="00386EC8" w:rsidP="002E58D5">
      <w:pPr>
        <w:widowControl w:val="0"/>
        <w:tabs>
          <w:tab w:val="left" w:pos="0"/>
        </w:tabs>
        <w:autoSpaceDE w:val="0"/>
        <w:autoSpaceDN w:val="0"/>
        <w:spacing w:before="240" w:line="240" w:lineRule="exact"/>
        <w:rPr>
          <w:rFonts w:asciiTheme="minorBidi" w:hAnsiTheme="minorBidi" w:cstheme="minorBidi"/>
          <w:lang w:bidi="en-US"/>
        </w:rPr>
      </w:pPr>
    </w:p>
    <w:p w14:paraId="225A69A2" w14:textId="77777777" w:rsidR="00386EC8" w:rsidRPr="000350D7" w:rsidRDefault="00386EC8" w:rsidP="002E58D5">
      <w:pPr>
        <w:widowControl w:val="0"/>
        <w:tabs>
          <w:tab w:val="left" w:pos="0"/>
        </w:tabs>
        <w:autoSpaceDE w:val="0"/>
        <w:autoSpaceDN w:val="0"/>
        <w:spacing w:before="240" w:line="240" w:lineRule="exact"/>
        <w:rPr>
          <w:rFonts w:asciiTheme="minorBidi" w:hAnsiTheme="minorBidi" w:cstheme="minorBidi"/>
          <w:lang w:bidi="en-US"/>
        </w:rPr>
      </w:pPr>
    </w:p>
    <w:p w14:paraId="01932EEB" w14:textId="77777777" w:rsidR="00386EC8" w:rsidRPr="000350D7" w:rsidRDefault="00386EC8" w:rsidP="002E58D5">
      <w:pPr>
        <w:widowControl w:val="0"/>
        <w:tabs>
          <w:tab w:val="left" w:pos="0"/>
        </w:tabs>
        <w:autoSpaceDE w:val="0"/>
        <w:autoSpaceDN w:val="0"/>
        <w:spacing w:before="240" w:line="240" w:lineRule="exact"/>
        <w:rPr>
          <w:rFonts w:asciiTheme="minorBidi" w:hAnsiTheme="minorBidi" w:cstheme="minorBidi"/>
          <w:i/>
          <w:lang w:bidi="en-US"/>
        </w:rPr>
      </w:pPr>
      <w:r w:rsidRPr="00D65139">
        <w:rPr>
          <w:rFonts w:asciiTheme="minorBidi" w:hAnsiTheme="minorBidi" w:cstheme="minorBidi"/>
          <w:noProof/>
          <w:color w:val="FF0000"/>
        </w:rPr>
        <mc:AlternateContent>
          <mc:Choice Requires="wps">
            <w:drawing>
              <wp:anchor distT="0" distB="0" distL="0" distR="0" simplePos="0" relativeHeight="251701760" behindDoc="1" locked="0" layoutInCell="1" allowOverlap="1" wp14:anchorId="0E6E2E69" wp14:editId="33F71FC7">
                <wp:simplePos x="0" y="0"/>
                <wp:positionH relativeFrom="margin">
                  <wp:align>left</wp:align>
                </wp:positionH>
                <wp:positionV relativeFrom="paragraph">
                  <wp:posOffset>111125</wp:posOffset>
                </wp:positionV>
                <wp:extent cx="4801870" cy="0"/>
                <wp:effectExtent l="0" t="0" r="36830" b="19050"/>
                <wp:wrapTopAndBottom/>
                <wp:docPr id="4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0187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E2E02" id="Line 5" o:spid="_x0000_s1026" style="position:absolute;z-index:-25161472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from="0,8.75pt" to="378.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" strokeweight=".6pt">
                <o:lock v:ext="edit" shapetype="f"/>
                <w10:wrap type="topAndBottom" anchorx="margin"/>
              </v:line>
            </w:pict>
          </mc:Fallback>
        </mc:AlternateContent>
      </w:r>
      <w:r w:rsidRPr="00D65139">
        <w:rPr>
          <w:rFonts w:asciiTheme="minorBidi" w:hAnsiTheme="minorBidi" w:cstheme="minorBidi"/>
          <w:i/>
          <w:color w:val="FF0000"/>
          <w:lang w:bidi="en-US"/>
        </w:rPr>
        <w:t>[name of bank or financial institution]</w:t>
      </w:r>
    </w:p>
    <w:p w14:paraId="067B904B" w14:textId="77777777" w:rsidR="00386EC8" w:rsidRPr="000350D7" w:rsidRDefault="00386EC8" w:rsidP="002E58D5">
      <w:pPr>
        <w:widowControl w:val="0"/>
        <w:tabs>
          <w:tab w:val="left" w:pos="0"/>
        </w:tabs>
        <w:autoSpaceDE w:val="0"/>
        <w:autoSpaceDN w:val="0"/>
        <w:spacing w:before="240" w:line="240" w:lineRule="exact"/>
        <w:rPr>
          <w:rFonts w:asciiTheme="minorBidi" w:hAnsiTheme="minorBidi" w:cstheme="minorBidi"/>
          <w:i/>
          <w:lang w:bidi="en-US"/>
        </w:rPr>
      </w:pPr>
    </w:p>
    <w:p w14:paraId="4D5B3316" w14:textId="77777777" w:rsidR="00386EC8" w:rsidRDefault="00386EC8" w:rsidP="002E58D5">
      <w:pPr>
        <w:widowControl w:val="0"/>
        <w:tabs>
          <w:tab w:val="left" w:pos="0"/>
        </w:tabs>
        <w:autoSpaceDE w:val="0"/>
        <w:autoSpaceDN w:val="0"/>
        <w:spacing w:before="240" w:line="240" w:lineRule="exact"/>
        <w:rPr>
          <w:rFonts w:asciiTheme="minorBidi" w:hAnsiTheme="minorBidi" w:cstheme="minorBidi"/>
          <w:i/>
          <w:lang w:bidi="en-US"/>
        </w:rPr>
      </w:pPr>
      <w:r w:rsidRPr="00D65139">
        <w:rPr>
          <w:rFonts w:asciiTheme="minorBidi" w:hAnsiTheme="minorBidi" w:cstheme="minorBidi"/>
          <w:noProof/>
          <w:color w:val="FF0000"/>
        </w:rPr>
        <mc:AlternateContent>
          <mc:Choice Requires="wps">
            <w:drawing>
              <wp:anchor distT="0" distB="0" distL="0" distR="0" simplePos="0" relativeHeight="251702784" behindDoc="1" locked="0" layoutInCell="1" allowOverlap="1" wp14:anchorId="2A8AE086" wp14:editId="2CD4363E">
                <wp:simplePos x="0" y="0"/>
                <wp:positionH relativeFrom="margin">
                  <wp:align>left</wp:align>
                </wp:positionH>
                <wp:positionV relativeFrom="paragraph">
                  <wp:posOffset>91440</wp:posOffset>
                </wp:positionV>
                <wp:extent cx="4801870" cy="0"/>
                <wp:effectExtent l="0" t="0" r="36830" b="19050"/>
                <wp:wrapTopAndBottom/>
                <wp:docPr id="4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01870"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B29EF" id="Line 4" o:spid="_x0000_s1026" style="position:absolute;z-index:-25161369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from="0,7.2pt" to="378.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" strokeweight=".21169mm">
                <o:lock v:ext="edit" shapetype="f"/>
                <w10:wrap type="topAndBottom" anchorx="margin"/>
              </v:line>
            </w:pict>
          </mc:Fallback>
        </mc:AlternateContent>
      </w:r>
      <w:r w:rsidRPr="00D65139">
        <w:rPr>
          <w:rFonts w:asciiTheme="minorBidi" w:hAnsiTheme="minorBidi" w:cstheme="minorBidi"/>
          <w:i/>
          <w:color w:val="FF0000"/>
          <w:lang w:bidi="en-US"/>
        </w:rPr>
        <w:t>[</w:t>
      </w:r>
      <w:r w:rsidRPr="00D65139">
        <w:rPr>
          <w:rFonts w:asciiTheme="minorBidi" w:hAnsiTheme="minorBidi" w:cstheme="minorBidi"/>
          <w:i/>
          <w:color w:val="FF0000"/>
          <w:u w:val="single"/>
          <w:lang w:bidi="en-US"/>
        </w:rPr>
        <w:t>address</w:t>
      </w:r>
      <w:r w:rsidRPr="00D65139">
        <w:rPr>
          <w:rFonts w:asciiTheme="minorBidi" w:hAnsiTheme="minorBidi" w:cstheme="minorBidi"/>
          <w:i/>
          <w:color w:val="FF0000"/>
          <w:lang w:bidi="en-US"/>
        </w:rPr>
        <w:t>]</w:t>
      </w:r>
    </w:p>
    <w:p w14:paraId="3EC3ADEA" w14:textId="77777777" w:rsidR="00386EC8" w:rsidRPr="000350D7" w:rsidRDefault="00386EC8" w:rsidP="002E58D5">
      <w:pPr>
        <w:widowControl w:val="0"/>
        <w:tabs>
          <w:tab w:val="left" w:pos="0"/>
        </w:tabs>
        <w:autoSpaceDE w:val="0"/>
        <w:autoSpaceDN w:val="0"/>
        <w:spacing w:before="240" w:line="240" w:lineRule="exact"/>
        <w:rPr>
          <w:rFonts w:asciiTheme="minorBidi" w:hAnsiTheme="minorBidi" w:cstheme="minorBidi"/>
          <w:i/>
          <w:lang w:bidi="en-US"/>
        </w:rPr>
      </w:pPr>
    </w:p>
    <w:p w14:paraId="73F3B934" w14:textId="77777777" w:rsidR="002D230A" w:rsidRDefault="00386EC8" w:rsidP="00DA077E">
      <w:pPr>
        <w:widowControl w:val="0"/>
        <w:tabs>
          <w:tab w:val="left" w:pos="0"/>
        </w:tabs>
        <w:autoSpaceDE w:val="0"/>
        <w:autoSpaceDN w:val="0"/>
        <w:spacing w:before="240" w:line="240" w:lineRule="exact"/>
        <w:sectPr w:rsidR="002D230A" w:rsidSect="00373F4D">
          <w:footerReference w:type="default" r:id="rId64"/>
          <w:pgSz w:w="11907" w:h="16840" w:code="9"/>
          <w:pgMar w:top="720" w:right="720" w:bottom="720" w:left="1440" w:header="706" w:footer="706" w:gutter="0"/>
          <w:cols w:space="708"/>
          <w:docGrid w:linePitch="360"/>
        </w:sectPr>
      </w:pPr>
      <w:r w:rsidRPr="00D65139">
        <w:rPr>
          <w:rFonts w:asciiTheme="minorBidi" w:hAnsiTheme="minorBidi" w:cstheme="minorBidi"/>
          <w:noProof/>
          <w:color w:val="FF0000"/>
        </w:rPr>
        <mc:AlternateContent>
          <mc:Choice Requires="wps">
            <w:drawing>
              <wp:anchor distT="0" distB="0" distL="0" distR="0" simplePos="0" relativeHeight="251703808" behindDoc="1" locked="0" layoutInCell="1" allowOverlap="1" wp14:anchorId="6431BFE3" wp14:editId="639B5FB9">
                <wp:simplePos x="0" y="0"/>
                <wp:positionH relativeFrom="margin">
                  <wp:align>left</wp:align>
                </wp:positionH>
                <wp:positionV relativeFrom="paragraph">
                  <wp:posOffset>234950</wp:posOffset>
                </wp:positionV>
                <wp:extent cx="4801870" cy="0"/>
                <wp:effectExtent l="0" t="0" r="36830" b="19050"/>
                <wp:wrapTopAndBottom/>
                <wp:docPr id="4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0187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216595" id="Line 3" o:spid="_x0000_s1026" style="position:absolute;z-index:-25161267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from="0,18.5pt" to="378.1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" strokeweight=".6pt">
                <o:lock v:ext="edit" shapetype="f"/>
                <w10:wrap type="topAndBottom" anchorx="margin"/>
              </v:line>
            </w:pict>
          </mc:Fallback>
        </mc:AlternateContent>
      </w:r>
      <w:r w:rsidRPr="00D65139">
        <w:rPr>
          <w:rFonts w:asciiTheme="minorBidi" w:hAnsiTheme="minorBidi" w:cstheme="minorBidi"/>
          <w:i/>
          <w:color w:val="FF0000"/>
          <w:lang w:bidi="en-US"/>
        </w:rPr>
        <w:t>[date]</w:t>
      </w:r>
    </w:p>
    <w:p w14:paraId="6814FFDE" w14:textId="77777777" w:rsidR="00386EC8" w:rsidRPr="0022773B" w:rsidRDefault="00A4159E" w:rsidP="0022773B">
      <w:pPr>
        <w:pStyle w:val="SectionHeading"/>
        <w:rPr>
          <w:lang w:bidi="en-US"/>
        </w:rPr>
      </w:pPr>
      <w:bookmarkStart w:id="295" w:name="_Toc57644651"/>
      <w:r>
        <w:rPr>
          <w:lang w:bidi="en-US"/>
        </w:rPr>
        <w:lastRenderedPageBreak/>
        <w:t xml:space="preserve">Section IX. </w:t>
      </w:r>
      <w:r>
        <w:rPr>
          <w:lang w:bidi="en-US"/>
        </w:rPr>
        <w:tab/>
        <w:t>Revised IFAD Policy on Preventing Fraud and Corruption in its Activities and Operations</w:t>
      </w:r>
      <w:bookmarkEnd w:id="295"/>
    </w:p>
    <w:p w14:paraId="08A8CAC8" w14:textId="77777777" w:rsidR="00236E90" w:rsidRPr="00236E90" w:rsidRDefault="00236E90" w:rsidP="00236E90">
      <w:pPr>
        <w:spacing w:before="360" w:after="120"/>
        <w:rPr>
          <w:b/>
          <w:sz w:val="28"/>
          <w:szCs w:val="28"/>
        </w:rPr>
      </w:pPr>
      <w:r w:rsidRPr="00236E90">
        <w:rPr>
          <w:b/>
          <w:sz w:val="28"/>
          <w:szCs w:val="28"/>
        </w:rPr>
        <w:t>I. Introduction</w:t>
      </w:r>
    </w:p>
    <w:p w14:paraId="4E781A0C" w14:textId="77777777" w:rsidR="00236E90" w:rsidRPr="00236E90" w:rsidRDefault="00236E90" w:rsidP="0069216C">
      <w:pPr>
        <w:numPr>
          <w:ilvl w:val="0"/>
          <w:numId w:val="42"/>
        </w:numPr>
        <w:spacing w:before="120" w:after="120"/>
        <w:ind w:left="714" w:hanging="357"/>
      </w:pPr>
      <w:r w:rsidRPr="00236E90">
        <w:t>The Fund recognizes that the prevention and mitigation of fraud and corruption in its activities and operations are core components of its development mandate and fiduciary duties. The Fund does not tolerate the diversion or waste of its resources through the practices defined in paragraph 6 below.</w:t>
      </w:r>
    </w:p>
    <w:p w14:paraId="708C0B75" w14:textId="77777777" w:rsidR="00236E90" w:rsidRPr="00236E90" w:rsidRDefault="00236E90" w:rsidP="0069216C">
      <w:pPr>
        <w:numPr>
          <w:ilvl w:val="0"/>
          <w:numId w:val="42"/>
        </w:numPr>
        <w:spacing w:before="120" w:after="120"/>
        <w:ind w:left="714" w:hanging="357"/>
      </w:pPr>
      <w:r w:rsidRPr="00236E90">
        <w:t>The objective of this policy is to establish the general principles, responsibilities and procedures to be applied by the Fund in preventing and addressing prohibited practices in its activities and operations.</w:t>
      </w:r>
    </w:p>
    <w:p w14:paraId="47A0842F" w14:textId="77777777" w:rsidR="00236E90" w:rsidRPr="00236E90" w:rsidRDefault="00236E90" w:rsidP="0069216C">
      <w:pPr>
        <w:numPr>
          <w:ilvl w:val="0"/>
          <w:numId w:val="42"/>
        </w:numPr>
        <w:spacing w:before="120" w:after="120"/>
        <w:ind w:left="714" w:hanging="357"/>
      </w:pPr>
      <w:r w:rsidRPr="00236E90">
        <w:t>This policy takes effect on the date of its issuance. It supersedes and replaces the IFAD Policy on Preventing Fraud and Corruption in its Activities and Operations (EB 2005/85/R.5/Rev.1) dated 24 November 2005.</w:t>
      </w:r>
    </w:p>
    <w:p w14:paraId="73FBE280" w14:textId="77777777" w:rsidR="00236E90" w:rsidRPr="00236E90" w:rsidRDefault="00236E90" w:rsidP="00236E90">
      <w:pPr>
        <w:spacing w:before="360" w:after="120"/>
        <w:rPr>
          <w:b/>
          <w:sz w:val="28"/>
          <w:szCs w:val="28"/>
        </w:rPr>
      </w:pPr>
      <w:r w:rsidRPr="00236E90">
        <w:rPr>
          <w:b/>
          <w:sz w:val="28"/>
          <w:szCs w:val="28"/>
        </w:rPr>
        <w:t>II. Policy</w:t>
      </w:r>
    </w:p>
    <w:p w14:paraId="212D4A21" w14:textId="77777777" w:rsidR="00236E90" w:rsidRPr="00236E90" w:rsidRDefault="00236E90" w:rsidP="00236E90">
      <w:pPr>
        <w:spacing w:before="360" w:after="120"/>
        <w:rPr>
          <w:b/>
        </w:rPr>
      </w:pPr>
      <w:r w:rsidRPr="00236E90">
        <w:rPr>
          <w:b/>
        </w:rPr>
        <w:t>A. General principles</w:t>
      </w:r>
    </w:p>
    <w:p w14:paraId="618190C1" w14:textId="77777777" w:rsidR="00236E90" w:rsidRPr="00236E90" w:rsidRDefault="00236E90" w:rsidP="0069216C">
      <w:pPr>
        <w:numPr>
          <w:ilvl w:val="0"/>
          <w:numId w:val="42"/>
        </w:numPr>
        <w:spacing w:before="120" w:after="120"/>
        <w:ind w:left="714" w:hanging="357"/>
      </w:pPr>
      <w:r w:rsidRPr="00236E90">
        <w:t>The Fund has no tolerance towards prohibited practices in its activities and operations. All individuals and entities listed in paragraph 7 below must take appropriate action to prevent, mitigate and combat prohibited practices when participating in an IFAD-financed and/or IFAD-managed operation or activity.</w:t>
      </w:r>
    </w:p>
    <w:p w14:paraId="429B21DE" w14:textId="77777777" w:rsidR="00236E90" w:rsidRPr="00236E90" w:rsidRDefault="00236E90" w:rsidP="0069216C">
      <w:pPr>
        <w:numPr>
          <w:ilvl w:val="0"/>
          <w:numId w:val="42"/>
        </w:numPr>
        <w:spacing w:before="120" w:after="120"/>
        <w:ind w:left="714" w:hanging="357"/>
      </w:pPr>
      <w:r w:rsidRPr="00236E90">
        <w:t xml:space="preserve">The Fund </w:t>
      </w:r>
      <w:proofErr w:type="spellStart"/>
      <w:r w:rsidRPr="00236E90">
        <w:t>endeavours</w:t>
      </w:r>
      <w:proofErr w:type="spellEnd"/>
      <w:r w:rsidRPr="00236E90">
        <w:t xml:space="preserve"> to ensure that individuals and entities that help to prevent or report, in good faith, allegations of prohibited practices are protected against retaliation and to protect individuals and entities that are the subject of unfair or malicious allegations.</w:t>
      </w:r>
    </w:p>
    <w:p w14:paraId="546F0EC0" w14:textId="77777777" w:rsidR="00236E90" w:rsidRPr="00236E90" w:rsidRDefault="00236E90" w:rsidP="00236E90">
      <w:pPr>
        <w:spacing w:before="360" w:after="120"/>
        <w:rPr>
          <w:b/>
        </w:rPr>
      </w:pPr>
      <w:r w:rsidRPr="00236E90">
        <w:rPr>
          <w:b/>
        </w:rPr>
        <w:t>B. Prohibited practices</w:t>
      </w:r>
    </w:p>
    <w:p w14:paraId="4395B211" w14:textId="77777777" w:rsidR="00236E90" w:rsidRPr="00236E90" w:rsidRDefault="00236E90" w:rsidP="0069216C">
      <w:pPr>
        <w:numPr>
          <w:ilvl w:val="0"/>
          <w:numId w:val="42"/>
        </w:numPr>
        <w:spacing w:before="120" w:after="120"/>
        <w:ind w:left="714" w:hanging="357"/>
      </w:pPr>
      <w:r w:rsidRPr="00236E90">
        <w:t>The following practices are considered to be prohibited practices when engaged in connection with an IFAD-financed and/or IFAD-managed operation or activity:</w:t>
      </w:r>
    </w:p>
    <w:p w14:paraId="60DD199B" w14:textId="77777777" w:rsidR="00236E90" w:rsidRPr="00236E90" w:rsidRDefault="00236E90" w:rsidP="0069216C">
      <w:pPr>
        <w:numPr>
          <w:ilvl w:val="0"/>
          <w:numId w:val="43"/>
        </w:numPr>
        <w:spacing w:before="120" w:after="120"/>
        <w:ind w:left="1134" w:hanging="425"/>
      </w:pPr>
      <w:r w:rsidRPr="00236E90">
        <w:t>A “corrupt practice” is the offering, giving, receiving or soliciting, directly or indirectly, of anything of value in order to improperly influence the actions of another party;</w:t>
      </w:r>
    </w:p>
    <w:p w14:paraId="1D2C2A93" w14:textId="77777777" w:rsidR="00236E90" w:rsidRPr="00236E90" w:rsidRDefault="00236E90" w:rsidP="0069216C">
      <w:pPr>
        <w:numPr>
          <w:ilvl w:val="0"/>
          <w:numId w:val="43"/>
        </w:numPr>
        <w:spacing w:before="120" w:after="120"/>
        <w:ind w:left="1134" w:hanging="425"/>
      </w:pPr>
      <w:r w:rsidRPr="00236E90">
        <w:t>A “fraudulent practice” is any act or omission, including a misrepresentation, that knowingly or recklessly misleads, or attempts to mislead, a party in order to obtain a financial or other benefit or to avoid an obligation;</w:t>
      </w:r>
    </w:p>
    <w:p w14:paraId="426A0605" w14:textId="77777777" w:rsidR="00236E90" w:rsidRPr="00236E90" w:rsidRDefault="00236E90" w:rsidP="0069216C">
      <w:pPr>
        <w:numPr>
          <w:ilvl w:val="0"/>
          <w:numId w:val="43"/>
        </w:numPr>
        <w:spacing w:before="120" w:after="120"/>
        <w:ind w:left="1134" w:hanging="425"/>
      </w:pPr>
      <w:r w:rsidRPr="00236E90">
        <w:t>A “collusive practice” is an arrangement between two or more parties designed to achieve an improper purpose, including improperly influencing the actions of another party;</w:t>
      </w:r>
    </w:p>
    <w:p w14:paraId="7875C5A1" w14:textId="77777777" w:rsidR="00236E90" w:rsidRPr="00236E90" w:rsidRDefault="00236E90" w:rsidP="0069216C">
      <w:pPr>
        <w:numPr>
          <w:ilvl w:val="0"/>
          <w:numId w:val="43"/>
        </w:numPr>
        <w:spacing w:before="120" w:after="120"/>
        <w:ind w:left="1134" w:hanging="425"/>
      </w:pPr>
      <w:r w:rsidRPr="00236E90">
        <w:lastRenderedPageBreak/>
        <w:t>A “coercive practice” is impairing or harming, or threatening to impair or harm, directly or indirectly, any party or the property of the party in order to improperly influence the actions of that or another party;</w:t>
      </w:r>
    </w:p>
    <w:p w14:paraId="592BAD32" w14:textId="77777777" w:rsidR="00236E90" w:rsidRPr="00236E90" w:rsidRDefault="00236E90" w:rsidP="0069216C">
      <w:pPr>
        <w:numPr>
          <w:ilvl w:val="0"/>
          <w:numId w:val="43"/>
        </w:numPr>
        <w:spacing w:before="120" w:after="120"/>
        <w:ind w:left="1134" w:hanging="425"/>
      </w:pPr>
      <w:r w:rsidRPr="00236E90">
        <w:t>An “obstructive practice” is: (</w:t>
      </w:r>
      <w:proofErr w:type="spellStart"/>
      <w:r w:rsidRPr="00236E90">
        <w:t>i</w:t>
      </w:r>
      <w:proofErr w:type="spellEnd"/>
      <w:r w:rsidRPr="00236E90">
        <w:t>) deliberately destroying, falsifying, altering or concealing evidence that may be material to an investigation by the Fund or making false statements to investigators in order to materially impede an investigation by the Fund; (ii) threatening, harassing or intimidating any party in order to prevent that party from disclosing its knowledge of matters relevant to an investigation by the Fund or from pursuing such an investigation; and/or (iii) the commission of any act intended to materially impede the exercise of the Fund’s contractual rights of audit, inspection and access to information.</w:t>
      </w:r>
    </w:p>
    <w:p w14:paraId="7BA02CCE" w14:textId="77777777" w:rsidR="00236E90" w:rsidRPr="00236E90" w:rsidRDefault="00236E90" w:rsidP="00236E90">
      <w:pPr>
        <w:spacing w:before="360" w:after="120"/>
        <w:rPr>
          <w:b/>
        </w:rPr>
      </w:pPr>
      <w:r w:rsidRPr="00236E90">
        <w:rPr>
          <w:b/>
        </w:rPr>
        <w:t>C. Scope</w:t>
      </w:r>
    </w:p>
    <w:p w14:paraId="4AE3CC47" w14:textId="77777777" w:rsidR="00236E90" w:rsidRPr="00236E90" w:rsidRDefault="00236E90" w:rsidP="0069216C">
      <w:pPr>
        <w:numPr>
          <w:ilvl w:val="0"/>
          <w:numId w:val="42"/>
        </w:numPr>
        <w:spacing w:before="120" w:after="120"/>
        <w:ind w:left="714" w:hanging="357"/>
      </w:pPr>
      <w:r w:rsidRPr="00236E90">
        <w:t>This policy applies to all IFAD-financed and/or IFAD-managed operations and activities and to the following individuals and entities:</w:t>
      </w:r>
    </w:p>
    <w:p w14:paraId="202099EF" w14:textId="77777777" w:rsidR="00236E90" w:rsidRPr="00236E90" w:rsidRDefault="00236E90" w:rsidP="0069216C">
      <w:pPr>
        <w:numPr>
          <w:ilvl w:val="0"/>
          <w:numId w:val="44"/>
        </w:numPr>
        <w:spacing w:before="120" w:after="120"/>
        <w:ind w:left="1134" w:hanging="425"/>
      </w:pPr>
      <w:r w:rsidRPr="00236E90">
        <w:t>IFAD staff and other persons working for IFAD as non-staff personnel (“IFAD</w:t>
      </w:r>
    </w:p>
    <w:p w14:paraId="1DBE2D02" w14:textId="77777777" w:rsidR="00236E90" w:rsidRPr="00236E90" w:rsidRDefault="00236E90" w:rsidP="0069216C">
      <w:pPr>
        <w:numPr>
          <w:ilvl w:val="0"/>
          <w:numId w:val="44"/>
        </w:numPr>
        <w:spacing w:before="120" w:after="120"/>
        <w:ind w:left="1134" w:hanging="425"/>
      </w:pPr>
      <w:r w:rsidRPr="00236E90">
        <w:t>staff and non-staff personnel”);</w:t>
      </w:r>
    </w:p>
    <w:p w14:paraId="23D16EA2" w14:textId="77777777" w:rsidR="00236E90" w:rsidRPr="00236E90" w:rsidRDefault="00236E90" w:rsidP="0069216C">
      <w:pPr>
        <w:numPr>
          <w:ilvl w:val="0"/>
          <w:numId w:val="44"/>
        </w:numPr>
        <w:spacing w:before="120" w:after="120"/>
        <w:ind w:left="1134" w:hanging="425"/>
      </w:pPr>
      <w:r w:rsidRPr="00236E90">
        <w:t>Individuals and entities holding a commercial contract with the Fund and any of their agents or personnel (“vendors”);</w:t>
      </w:r>
    </w:p>
    <w:p w14:paraId="348E0C94" w14:textId="77777777" w:rsidR="00236E90" w:rsidRPr="00236E90" w:rsidRDefault="00236E90" w:rsidP="0069216C">
      <w:pPr>
        <w:numPr>
          <w:ilvl w:val="0"/>
          <w:numId w:val="44"/>
        </w:numPr>
        <w:spacing w:before="120" w:after="120"/>
        <w:ind w:left="1134" w:hanging="425"/>
      </w:pPr>
      <w:r w:rsidRPr="00236E90">
        <w:t>Public entities receiving IFAD financing or financing managed by the Fund and any of their agents or personnel (“government recipients”) and private entities receiving IFAD financing or financing managed by the Fund and any of their agents or personnel (“non-government recipients”) (all collectively referred to as “recipients”); and</w:t>
      </w:r>
    </w:p>
    <w:p w14:paraId="4885476E" w14:textId="77777777" w:rsidR="00236E90" w:rsidRPr="00236E90" w:rsidRDefault="00236E90" w:rsidP="0069216C">
      <w:pPr>
        <w:numPr>
          <w:ilvl w:val="0"/>
          <w:numId w:val="44"/>
        </w:numPr>
        <w:spacing w:before="120" w:after="120"/>
        <w:ind w:left="1134" w:hanging="425"/>
      </w:pPr>
      <w:r w:rsidRPr="00236E90">
        <w:t>Individuals and entities, other than those referred to above, that receive, apply to receive, are responsible for the deposit or transfer of, or take or influence decisions regarding the use of proceeds from IFAD financing or financing managed by the Fund, including, but not limited to, implementing partners, service providers, contractors, suppliers, subcontractors, sub- suppliers, bidders, consultants and any of their agents or personnel. (All such individuals and entities are collectively referred to as “third parties”.)</w:t>
      </w:r>
    </w:p>
    <w:p w14:paraId="3C12339C" w14:textId="77777777" w:rsidR="00236E90" w:rsidRPr="00236E90" w:rsidRDefault="00236E90" w:rsidP="00236E90">
      <w:pPr>
        <w:spacing w:before="360" w:after="120"/>
        <w:rPr>
          <w:b/>
        </w:rPr>
      </w:pPr>
      <w:r w:rsidRPr="00236E90">
        <w:rPr>
          <w:b/>
        </w:rPr>
        <w:t>D. Responsibilities</w:t>
      </w:r>
    </w:p>
    <w:p w14:paraId="2152A9B0" w14:textId="77777777" w:rsidR="00236E90" w:rsidRPr="00236E90" w:rsidRDefault="00236E90" w:rsidP="00236E90">
      <w:pPr>
        <w:spacing w:before="120" w:after="120"/>
        <w:ind w:left="284"/>
        <w:rPr>
          <w:b/>
        </w:rPr>
      </w:pPr>
      <w:r w:rsidRPr="00236E90">
        <w:rPr>
          <w:b/>
        </w:rPr>
        <w:t>(</w:t>
      </w:r>
      <w:proofErr w:type="spellStart"/>
      <w:r w:rsidRPr="00236E90">
        <w:rPr>
          <w:b/>
        </w:rPr>
        <w:t>i</w:t>
      </w:r>
      <w:proofErr w:type="spellEnd"/>
      <w:r w:rsidRPr="00236E90">
        <w:rPr>
          <w:b/>
        </w:rPr>
        <w:t>) Responsibilities of the Fund</w:t>
      </w:r>
    </w:p>
    <w:p w14:paraId="7B447962" w14:textId="77777777" w:rsidR="00236E90" w:rsidRPr="00236E90" w:rsidRDefault="00236E90" w:rsidP="0069216C">
      <w:pPr>
        <w:numPr>
          <w:ilvl w:val="0"/>
          <w:numId w:val="42"/>
        </w:numPr>
        <w:spacing w:before="120" w:after="120"/>
      </w:pPr>
      <w:r w:rsidRPr="00236E90">
        <w:t xml:space="preserve">The Fund </w:t>
      </w:r>
      <w:proofErr w:type="spellStart"/>
      <w:r w:rsidRPr="00236E90">
        <w:t>endeavours</w:t>
      </w:r>
      <w:proofErr w:type="spellEnd"/>
      <w:r w:rsidRPr="00236E90">
        <w:t xml:space="preserve"> to prevent, mitigate and combat prohibited practices in its operations and activities. This may include adopting and maintaining:</w:t>
      </w:r>
    </w:p>
    <w:p w14:paraId="0CF1AA80" w14:textId="77777777" w:rsidR="00236E90" w:rsidRPr="00236E90" w:rsidRDefault="00236E90" w:rsidP="0069216C">
      <w:pPr>
        <w:numPr>
          <w:ilvl w:val="0"/>
          <w:numId w:val="45"/>
        </w:numPr>
        <w:spacing w:before="120" w:after="120"/>
        <w:ind w:left="1134" w:hanging="425"/>
      </w:pPr>
      <w:r w:rsidRPr="00236E90">
        <w:t>Communication channels and a legal framework designed to ensure that this policy is communicated to IFAD staff and non-staff personnel, vendors, recipients and third parties and that it is reflected in procurement documents and contracts relating to IFAD-financed and/or IFAD-managed activities and operations;</w:t>
      </w:r>
    </w:p>
    <w:p w14:paraId="2E26BAC1" w14:textId="77777777" w:rsidR="00236E90" w:rsidRPr="00236E90" w:rsidRDefault="00236E90" w:rsidP="0069216C">
      <w:pPr>
        <w:numPr>
          <w:ilvl w:val="0"/>
          <w:numId w:val="45"/>
        </w:numPr>
        <w:spacing w:before="120" w:after="120"/>
        <w:ind w:left="1134" w:hanging="425"/>
      </w:pPr>
      <w:r w:rsidRPr="00236E90">
        <w:lastRenderedPageBreak/>
        <w:t>Fiduciary controls and supervisory processes designed to support adherence to this policy by IFAD staff and non-staff personnel, vendors, recipients and third parties;</w:t>
      </w:r>
    </w:p>
    <w:p w14:paraId="1ED7582E" w14:textId="77777777" w:rsidR="00236E90" w:rsidRPr="00236E90" w:rsidRDefault="00236E90" w:rsidP="0069216C">
      <w:pPr>
        <w:numPr>
          <w:ilvl w:val="0"/>
          <w:numId w:val="45"/>
        </w:numPr>
        <w:spacing w:before="120" w:after="120"/>
        <w:ind w:left="1134" w:hanging="425"/>
      </w:pPr>
      <w:r w:rsidRPr="00236E90">
        <w:t>Measures relating to the receipt of confidential complaints, whistle-blower protection, investigations, sanctions and disciplinary measures which are designed to ensure that prohibited practices can be properly reported and addressed; and</w:t>
      </w:r>
    </w:p>
    <w:p w14:paraId="465E9CED" w14:textId="77777777" w:rsidR="00236E90" w:rsidRPr="00236E90" w:rsidRDefault="00236E90" w:rsidP="0069216C">
      <w:pPr>
        <w:numPr>
          <w:ilvl w:val="0"/>
          <w:numId w:val="45"/>
        </w:numPr>
        <w:spacing w:before="120" w:after="120"/>
        <w:ind w:left="1134" w:hanging="425"/>
      </w:pPr>
      <w:r w:rsidRPr="00236E90">
        <w:t>Measures designed to ensure that the Fund can report individuals and entities that have been found to have engaged in prohibited practices to other multilateral organizations which may be exposed to similar actions by the same individuals and entities and to local authorities in cases where local laws may have been violated.</w:t>
      </w:r>
    </w:p>
    <w:p w14:paraId="36B6FD20" w14:textId="77777777" w:rsidR="00236E90" w:rsidRPr="00236E90" w:rsidRDefault="00236E90" w:rsidP="00236E90">
      <w:pPr>
        <w:spacing w:before="120" w:after="120"/>
        <w:ind w:left="284"/>
        <w:rPr>
          <w:b/>
        </w:rPr>
      </w:pPr>
      <w:r w:rsidRPr="00236E90">
        <w:rPr>
          <w:b/>
        </w:rPr>
        <w:t>(ii) Responsibilities of IFAD staff and non-staff personnel, vendors and third parties</w:t>
      </w:r>
    </w:p>
    <w:p w14:paraId="251983FA" w14:textId="77777777" w:rsidR="00236E90" w:rsidRPr="00236E90" w:rsidRDefault="00236E90" w:rsidP="0069216C">
      <w:pPr>
        <w:numPr>
          <w:ilvl w:val="0"/>
          <w:numId w:val="42"/>
        </w:numPr>
        <w:spacing w:before="120" w:after="120"/>
      </w:pPr>
      <w:r w:rsidRPr="00236E90">
        <w:t>When participating in an IFAD-financed and/or IFAD-managed operation or activity, IFAD staff and non-staff personnel, vendors and third parties will:</w:t>
      </w:r>
    </w:p>
    <w:p w14:paraId="5EE8CF02" w14:textId="77777777" w:rsidR="00236E90" w:rsidRPr="00236E90" w:rsidRDefault="00236E90" w:rsidP="0069216C">
      <w:pPr>
        <w:numPr>
          <w:ilvl w:val="0"/>
          <w:numId w:val="46"/>
        </w:numPr>
        <w:spacing w:before="120" w:after="120"/>
        <w:ind w:left="993" w:hanging="426"/>
      </w:pPr>
      <w:r w:rsidRPr="00236E90">
        <w:t>Refrain from engaging in prohibited practices;</w:t>
      </w:r>
    </w:p>
    <w:p w14:paraId="245A5A9E" w14:textId="77777777" w:rsidR="00236E90" w:rsidRPr="00236E90" w:rsidRDefault="00236E90" w:rsidP="0069216C">
      <w:pPr>
        <w:numPr>
          <w:ilvl w:val="0"/>
          <w:numId w:val="46"/>
        </w:numPr>
        <w:spacing w:before="120" w:after="120"/>
        <w:ind w:left="993" w:hanging="426"/>
      </w:pPr>
      <w:r w:rsidRPr="00236E90">
        <w:t>Participate in due diligence checks and disclose, as required, information relating to themselves or any of their key personnel concerning relevant criminal convictions, administrative sanctions and/or temporary suspensions; information concerning agents engaged in connection with a procurement process or contract, including the commissions or fees paid or to be paid; and information concerning any actual or potential conflicts of interest in connection with a procurement process or the execution of a contract;</w:t>
      </w:r>
    </w:p>
    <w:p w14:paraId="39531F8A" w14:textId="77777777" w:rsidR="00236E90" w:rsidRPr="00236E90" w:rsidRDefault="00236E90" w:rsidP="0069216C">
      <w:pPr>
        <w:numPr>
          <w:ilvl w:val="0"/>
          <w:numId w:val="46"/>
        </w:numPr>
        <w:spacing w:before="120" w:after="120"/>
        <w:ind w:left="993" w:hanging="426"/>
      </w:pPr>
      <w:r w:rsidRPr="00236E90">
        <w:t>Promptly report to the Fund any allegations or other indications of prohibited practices that come to their attention by virtue of their involvement in an IFAD-financed and/or IFAD-managed operation or activity;</w:t>
      </w:r>
    </w:p>
    <w:p w14:paraId="44EDB731" w14:textId="77777777" w:rsidR="00236E90" w:rsidRPr="00236E90" w:rsidRDefault="00236E90" w:rsidP="0069216C">
      <w:pPr>
        <w:numPr>
          <w:ilvl w:val="0"/>
          <w:numId w:val="46"/>
        </w:numPr>
        <w:spacing w:before="120" w:after="120"/>
        <w:ind w:left="993" w:hanging="426"/>
      </w:pPr>
      <w:r w:rsidRPr="00236E90">
        <w:t>Fully cooperate with any investigation conducted by the Fund, including by making personnel available for interviews and providing full access to any and all accounts, premises, documents and records (including electronic records) relating to the relevant IFAD-financed and/or IFAD-managed operation or activity, and by having such accounts, premises, documents and records audited and/or inspected by auditors and/or investigators appointed by the Fund; and</w:t>
      </w:r>
    </w:p>
    <w:p w14:paraId="6E99A645" w14:textId="77777777" w:rsidR="00236E90" w:rsidRPr="00236E90" w:rsidRDefault="00236E90" w:rsidP="0069216C">
      <w:pPr>
        <w:numPr>
          <w:ilvl w:val="0"/>
          <w:numId w:val="46"/>
        </w:numPr>
        <w:spacing w:before="120" w:after="120"/>
        <w:ind w:left="993" w:hanging="426"/>
      </w:pPr>
      <w:r w:rsidRPr="00236E90">
        <w:t>Maintain strict confidentiality regarding any and all information received as a consequence of their participation in an IFAD investigation or sanctioning process.</w:t>
      </w:r>
    </w:p>
    <w:p w14:paraId="178C8C3F" w14:textId="77777777" w:rsidR="00236E90" w:rsidRPr="00236E90" w:rsidRDefault="00236E90" w:rsidP="0069216C">
      <w:pPr>
        <w:numPr>
          <w:ilvl w:val="0"/>
          <w:numId w:val="42"/>
        </w:numPr>
        <w:spacing w:before="120" w:after="120"/>
      </w:pPr>
      <w:r w:rsidRPr="00236E90">
        <w:t>When participating in an IFAD-financed and/or IFAD-managed operation or activity, vendors and third parties will maintain all accounts, documents and records relating to that operation or activity for an adequate period of time, as specified in the relevant procurement documents or contract.</w:t>
      </w:r>
    </w:p>
    <w:p w14:paraId="05ED0503" w14:textId="77777777" w:rsidR="00236E90" w:rsidRPr="00236E90" w:rsidRDefault="00236E90" w:rsidP="00236E90">
      <w:pPr>
        <w:spacing w:before="120" w:after="120"/>
        <w:ind w:left="284"/>
        <w:rPr>
          <w:b/>
        </w:rPr>
      </w:pPr>
      <w:r w:rsidRPr="00236E90">
        <w:rPr>
          <w:b/>
        </w:rPr>
        <w:t>(iii) Responsibilities of recipients</w:t>
      </w:r>
    </w:p>
    <w:p w14:paraId="70E5F970" w14:textId="77777777" w:rsidR="00236E90" w:rsidRPr="00236E90" w:rsidRDefault="00236E90" w:rsidP="0069216C">
      <w:pPr>
        <w:numPr>
          <w:ilvl w:val="0"/>
          <w:numId w:val="42"/>
        </w:numPr>
        <w:spacing w:before="120" w:after="120"/>
      </w:pPr>
      <w:r w:rsidRPr="00236E90">
        <w:t>When participating in an IFAD-financed and/or IFAD-managed operation or activity, recipients will take appropriate action to prevent, mitigate and combat prohibited practices. In particular, they will:</w:t>
      </w:r>
    </w:p>
    <w:p w14:paraId="419F241D" w14:textId="77777777" w:rsidR="00236E90" w:rsidRPr="00236E90" w:rsidRDefault="00236E90" w:rsidP="0069216C">
      <w:pPr>
        <w:numPr>
          <w:ilvl w:val="0"/>
          <w:numId w:val="47"/>
        </w:numPr>
        <w:spacing w:before="120" w:after="120"/>
        <w:ind w:left="1134" w:hanging="425"/>
      </w:pPr>
      <w:r w:rsidRPr="00236E90">
        <w:lastRenderedPageBreak/>
        <w:t>Adopt appropriate fiduciary and administrative practices and institutional arrangements in order to ensure that the proceeds of any IFAD financing or financing managed by the Fund are used only for the purposes for which they were provided;</w:t>
      </w:r>
    </w:p>
    <w:p w14:paraId="11395211" w14:textId="77777777" w:rsidR="00236E90" w:rsidRPr="00236E90" w:rsidRDefault="00236E90" w:rsidP="0069216C">
      <w:pPr>
        <w:numPr>
          <w:ilvl w:val="0"/>
          <w:numId w:val="47"/>
        </w:numPr>
        <w:spacing w:before="120" w:after="120"/>
        <w:ind w:left="1134" w:hanging="425"/>
      </w:pPr>
      <w:r w:rsidRPr="00236E90">
        <w:t>During selection processes and/or prior to entering into a contractual relationship with a third party, conduct appropriate due diligence checks of the selected bidder or potential contractor, including by verifying whether the selected bidder or potential contractor is publicly debarred by any of the IFIs that are signatories to the Agreement for Mutual Enforcement of Debarment Decisions</w:t>
      </w:r>
      <w:r w:rsidRPr="00236E90">
        <w:rPr>
          <w:vertAlign w:val="superscript"/>
        </w:rPr>
        <w:footnoteReference w:id="9"/>
      </w:r>
      <w:r w:rsidRPr="00236E90">
        <w:t xml:space="preserve"> and, if so, whether the debarment meets the requirements for mutual recognition under the Agreement for Mutual Enforcement of Debarment Decisions;</w:t>
      </w:r>
    </w:p>
    <w:p w14:paraId="5F0E0E5F" w14:textId="77777777" w:rsidR="00236E90" w:rsidRPr="00236E90" w:rsidRDefault="00236E90" w:rsidP="0069216C">
      <w:pPr>
        <w:numPr>
          <w:ilvl w:val="0"/>
          <w:numId w:val="47"/>
        </w:numPr>
        <w:spacing w:before="120" w:after="120"/>
        <w:ind w:left="1134" w:hanging="425"/>
      </w:pPr>
      <w:r w:rsidRPr="00236E90">
        <w:t>Take appropriate action to inform third parties and beneficiaries (defined as “persons whom the Fund intends to serve through its grants and loans”) of the present policy as well as the Fund’s confidential and secure e-mail address for the receipt of complaints concerning prohibited practices;</w:t>
      </w:r>
    </w:p>
    <w:p w14:paraId="394A3531" w14:textId="77777777" w:rsidR="00236E90" w:rsidRPr="00236E90" w:rsidRDefault="00236E90" w:rsidP="0069216C">
      <w:pPr>
        <w:numPr>
          <w:ilvl w:val="0"/>
          <w:numId w:val="47"/>
        </w:numPr>
        <w:spacing w:before="120" w:after="120"/>
        <w:ind w:left="1134" w:hanging="425"/>
      </w:pPr>
      <w:r w:rsidRPr="00236E90">
        <w:t>Include provisions in procurement documents and contracts with third parties which:</w:t>
      </w:r>
    </w:p>
    <w:p w14:paraId="6EE77B1B" w14:textId="77777777" w:rsidR="00236E90" w:rsidRPr="00236E90" w:rsidRDefault="00236E90" w:rsidP="0069216C">
      <w:pPr>
        <w:numPr>
          <w:ilvl w:val="0"/>
          <w:numId w:val="48"/>
        </w:numPr>
        <w:spacing w:before="120" w:after="120"/>
        <w:ind w:left="1843" w:hanging="425"/>
      </w:pPr>
      <w:r w:rsidRPr="00236E90">
        <w:t>Require third parties to disclose, in the course of a procurement process and any time thereafter, information relating to themselves or any of their key personnel concerning relevant criminal convictions, administrative sanctions and/or temporary suspensions; information concerning agents engaged in connection with a procurement process or the execution of a contract, including the commissions or fees paid or to be paid; and information concerning any actual or potential conflicts of interest in connection with a procurement process or the execution of a contract;</w:t>
      </w:r>
    </w:p>
    <w:p w14:paraId="416AA0A3" w14:textId="77777777" w:rsidR="00236E90" w:rsidRPr="00236E90" w:rsidRDefault="00236E90" w:rsidP="0069216C">
      <w:pPr>
        <w:numPr>
          <w:ilvl w:val="0"/>
          <w:numId w:val="48"/>
        </w:numPr>
        <w:spacing w:before="120" w:after="120"/>
        <w:ind w:left="1843" w:hanging="425"/>
      </w:pPr>
      <w:r w:rsidRPr="00236E90">
        <w:t>Require third parties to promptly report to the Fund any allegations or other indications of prohibited practices that come to their attention by virtue of their involvement in an IFAD-financed and/or IFAD-managed operation or activity;</w:t>
      </w:r>
    </w:p>
    <w:p w14:paraId="32A1615C" w14:textId="77777777" w:rsidR="00236E90" w:rsidRPr="00236E90" w:rsidRDefault="00236E90" w:rsidP="0069216C">
      <w:pPr>
        <w:numPr>
          <w:ilvl w:val="0"/>
          <w:numId w:val="48"/>
        </w:numPr>
        <w:spacing w:before="120" w:after="120"/>
        <w:ind w:left="1843" w:hanging="425"/>
      </w:pPr>
      <w:r w:rsidRPr="00236E90">
        <w:t>Inform third parties of the Fund’s jurisdiction to investigate allegations and other indications of prohibited practices and to impose sanctions on third parties for such practices in connection with an IFAD-financed and/or IFAD-managed operation or activity;</w:t>
      </w:r>
    </w:p>
    <w:p w14:paraId="7420DF95" w14:textId="77777777" w:rsidR="00236E90" w:rsidRPr="00236E90" w:rsidRDefault="00236E90" w:rsidP="0069216C">
      <w:pPr>
        <w:numPr>
          <w:ilvl w:val="0"/>
          <w:numId w:val="48"/>
        </w:numPr>
        <w:spacing w:before="120" w:after="120"/>
        <w:ind w:left="1843" w:hanging="425"/>
      </w:pPr>
      <w:r w:rsidRPr="00236E90">
        <w:t>Require third parties to fully cooperate with any investigation conducted by the Fund, including by making personnel available for interviews and by providing full access to any and all accounts, premises, documents and records (including electronic records) relating to the relevant IFAD- financed and/or IFAD-managed operation or activity and to have such accounts, premises, records and documents audited and/or inspected</w:t>
      </w:r>
    </w:p>
    <w:p w14:paraId="2C2E5D2D" w14:textId="77777777" w:rsidR="00236E90" w:rsidRPr="00236E90" w:rsidRDefault="00236E90" w:rsidP="0069216C">
      <w:pPr>
        <w:numPr>
          <w:ilvl w:val="0"/>
          <w:numId w:val="48"/>
        </w:numPr>
        <w:spacing w:before="120" w:after="120"/>
        <w:ind w:left="1843" w:hanging="425"/>
      </w:pPr>
      <w:r w:rsidRPr="00236E90">
        <w:t>by auditors and/or investigators appointed by the Fund;</w:t>
      </w:r>
    </w:p>
    <w:p w14:paraId="09B95F8B" w14:textId="77777777" w:rsidR="00236E90" w:rsidRPr="00236E90" w:rsidRDefault="00236E90" w:rsidP="0069216C">
      <w:pPr>
        <w:numPr>
          <w:ilvl w:val="0"/>
          <w:numId w:val="48"/>
        </w:numPr>
        <w:spacing w:before="120" w:after="120"/>
        <w:ind w:left="1843" w:hanging="425"/>
      </w:pPr>
      <w:r w:rsidRPr="00236E90">
        <w:lastRenderedPageBreak/>
        <w:t>Require third parties to maintain all accounts, documents and records relating to an IFAD-financed and/or IFAD-managed operation or activity for an adequate period of time as agreed with the Fund;</w:t>
      </w:r>
    </w:p>
    <w:p w14:paraId="279302F5" w14:textId="77777777" w:rsidR="00236E90" w:rsidRPr="00236E90" w:rsidRDefault="00236E90" w:rsidP="0069216C">
      <w:pPr>
        <w:numPr>
          <w:ilvl w:val="0"/>
          <w:numId w:val="48"/>
        </w:numPr>
        <w:spacing w:before="120" w:after="120"/>
        <w:ind w:left="1843" w:hanging="425"/>
      </w:pPr>
      <w:r w:rsidRPr="00236E90">
        <w:t>Inform third parties of the Fund’s policy of unilaterally recognizing debarments imposed by other IFIs if such debarments meet the requirements for mutual recognition under the Agreement for Mutual Enforcement of Debarment Decisions; and</w:t>
      </w:r>
    </w:p>
    <w:p w14:paraId="4DE531F7" w14:textId="77777777" w:rsidR="00236E90" w:rsidRPr="00236E90" w:rsidRDefault="00236E90" w:rsidP="0069216C">
      <w:pPr>
        <w:numPr>
          <w:ilvl w:val="0"/>
          <w:numId w:val="48"/>
        </w:numPr>
        <w:spacing w:before="120" w:after="120"/>
        <w:ind w:left="1843" w:hanging="425"/>
      </w:pPr>
      <w:r w:rsidRPr="00236E90">
        <w:t>Provide for early contract termination or suspension by the recipient if such termination or suspension is required as a consequence of a temporary suspension or sanction imposed or recognized by the Fund;</w:t>
      </w:r>
    </w:p>
    <w:p w14:paraId="6CBABD13" w14:textId="77777777" w:rsidR="00236E90" w:rsidRPr="00236E90" w:rsidRDefault="00236E90" w:rsidP="0069216C">
      <w:pPr>
        <w:numPr>
          <w:ilvl w:val="0"/>
          <w:numId w:val="47"/>
        </w:numPr>
        <w:spacing w:before="120" w:after="120"/>
        <w:ind w:left="1134" w:hanging="425"/>
      </w:pPr>
      <w:r w:rsidRPr="00236E90">
        <w:t>Promptly inform the Fund of any allegations or other indications of Prohibited Practices that come to their attention;</w:t>
      </w:r>
    </w:p>
    <w:p w14:paraId="52F474C4" w14:textId="77777777" w:rsidR="00236E90" w:rsidRPr="00236E90" w:rsidRDefault="00236E90" w:rsidP="0069216C">
      <w:pPr>
        <w:numPr>
          <w:ilvl w:val="0"/>
          <w:numId w:val="47"/>
        </w:numPr>
        <w:spacing w:before="120" w:after="120"/>
        <w:ind w:left="1134" w:hanging="425"/>
      </w:pPr>
      <w:r w:rsidRPr="00236E90">
        <w:t>Fully cooperate with any investigation conducted by the Fund, including by making personnel available for interviews and by providing full access to any and all accounts, premises, documents and records (including electronic records) relating to the relevant IFAD-financed and/or IFAD-managed operation or activity and to have such accounts, premises, documents and records audited and/or inspected by auditors and/or investigators appointed by the Fund;</w:t>
      </w:r>
    </w:p>
    <w:p w14:paraId="07306E94" w14:textId="77777777" w:rsidR="00236E90" w:rsidRPr="00236E90" w:rsidRDefault="00236E90" w:rsidP="0069216C">
      <w:pPr>
        <w:numPr>
          <w:ilvl w:val="0"/>
          <w:numId w:val="47"/>
        </w:numPr>
        <w:spacing w:before="120" w:after="120"/>
        <w:ind w:left="1134" w:hanging="425"/>
      </w:pPr>
      <w:r w:rsidRPr="00236E90">
        <w:t>Maintain all accounts, documents and records relating to an IFAD-financed and/or IFAD-managed operation or activity for an adequate period of time, as specified in the relevant financing agreement; and</w:t>
      </w:r>
    </w:p>
    <w:p w14:paraId="680EE267" w14:textId="77777777" w:rsidR="00236E90" w:rsidRPr="00236E90" w:rsidRDefault="00236E90" w:rsidP="0069216C">
      <w:pPr>
        <w:numPr>
          <w:ilvl w:val="0"/>
          <w:numId w:val="47"/>
        </w:numPr>
        <w:spacing w:before="120" w:after="120"/>
        <w:ind w:left="1134" w:hanging="425"/>
      </w:pPr>
      <w:r w:rsidRPr="00236E90">
        <w:t>Maintain strict confidentiality regarding any and all information received as a consequence of their participation in an IFAD investigation or sanctioning process.</w:t>
      </w:r>
    </w:p>
    <w:p w14:paraId="1E1083EE" w14:textId="77777777" w:rsidR="00236E90" w:rsidRPr="00236E90" w:rsidRDefault="00236E90" w:rsidP="0069216C">
      <w:pPr>
        <w:numPr>
          <w:ilvl w:val="0"/>
          <w:numId w:val="42"/>
        </w:numPr>
        <w:spacing w:before="120" w:after="120"/>
      </w:pPr>
      <w:r w:rsidRPr="00236E90">
        <w:t xml:space="preserve">Where the Fund finds that prohibited practices have </w:t>
      </w:r>
      <w:r w:rsidR="00E32626">
        <w:t xml:space="preserve">occurred, recipients will: (a) </w:t>
      </w:r>
      <w:r w:rsidRPr="00236E90">
        <w:t>Take appropriate corrective measures in coordi</w:t>
      </w:r>
      <w:r w:rsidR="00E32626">
        <w:t xml:space="preserve">nation with the Fund; and (b) </w:t>
      </w:r>
      <w:r w:rsidRPr="00236E90">
        <w:t>Give full effect to any temporary suspension or sanction imposed or recognized by the Fund, including by not selecting a bidder, not entering into a contract or suspending or terminating a contractual relationship.</w:t>
      </w:r>
    </w:p>
    <w:p w14:paraId="7AA1F442" w14:textId="77777777" w:rsidR="00236E90" w:rsidRPr="00236E90" w:rsidRDefault="00236E90" w:rsidP="0069216C">
      <w:pPr>
        <w:numPr>
          <w:ilvl w:val="0"/>
          <w:numId w:val="42"/>
        </w:numPr>
        <w:spacing w:before="120" w:after="120"/>
      </w:pPr>
      <w:r w:rsidRPr="00236E90">
        <w:t>Prior to the implementation of an IFAD-financed and/or IFAD-managed operation or activity, government recipients will inform the Fund of the arrangements that they have made for receiving and taking action in response to allegations of fraud and corruption relating to the IFAD-financed and/or IFAD-managed operation or activity, including by designating an independent and competent local authority to be responsible for receiving, reviewing and investigating such allegations.</w:t>
      </w:r>
    </w:p>
    <w:p w14:paraId="32248E06" w14:textId="77777777" w:rsidR="00236E90" w:rsidRPr="00236E90" w:rsidRDefault="00236E90" w:rsidP="0069216C">
      <w:pPr>
        <w:numPr>
          <w:ilvl w:val="0"/>
          <w:numId w:val="42"/>
        </w:numPr>
        <w:spacing w:before="120" w:after="120"/>
      </w:pPr>
      <w:r w:rsidRPr="00236E90">
        <w:t xml:space="preserve">When participating in an IFAD-financed and/or IFAD-managed operation or activity, government recipients will, in consultation with the Fund, take timely and appropriate action to launch a local investigation into allegations and/or other indications of fraud and corruption relating to the IFAD-financed and/or IFAD- managed operation or activity; inform the Fund of the actions taken in any such investigation at such intervals as may be agreed upon by the recipient and the Fund on a case-by-case basis; and, upon the completion of such investigation, promptly share the findings and results thereof, including the supporting evidence, with the Fund. Government recipients will work with the Fund to coordinate any actions other than investigations </w:t>
      </w:r>
      <w:r w:rsidRPr="00236E90">
        <w:lastRenderedPageBreak/>
        <w:t>that they may wish to undertake in response to an alleged or otherwise indicated prohibited practice.</w:t>
      </w:r>
    </w:p>
    <w:p w14:paraId="3F69545F" w14:textId="77777777" w:rsidR="00236E90" w:rsidRPr="00236E90" w:rsidRDefault="00236E90" w:rsidP="0069216C">
      <w:pPr>
        <w:numPr>
          <w:ilvl w:val="0"/>
          <w:numId w:val="42"/>
        </w:numPr>
        <w:spacing w:before="120" w:after="120"/>
      </w:pPr>
      <w:r w:rsidRPr="00236E90">
        <w:t>Government recipients are encouraged to have in place, in accordance with their laws and regulations, effective whistle-blower protection measures and confidential reporting channels in order to appropriately receive and address allegations of fraud and corruption relating to IFAD-financed and/or IFAD-managed operations and activities.</w:t>
      </w:r>
    </w:p>
    <w:p w14:paraId="46D69255" w14:textId="77777777" w:rsidR="00236E90" w:rsidRPr="00236E90" w:rsidRDefault="00236E90" w:rsidP="00236E90">
      <w:pPr>
        <w:spacing w:before="120" w:after="120"/>
        <w:rPr>
          <w:b/>
        </w:rPr>
      </w:pPr>
      <w:r w:rsidRPr="00236E90">
        <w:rPr>
          <w:b/>
        </w:rPr>
        <w:t>E. Process</w:t>
      </w:r>
    </w:p>
    <w:p w14:paraId="30B8AE35" w14:textId="77777777" w:rsidR="00236E90" w:rsidRPr="00236E90" w:rsidRDefault="00236E90" w:rsidP="00236E90">
      <w:pPr>
        <w:spacing w:before="120" w:after="120"/>
        <w:ind w:left="284"/>
        <w:rPr>
          <w:b/>
        </w:rPr>
      </w:pPr>
      <w:r w:rsidRPr="00236E90">
        <w:rPr>
          <w:b/>
        </w:rPr>
        <w:t>(</w:t>
      </w:r>
      <w:proofErr w:type="spellStart"/>
      <w:r w:rsidRPr="00236E90">
        <w:rPr>
          <w:b/>
        </w:rPr>
        <w:t>i</w:t>
      </w:r>
      <w:proofErr w:type="spellEnd"/>
      <w:r w:rsidRPr="00236E90">
        <w:rPr>
          <w:b/>
        </w:rPr>
        <w:t>) Reporting</w:t>
      </w:r>
    </w:p>
    <w:p w14:paraId="37FFED3D" w14:textId="77777777" w:rsidR="00236E90" w:rsidRPr="00236E90" w:rsidRDefault="00236E90" w:rsidP="0069216C">
      <w:pPr>
        <w:numPr>
          <w:ilvl w:val="0"/>
          <w:numId w:val="42"/>
        </w:numPr>
        <w:spacing w:before="120" w:after="120"/>
      </w:pPr>
      <w:r w:rsidRPr="00236E90">
        <w:t>A designated confidential and secure e-mail address for the receipt of allegations of prohibited practices is available on the Fund’s website.</w:t>
      </w:r>
    </w:p>
    <w:p w14:paraId="703D09A9" w14:textId="77777777" w:rsidR="00236E90" w:rsidRPr="00236E90" w:rsidRDefault="00236E90" w:rsidP="0069216C">
      <w:pPr>
        <w:numPr>
          <w:ilvl w:val="0"/>
          <w:numId w:val="42"/>
        </w:numPr>
        <w:spacing w:before="120" w:after="120"/>
      </w:pPr>
      <w:r w:rsidRPr="00236E90">
        <w:t>In the event of uncertainty as to whether or not an act or omission constitutes a prohibited practice, the designated confidential and secure e-mail address may be used to seek guidance.</w:t>
      </w:r>
    </w:p>
    <w:p w14:paraId="70A883B0" w14:textId="77777777" w:rsidR="00236E90" w:rsidRPr="00236E90" w:rsidRDefault="00236E90" w:rsidP="0069216C">
      <w:pPr>
        <w:numPr>
          <w:ilvl w:val="0"/>
          <w:numId w:val="42"/>
        </w:numPr>
        <w:spacing w:before="120" w:after="120"/>
      </w:pPr>
      <w:r w:rsidRPr="00236E90">
        <w:t>The Fund treats all reported allegations with strict confidentiality. This means that the Fund does not normally reveal the identity of a reporting party to anybody outside of the investigative, sanctioning or disciplinary process without the consent of the reporting party.</w:t>
      </w:r>
    </w:p>
    <w:p w14:paraId="0BD0FB57" w14:textId="77777777" w:rsidR="00236E90" w:rsidRPr="00236E90" w:rsidRDefault="00236E90" w:rsidP="0069216C">
      <w:pPr>
        <w:numPr>
          <w:ilvl w:val="0"/>
          <w:numId w:val="42"/>
        </w:numPr>
        <w:spacing w:before="120" w:after="120"/>
      </w:pPr>
      <w:r w:rsidRPr="00236E90">
        <w:t xml:space="preserve">The Fund </w:t>
      </w:r>
      <w:proofErr w:type="spellStart"/>
      <w:r w:rsidRPr="00236E90">
        <w:t>endeavours</w:t>
      </w:r>
      <w:proofErr w:type="spellEnd"/>
      <w:r w:rsidRPr="00236E90">
        <w:t xml:space="preserve"> to provide protection from retaliation to any individuals or entities that have helped prevent or have reported to the Fund, in good faith, allegations or other indications of prohibited practices. IFAD staff and non-staff personnel are protected from retaliation under the Fund’s Whistle-blower Protection Procedures.</w:t>
      </w:r>
    </w:p>
    <w:p w14:paraId="6B46EA95" w14:textId="77777777" w:rsidR="00236E90" w:rsidRPr="00236E90" w:rsidRDefault="00236E90" w:rsidP="00236E90">
      <w:pPr>
        <w:spacing w:before="120" w:after="120"/>
        <w:ind w:left="284"/>
        <w:rPr>
          <w:b/>
        </w:rPr>
      </w:pPr>
      <w:r w:rsidRPr="00236E90">
        <w:rPr>
          <w:b/>
        </w:rPr>
        <w:t>(ii) Investigations</w:t>
      </w:r>
    </w:p>
    <w:p w14:paraId="1AA235E4" w14:textId="77777777" w:rsidR="00236E90" w:rsidRPr="00236E90" w:rsidRDefault="00236E90" w:rsidP="0069216C">
      <w:pPr>
        <w:numPr>
          <w:ilvl w:val="0"/>
          <w:numId w:val="42"/>
        </w:numPr>
        <w:spacing w:before="120" w:after="120"/>
      </w:pPr>
      <w:r w:rsidRPr="00236E90">
        <w:t>Where the Fund has reason to believe that prohibited practices may have occurred, the Fund may decide to review and investigate the matter, irrespective of any investigative actions launched or planned by the recipient.</w:t>
      </w:r>
    </w:p>
    <w:p w14:paraId="5BFA24B3" w14:textId="77777777" w:rsidR="00236E90" w:rsidRPr="00236E90" w:rsidRDefault="00236E90" w:rsidP="0069216C">
      <w:pPr>
        <w:numPr>
          <w:ilvl w:val="0"/>
          <w:numId w:val="42"/>
        </w:numPr>
        <w:spacing w:before="120" w:after="120"/>
      </w:pPr>
      <w:r w:rsidRPr="00236E90">
        <w:t>The purpose of an investigation conducted by the Fund is to determine whether an individual or entity has engaged in one or more prohibited practices in connection with an IFAD-financed and/or IFAD-managed operation or activity.</w:t>
      </w:r>
    </w:p>
    <w:p w14:paraId="265EBBB3" w14:textId="77777777" w:rsidR="00236E90" w:rsidRPr="00236E90" w:rsidRDefault="00236E90" w:rsidP="0069216C">
      <w:pPr>
        <w:numPr>
          <w:ilvl w:val="0"/>
          <w:numId w:val="42"/>
        </w:numPr>
        <w:spacing w:before="120" w:after="120"/>
      </w:pPr>
      <w:r w:rsidRPr="00236E90">
        <w:t>Reviews and investigations conducted by the Fund are, inter alia:</w:t>
      </w:r>
    </w:p>
    <w:p w14:paraId="1B537F3F" w14:textId="77777777" w:rsidR="00236E90" w:rsidRPr="00236E90" w:rsidRDefault="00236E90" w:rsidP="0069216C">
      <w:pPr>
        <w:numPr>
          <w:ilvl w:val="0"/>
          <w:numId w:val="49"/>
        </w:numPr>
        <w:spacing w:before="120" w:after="120"/>
        <w:ind w:left="1134" w:hanging="425"/>
      </w:pPr>
      <w:r w:rsidRPr="00236E90">
        <w:t>Strictly confidential, meaning that the Fund does not disclose to anyone outside of the investigative, sanctioning or disciplinary process any evidence or information relating to the review or investigation, including the outcome of a review or investigation, unless such disclosure is allowed under the Fund’s legal framework;</w:t>
      </w:r>
    </w:p>
    <w:p w14:paraId="6D4556B8" w14:textId="77777777" w:rsidR="00236E90" w:rsidRPr="00236E90" w:rsidRDefault="00236E90" w:rsidP="0069216C">
      <w:pPr>
        <w:numPr>
          <w:ilvl w:val="0"/>
          <w:numId w:val="49"/>
        </w:numPr>
        <w:spacing w:before="120" w:after="120"/>
        <w:ind w:left="1134" w:hanging="425"/>
      </w:pPr>
      <w:r w:rsidRPr="00236E90">
        <w:t>Independent, meaning that no authority is allowed to interfere with an ongoing review or investigation or to otherwise intervene in, influence or stop such a review or investigation; and</w:t>
      </w:r>
    </w:p>
    <w:p w14:paraId="181CD1F3" w14:textId="77777777" w:rsidR="00236E90" w:rsidRPr="00236E90" w:rsidRDefault="00236E90" w:rsidP="0069216C">
      <w:pPr>
        <w:numPr>
          <w:ilvl w:val="0"/>
          <w:numId w:val="49"/>
        </w:numPr>
        <w:spacing w:before="120" w:after="120"/>
        <w:ind w:left="1134" w:hanging="425"/>
      </w:pPr>
      <w:r w:rsidRPr="00236E90">
        <w:t>Administrative, as opposed to criminal, in nature, meaning that reviews and investigations conducted by the Fund are governed by the Fund’s rules and procedures, not by local laws.</w:t>
      </w:r>
    </w:p>
    <w:p w14:paraId="24AF098E" w14:textId="77777777" w:rsidR="00236E90" w:rsidRPr="00236E90" w:rsidRDefault="00236E90" w:rsidP="0069216C">
      <w:pPr>
        <w:numPr>
          <w:ilvl w:val="0"/>
          <w:numId w:val="42"/>
        </w:numPr>
        <w:spacing w:before="120" w:after="120"/>
      </w:pPr>
      <w:r w:rsidRPr="00236E90">
        <w:lastRenderedPageBreak/>
        <w:t>The office within the Fund that is mandated to conduct reviews and investigations into alleged or otherwise indicated prohibited practices is the Office of Audit and Oversight (AUO). Without prejudice to paragraphs 9(d) and 11(f), AUO may agree not to disclose to anybody outside of AUO any evidence or information that it has obtained on the condition that such evidence or information may be used solely for the purpose of generating new evidence or information, unless the provider of the evidence or information consents.</w:t>
      </w:r>
    </w:p>
    <w:p w14:paraId="6A0E61DA" w14:textId="77777777" w:rsidR="00236E90" w:rsidRPr="00236E90" w:rsidRDefault="00236E90" w:rsidP="00236E90">
      <w:pPr>
        <w:spacing w:before="360" w:after="120"/>
        <w:rPr>
          <w:b/>
        </w:rPr>
      </w:pPr>
      <w:r w:rsidRPr="00236E90">
        <w:rPr>
          <w:b/>
        </w:rPr>
        <w:t>F. Sanctions and related measures</w:t>
      </w:r>
    </w:p>
    <w:p w14:paraId="44CCDD29" w14:textId="77777777" w:rsidR="00236E90" w:rsidRPr="00236E90" w:rsidRDefault="00236E90" w:rsidP="00236E90">
      <w:pPr>
        <w:spacing w:before="120" w:after="120"/>
        <w:ind w:left="284"/>
        <w:rPr>
          <w:b/>
        </w:rPr>
      </w:pPr>
      <w:r w:rsidRPr="00236E90">
        <w:rPr>
          <w:b/>
        </w:rPr>
        <w:t>(</w:t>
      </w:r>
      <w:proofErr w:type="spellStart"/>
      <w:r w:rsidRPr="00236E90">
        <w:rPr>
          <w:b/>
        </w:rPr>
        <w:t>i</w:t>
      </w:r>
      <w:proofErr w:type="spellEnd"/>
      <w:r w:rsidRPr="00236E90">
        <w:rPr>
          <w:b/>
        </w:rPr>
        <w:t>) Temporary suspensions</w:t>
      </w:r>
    </w:p>
    <w:p w14:paraId="024D3621" w14:textId="77777777" w:rsidR="00236E90" w:rsidRPr="00236E90" w:rsidRDefault="00236E90" w:rsidP="0069216C">
      <w:pPr>
        <w:numPr>
          <w:ilvl w:val="0"/>
          <w:numId w:val="42"/>
        </w:numPr>
        <w:spacing w:before="120" w:after="120"/>
      </w:pPr>
      <w:r w:rsidRPr="00236E90">
        <w:t>During the course of an IFAD review or investigation, or pending the conclusion of a sanctioning process, the Fund may decide, at any time, to temporarily suspend payments to IFAD non-staff personnel, non-government recipients, vendors or third parties or to temporarily suspend their eligibility to participate in IFAD- financed and/or IFAD-managed operations and activities for an initial period of six (6) months, subject to a possible extension of that suspension for an additional six (6) months.</w:t>
      </w:r>
    </w:p>
    <w:p w14:paraId="6722475C" w14:textId="77777777" w:rsidR="00236E90" w:rsidRPr="00236E90" w:rsidRDefault="00236E90" w:rsidP="0069216C">
      <w:pPr>
        <w:numPr>
          <w:ilvl w:val="0"/>
          <w:numId w:val="42"/>
        </w:numPr>
        <w:spacing w:before="120" w:after="120"/>
      </w:pPr>
      <w:r w:rsidRPr="00236E90">
        <w:t>IFAD staff may be temporarily suspended from their duties in accordance with the applicable human resources framework.</w:t>
      </w:r>
    </w:p>
    <w:p w14:paraId="2918772E" w14:textId="77777777" w:rsidR="00236E90" w:rsidRPr="00236E90" w:rsidRDefault="00236E90" w:rsidP="00236E90">
      <w:pPr>
        <w:spacing w:before="120" w:after="120"/>
        <w:ind w:left="284"/>
        <w:rPr>
          <w:b/>
        </w:rPr>
      </w:pPr>
      <w:r w:rsidRPr="00236E90">
        <w:rPr>
          <w:b/>
        </w:rPr>
        <w:t>(ii) Sanctions</w:t>
      </w:r>
    </w:p>
    <w:p w14:paraId="2AA0F9A0" w14:textId="77777777" w:rsidR="00236E90" w:rsidRPr="00236E90" w:rsidRDefault="00236E90" w:rsidP="0069216C">
      <w:pPr>
        <w:numPr>
          <w:ilvl w:val="0"/>
          <w:numId w:val="42"/>
        </w:numPr>
        <w:spacing w:before="120" w:after="120"/>
      </w:pPr>
      <w:r w:rsidRPr="00236E90">
        <w:t>If the Fund determines that IFAD non-staff personnel, non-government recipients, vendors or third parties have engaged in prohibited practices, the Fund may impose administrative sanctions on such individuals or entities.</w:t>
      </w:r>
    </w:p>
    <w:p w14:paraId="7C9547C3" w14:textId="77777777" w:rsidR="00236E90" w:rsidRPr="00236E90" w:rsidRDefault="00236E90" w:rsidP="0069216C">
      <w:pPr>
        <w:numPr>
          <w:ilvl w:val="0"/>
          <w:numId w:val="42"/>
        </w:numPr>
        <w:spacing w:before="120" w:after="120"/>
      </w:pPr>
      <w:r w:rsidRPr="00236E90">
        <w:t>Sanctions are imposed on the basis of: (</w:t>
      </w:r>
      <w:proofErr w:type="spellStart"/>
      <w:r w:rsidRPr="00236E90">
        <w:t>i</w:t>
      </w:r>
      <w:proofErr w:type="spellEnd"/>
      <w:r w:rsidRPr="00236E90">
        <w:t>) the findings and evidence presented by AUO, including mitigating and exculpatory evidence; and (ii) any evidence or arguments submitted by the subject of the investigation in response to the findings presented by AUO.</w:t>
      </w:r>
    </w:p>
    <w:p w14:paraId="05EEFF7A" w14:textId="77777777" w:rsidR="00236E90" w:rsidRPr="00236E90" w:rsidRDefault="00236E90" w:rsidP="0069216C">
      <w:pPr>
        <w:numPr>
          <w:ilvl w:val="0"/>
          <w:numId w:val="42"/>
        </w:numPr>
        <w:spacing w:before="120" w:after="120"/>
      </w:pPr>
      <w:r w:rsidRPr="00236E90">
        <w:t>The Fund may apply any of the following sanctions or a combination thereof:</w:t>
      </w:r>
    </w:p>
    <w:p w14:paraId="3CCB93B5" w14:textId="77777777" w:rsidR="00236E90" w:rsidRPr="00236E90" w:rsidRDefault="00236E90" w:rsidP="0069216C">
      <w:pPr>
        <w:numPr>
          <w:ilvl w:val="0"/>
          <w:numId w:val="50"/>
        </w:numPr>
        <w:spacing w:before="120" w:after="120"/>
        <w:ind w:left="1134" w:hanging="425"/>
      </w:pPr>
      <w:r w:rsidRPr="00236E90">
        <w:t>Debarment, which is defined as declaring an individual or entity ineligible, either indefinitely or for a stated period of time, to: (</w:t>
      </w:r>
      <w:proofErr w:type="spellStart"/>
      <w:r w:rsidRPr="00236E90">
        <w:t>i</w:t>
      </w:r>
      <w:proofErr w:type="spellEnd"/>
      <w:r w:rsidRPr="00236E90">
        <w:t>) be awarded any IFAD- financed contract; (ii) benefit, financially or otherwise, from any IFAD- financed contract, including by being engaged as a subcontractor; and (iii) otherwise participate in the preparation or implementation of any IFAD- financed and/or IFAD-managed operation or activity;</w:t>
      </w:r>
    </w:p>
    <w:p w14:paraId="68EE5CEB" w14:textId="77777777" w:rsidR="00236E90" w:rsidRPr="00236E90" w:rsidRDefault="00236E90" w:rsidP="0069216C">
      <w:pPr>
        <w:numPr>
          <w:ilvl w:val="0"/>
          <w:numId w:val="50"/>
        </w:numPr>
        <w:spacing w:before="120" w:after="120"/>
        <w:ind w:left="1134" w:hanging="425"/>
      </w:pPr>
      <w:r w:rsidRPr="00236E90">
        <w:t>Debarment with conditional release, which is defined as a debarment that is terminated upon compliance with conditions set forth in the sanction decision;</w:t>
      </w:r>
    </w:p>
    <w:p w14:paraId="1B6F9F3B" w14:textId="77777777" w:rsidR="00236E90" w:rsidRPr="00236E90" w:rsidRDefault="00236E90" w:rsidP="0069216C">
      <w:pPr>
        <w:numPr>
          <w:ilvl w:val="0"/>
          <w:numId w:val="50"/>
        </w:numPr>
        <w:spacing w:before="120" w:after="120"/>
        <w:ind w:left="1134" w:hanging="425"/>
      </w:pPr>
      <w:r w:rsidRPr="00236E90">
        <w:t>Conditional non-debarment, which is defined as requiring an individual or entity to comply with certain remedial, preventive or other measures as a condition for non-debarment on the understanding that a failure to comply with such measures within a prescribed period of time will result in an automatic debarment under the terms provided for in the sanction decision;</w:t>
      </w:r>
    </w:p>
    <w:p w14:paraId="243C5794" w14:textId="77777777" w:rsidR="00236E90" w:rsidRPr="00236E90" w:rsidRDefault="00236E90" w:rsidP="0069216C">
      <w:pPr>
        <w:numPr>
          <w:ilvl w:val="0"/>
          <w:numId w:val="50"/>
        </w:numPr>
        <w:spacing w:before="120" w:after="120"/>
        <w:ind w:left="1134" w:hanging="425"/>
      </w:pPr>
      <w:r w:rsidRPr="00236E90">
        <w:t xml:space="preserve">Restitution, which is defined as a payment to another party or the Fund (with respect to the Fund’s resources) of an amount equivalent to the amount of the </w:t>
      </w:r>
      <w:r w:rsidRPr="00236E90">
        <w:lastRenderedPageBreak/>
        <w:t>diverted funds or the economic benefit obtained as a result of having engaged in a prohibited practice; and</w:t>
      </w:r>
    </w:p>
    <w:p w14:paraId="39F884A2" w14:textId="77777777" w:rsidR="00236E90" w:rsidRPr="00236E90" w:rsidRDefault="00236E90" w:rsidP="0069216C">
      <w:pPr>
        <w:numPr>
          <w:ilvl w:val="0"/>
          <w:numId w:val="50"/>
        </w:numPr>
        <w:spacing w:before="120" w:after="120"/>
        <w:ind w:left="1134" w:hanging="425"/>
      </w:pPr>
      <w:r w:rsidRPr="00236E90">
        <w:t>Letter of reprimand, which is defined as a formal letter of censure for the actions of an individual or entity which informs that individual or entity that any future violation will lead to more severe sanctions.</w:t>
      </w:r>
    </w:p>
    <w:p w14:paraId="0E0519B7" w14:textId="77777777" w:rsidR="00236E90" w:rsidRPr="00236E90" w:rsidRDefault="00236E90" w:rsidP="0069216C">
      <w:pPr>
        <w:numPr>
          <w:ilvl w:val="0"/>
          <w:numId w:val="42"/>
        </w:numPr>
        <w:spacing w:before="120" w:after="120"/>
      </w:pPr>
      <w:r w:rsidRPr="00236E90">
        <w:t>The Fund may extend the application of a sanction to any affiliate of a sanctioned party even if the affiliate has not been directly involved in the prohibited practice. An affiliate is defined as any individual or entity that is: (</w:t>
      </w:r>
      <w:proofErr w:type="spellStart"/>
      <w:r w:rsidRPr="00236E90">
        <w:t>i</w:t>
      </w:r>
      <w:proofErr w:type="spellEnd"/>
      <w:r w:rsidRPr="00236E90">
        <w:t>) directly or indirectly controlled by the sanctioned party; (ii) under common ownership or control with the sanctioned party; or (iii) acting as an officer, employee or agent of the sanctioned party, including owners of the sanctioned party and/or those who exercise control over the sanctioned party.</w:t>
      </w:r>
    </w:p>
    <w:p w14:paraId="74B8334E" w14:textId="77777777" w:rsidR="00236E90" w:rsidRPr="00236E90" w:rsidRDefault="00236E90" w:rsidP="0069216C">
      <w:pPr>
        <w:numPr>
          <w:ilvl w:val="0"/>
          <w:numId w:val="42"/>
        </w:numPr>
        <w:spacing w:before="120" w:after="120"/>
      </w:pPr>
      <w:r w:rsidRPr="00236E90">
        <w:t>For the purposes of IFAD-financed and/or IFAD-managed operations and activities, the Fund may consider as debarred individuals and entities that have been debarred by another IFI where: (</w:t>
      </w:r>
      <w:proofErr w:type="spellStart"/>
      <w:r w:rsidRPr="00236E90">
        <w:t>i</w:t>
      </w:r>
      <w:proofErr w:type="spellEnd"/>
      <w:r w:rsidRPr="00236E90">
        <w:t>) that IFI is a signatory to the Agreement for Mutual Enforcement of Debarment Decisions; and (ii) such debarment meets the requirements for mutual recognition under the Agreement for Mutual Enforcement of Debarment Decisions.</w:t>
      </w:r>
      <w:r w:rsidRPr="00236E90">
        <w:rPr>
          <w:vertAlign w:val="superscript"/>
        </w:rPr>
        <w:footnoteReference w:id="10"/>
      </w:r>
      <w:r w:rsidRPr="00236E90">
        <w:t xml:space="preserve"> </w:t>
      </w:r>
    </w:p>
    <w:p w14:paraId="59952F85" w14:textId="77777777" w:rsidR="00236E90" w:rsidRPr="00236E90" w:rsidRDefault="00236E90" w:rsidP="00236E90">
      <w:pPr>
        <w:spacing w:before="120" w:after="120"/>
        <w:ind w:left="284"/>
        <w:rPr>
          <w:b/>
        </w:rPr>
      </w:pPr>
      <w:r w:rsidRPr="00236E90">
        <w:rPr>
          <w:b/>
        </w:rPr>
        <w:t>(iii) Disciplinary measures</w:t>
      </w:r>
    </w:p>
    <w:p w14:paraId="4B4CE8A4" w14:textId="77777777" w:rsidR="00236E90" w:rsidRPr="00236E90" w:rsidRDefault="00236E90" w:rsidP="0069216C">
      <w:pPr>
        <w:numPr>
          <w:ilvl w:val="0"/>
          <w:numId w:val="42"/>
        </w:numPr>
        <w:spacing w:before="120" w:after="120"/>
      </w:pPr>
      <w:r w:rsidRPr="00236E90">
        <w:t xml:space="preserve"> If the Fund finds that IFAD staff have engaged in prohibited practices, the Fund may apply disciplinary measures and may require restitution or other compensation in accordance with the applicable human resources framework.</w:t>
      </w:r>
    </w:p>
    <w:p w14:paraId="6085C7EC" w14:textId="77777777" w:rsidR="00236E90" w:rsidRPr="00236E90" w:rsidRDefault="00236E90" w:rsidP="00236E90">
      <w:pPr>
        <w:spacing w:before="360" w:after="120"/>
        <w:rPr>
          <w:b/>
        </w:rPr>
      </w:pPr>
      <w:r w:rsidRPr="00236E90">
        <w:rPr>
          <w:b/>
        </w:rPr>
        <w:t>G. Referrals and information-sharing</w:t>
      </w:r>
    </w:p>
    <w:p w14:paraId="07539B9A" w14:textId="77777777" w:rsidR="00236E90" w:rsidRPr="00236E90" w:rsidRDefault="00236E90" w:rsidP="0069216C">
      <w:pPr>
        <w:numPr>
          <w:ilvl w:val="0"/>
          <w:numId w:val="42"/>
        </w:numPr>
        <w:spacing w:before="120" w:after="120"/>
      </w:pPr>
      <w:r w:rsidRPr="00236E90">
        <w:t>The Fund may, at any time, refer information or evidence relating to an ongoing or completed investigative, sanctioning or disciplinary process to the local authorities of a Member State. In determining whether such a referral is appropriate, the Fund takes into consideration the interests of the Fund, the affected Member States, the individuals or entities under investigation and any other persons, such as witnesses, who are involved in the case.</w:t>
      </w:r>
    </w:p>
    <w:p w14:paraId="2D8527E1" w14:textId="77777777" w:rsidR="00236E90" w:rsidRPr="00236E90" w:rsidRDefault="00236E90" w:rsidP="0069216C">
      <w:pPr>
        <w:numPr>
          <w:ilvl w:val="0"/>
          <w:numId w:val="42"/>
        </w:numPr>
        <w:spacing w:before="120" w:after="120"/>
      </w:pPr>
      <w:r w:rsidRPr="00236E90">
        <w:t>If the Fund obtains information or evidence indicating potential wrongdoing in connection with the operations and/or activities of another multilateral organization, the Fund may make such information or evidence available to the other organization for the purposes of its own investigative, sanctioning or disciplinary processes.</w:t>
      </w:r>
    </w:p>
    <w:p w14:paraId="6857C0C5" w14:textId="77777777" w:rsidR="00236E90" w:rsidRPr="00236E90" w:rsidRDefault="00236E90" w:rsidP="0069216C">
      <w:pPr>
        <w:numPr>
          <w:ilvl w:val="0"/>
          <w:numId w:val="42"/>
        </w:numPr>
        <w:spacing w:before="120" w:after="120"/>
      </w:pPr>
      <w:r w:rsidRPr="00236E90">
        <w:t>In order to facilitate and regulate the confidential exchange of information and evidence with local authorities and multilateral organizations, the Fund seeks to conclude agreements which establish the rules for such an exchange.</w:t>
      </w:r>
    </w:p>
    <w:p w14:paraId="098B4433" w14:textId="77777777" w:rsidR="00236E90" w:rsidRPr="00236E90" w:rsidRDefault="00236E90" w:rsidP="00236E90">
      <w:pPr>
        <w:spacing w:before="360" w:after="120"/>
        <w:rPr>
          <w:b/>
        </w:rPr>
      </w:pPr>
      <w:r w:rsidRPr="00236E90">
        <w:rPr>
          <w:b/>
        </w:rPr>
        <w:t>H. Operational responses to Prohibited Practices</w:t>
      </w:r>
    </w:p>
    <w:p w14:paraId="3EC40AF4" w14:textId="77777777" w:rsidR="00236E90" w:rsidRPr="00236E90" w:rsidRDefault="00236E90" w:rsidP="00236E90">
      <w:pPr>
        <w:spacing w:before="120" w:after="120"/>
        <w:ind w:left="284"/>
        <w:rPr>
          <w:b/>
        </w:rPr>
      </w:pPr>
      <w:r w:rsidRPr="00236E90">
        <w:rPr>
          <w:b/>
        </w:rPr>
        <w:t>(</w:t>
      </w:r>
      <w:proofErr w:type="spellStart"/>
      <w:r w:rsidRPr="00236E90">
        <w:rPr>
          <w:b/>
        </w:rPr>
        <w:t>i</w:t>
      </w:r>
      <w:proofErr w:type="spellEnd"/>
      <w:r w:rsidRPr="00236E90">
        <w:rPr>
          <w:b/>
        </w:rPr>
        <w:t>) Rejection of an award of contract</w:t>
      </w:r>
    </w:p>
    <w:p w14:paraId="01E515DA" w14:textId="77777777" w:rsidR="00236E90" w:rsidRPr="00236E90" w:rsidRDefault="00236E90" w:rsidP="0069216C">
      <w:pPr>
        <w:numPr>
          <w:ilvl w:val="0"/>
          <w:numId w:val="42"/>
        </w:numPr>
        <w:spacing w:before="120" w:after="120"/>
      </w:pPr>
      <w:r w:rsidRPr="00236E90">
        <w:lastRenderedPageBreak/>
        <w:t>The Fund may refuse to give its no-objection to the award of a contract to a third party if it determines that the third party, or any of its personnel, agents, subconsultants, subcontractors, service providers, suppliers and/or their employees, engaged in a prohibited practice while competing for the contract in question.</w:t>
      </w:r>
    </w:p>
    <w:p w14:paraId="4C83EC30" w14:textId="77777777" w:rsidR="00236E90" w:rsidRPr="00236E90" w:rsidRDefault="00236E90" w:rsidP="00236E90">
      <w:pPr>
        <w:spacing w:before="120" w:after="120"/>
        <w:ind w:left="284"/>
        <w:rPr>
          <w:b/>
        </w:rPr>
      </w:pPr>
      <w:r w:rsidRPr="00236E90">
        <w:rPr>
          <w:b/>
        </w:rPr>
        <w:t xml:space="preserve">(ii) Declaration of </w:t>
      </w:r>
      <w:proofErr w:type="spellStart"/>
      <w:r w:rsidRPr="00236E90">
        <w:rPr>
          <w:b/>
        </w:rPr>
        <w:t>misprocurement</w:t>
      </w:r>
      <w:proofErr w:type="spellEnd"/>
      <w:r w:rsidRPr="00236E90">
        <w:rPr>
          <w:b/>
        </w:rPr>
        <w:t xml:space="preserve"> and/or ineligibility of expenditures</w:t>
      </w:r>
    </w:p>
    <w:p w14:paraId="7C08DCC8" w14:textId="77777777" w:rsidR="00236E90" w:rsidRPr="00236E90" w:rsidRDefault="00236E90" w:rsidP="0069216C">
      <w:pPr>
        <w:numPr>
          <w:ilvl w:val="0"/>
          <w:numId w:val="42"/>
        </w:numPr>
        <w:spacing w:before="120" w:after="120"/>
      </w:pPr>
      <w:r w:rsidRPr="00236E90">
        <w:t xml:space="preserve">The Fund may, at any time, declare a </w:t>
      </w:r>
      <w:proofErr w:type="spellStart"/>
      <w:r w:rsidRPr="00236E90">
        <w:t>misprocurement</w:t>
      </w:r>
      <w:proofErr w:type="spellEnd"/>
      <w:r w:rsidRPr="00236E90">
        <w:t xml:space="preserve"> and/or the ineligibility of any expenditures associated with a procurement process or contract if it determines that a third party or a representative of the recipient has engaged in a prohibited practice in connection with the procurement process or contract at issue and that the recipient has not taken timely and appropriate action, satisfactory to the Fund, to address such practices when they occur.</w:t>
      </w:r>
    </w:p>
    <w:p w14:paraId="7B0AD259" w14:textId="77777777" w:rsidR="00236E90" w:rsidRPr="00236E90" w:rsidRDefault="00236E90" w:rsidP="00236E90">
      <w:pPr>
        <w:spacing w:before="120" w:after="120"/>
        <w:ind w:left="284"/>
        <w:rPr>
          <w:b/>
        </w:rPr>
      </w:pPr>
      <w:r w:rsidRPr="00236E90">
        <w:rPr>
          <w:b/>
        </w:rPr>
        <w:t>(iii) Suspension or cancellation of loan or grant</w:t>
      </w:r>
    </w:p>
    <w:p w14:paraId="69349D89" w14:textId="77777777" w:rsidR="00236E90" w:rsidRPr="00236E90" w:rsidRDefault="00236E90" w:rsidP="0069216C">
      <w:pPr>
        <w:numPr>
          <w:ilvl w:val="0"/>
          <w:numId w:val="42"/>
        </w:numPr>
        <w:spacing w:before="120" w:after="120"/>
      </w:pPr>
      <w:r w:rsidRPr="00236E90">
        <w:t>If the Fund determines that a recipient has not taken timely and appropriate action, satisfactory to the Fund, to address prohibited practices when they occur, the Fund may suspend or cancel, in whole or in part, the loan or grant affected by such practices.</w:t>
      </w:r>
    </w:p>
    <w:p w14:paraId="228C7EB1" w14:textId="77777777" w:rsidR="00F76E65" w:rsidRPr="00DA077E" w:rsidRDefault="00F76E65" w:rsidP="005C2550">
      <w:pPr>
        <w:tabs>
          <w:tab w:val="left" w:pos="0"/>
        </w:tabs>
        <w:rPr>
          <w:rFonts w:ascii="Verdana" w:hAnsi="Verdana" w:cstheme="minorBidi"/>
          <w:sz w:val="20"/>
          <w:szCs w:val="20"/>
        </w:rPr>
      </w:pPr>
    </w:p>
    <w:sectPr w:rsidR="00F76E65" w:rsidRPr="00DA077E" w:rsidSect="00373F4D">
      <w:footerReference w:type="default" r:id="rId65"/>
      <w:pgSz w:w="11907" w:h="16840" w:code="9"/>
      <w:pgMar w:top="720" w:right="72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B4A61" w14:textId="77777777" w:rsidR="00663070" w:rsidRDefault="00663070">
      <w:r>
        <w:separator/>
      </w:r>
    </w:p>
  </w:endnote>
  <w:endnote w:type="continuationSeparator" w:id="0">
    <w:p w14:paraId="797B2137" w14:textId="77777777" w:rsidR="00663070" w:rsidRDefault="00663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nstantia">
    <w:panose1 w:val="02030602050306030303"/>
    <w:charset w:val="00"/>
    <w:family w:val="roman"/>
    <w:pitch w:val="variable"/>
    <w:sig w:usb0="A00002EF" w:usb1="4000204B"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E0002AEF" w:usb1="C0007841"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E28F3" w14:textId="77777777" w:rsidR="00C16F2F" w:rsidRPr="006C0937" w:rsidRDefault="00C16F2F" w:rsidP="006C0937">
    <w:pPr>
      <w:tabs>
        <w:tab w:val="left" w:pos="395"/>
        <w:tab w:val="left" w:pos="1646"/>
      </w:tabs>
      <w:rPr>
        <w:rFonts w:cs="Arial"/>
        <w:b/>
        <w:bCs/>
        <w:color w:val="595959" w:themeColor="text1" w:themeTint="A6"/>
        <w:sz w:val="20"/>
        <w:szCs w:val="20"/>
        <w:lang w:val="en-GB"/>
      </w:rPr>
    </w:pPr>
    <w:r w:rsidRPr="00325AC7">
      <w:rPr>
        <w:rFonts w:ascii="Calibri Light" w:hAnsi="Calibri Light" w:cs="Calibri Light"/>
        <w:color w:val="A6A6A6"/>
        <w:sz w:val="20"/>
        <w:szCs w:val="20"/>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3AC40" w14:textId="77777777" w:rsidR="00F91FC1" w:rsidRDefault="00F91FC1">
    <w:r>
      <w:rPr>
        <w:i/>
        <w:color w:val="FF0000"/>
        <w:sz w:val="20"/>
        <w:szCs w:val="20"/>
      </w:rPr>
      <w:t xml:space="preserve">Transforming Agriculture Through Diversification and Entrepreneurship Programme </w:t>
    </w:r>
    <w:r>
      <w:rPr>
        <w:i/>
        <w:color w:val="FF0000"/>
        <w:sz w:val="20"/>
        <w:szCs w:val="20"/>
      </w:rPr>
      <w:tab/>
    </w:r>
    <w:r>
      <w:rPr>
        <w:rFonts w:ascii="Constantia" w:eastAsia="Constantia" w:hAnsi="Constantia" w:cs="Constantia"/>
      </w:rPr>
      <w:fldChar w:fldCharType="begin"/>
    </w:r>
    <w:r>
      <w:rPr>
        <w:rFonts w:ascii="Constantia" w:eastAsia="Constantia" w:hAnsi="Constantia" w:cs="Constantia"/>
      </w:rPr>
      <w:instrText>PAGE</w:instrText>
    </w:r>
    <w:r>
      <w:rPr>
        <w:rFonts w:ascii="Constantia" w:eastAsia="Constantia" w:hAnsi="Constantia" w:cs="Constantia"/>
      </w:rPr>
      <w:fldChar w:fldCharType="end"/>
    </w:r>
    <w:r>
      <w:rPr>
        <w:sz w:val="20"/>
        <w:szCs w:val="20"/>
      </w:rPr>
      <w:t xml:space="preserve"> </w:t>
    </w:r>
  </w:p>
  <w:p w14:paraId="72B3EB10" w14:textId="77777777" w:rsidR="00F91FC1" w:rsidRDefault="00F91FC1">
    <w:r>
      <w:rPr>
        <w:i/>
        <w:color w:val="FF0000"/>
        <w:sz w:val="20"/>
        <w:szCs w:val="20"/>
      </w:rPr>
      <w:t>[procurement title]</w:t>
    </w:r>
    <w:r>
      <w:rPr>
        <w:color w:val="FF0000"/>
        <w:sz w:val="20"/>
        <w:szCs w:val="20"/>
      </w:rPr>
      <w:t xml:space="preserve"> </w:t>
    </w:r>
    <w:r>
      <w:rPr>
        <w:color w:val="595959"/>
        <w:sz w:val="20"/>
        <w:szCs w:val="20"/>
      </w:rPr>
      <w:t xml:space="preserve">- Ref. No: </w:t>
    </w:r>
    <w:r>
      <w:rPr>
        <w:i/>
        <w:color w:val="FF0000"/>
        <w:sz w:val="20"/>
        <w:szCs w:val="20"/>
      </w:rPr>
      <w:t>[insert reference number]</w:t>
    </w:r>
    <w:r>
      <w:rPr>
        <w:rFonts w:ascii="Calibri" w:eastAsia="Calibri" w:hAnsi="Calibri" w:cs="Calibri"/>
        <w:color w:val="A6A6A6"/>
        <w:sz w:val="20"/>
        <w:szCs w:val="20"/>
      </w:rPr>
      <w:t xml:space="preserve"> </w:t>
    </w:r>
    <w:r>
      <w:rPr>
        <w:b/>
        <w:color w:val="595959"/>
        <w:sz w:val="20"/>
        <w:szCs w:val="20"/>
      </w:rPr>
      <w:t xml:space="preserve"> </w:t>
    </w:r>
  </w:p>
  <w:p w14:paraId="7B4DC084" w14:textId="77777777" w:rsidR="00F91FC1" w:rsidRDefault="00F91FC1">
    <w:r>
      <w:rPr>
        <w:rFonts w:ascii="Times New Roman" w:hAnsi="Times New Roman"/>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27815"/>
      <w:docPartObj>
        <w:docPartGallery w:val="Page Numbers (Bottom of Page)"/>
        <w:docPartUnique/>
      </w:docPartObj>
    </w:sdtPr>
    <w:sdtContent>
      <w:p w14:paraId="50EA6B57" w14:textId="77777777" w:rsidR="00C16F2F" w:rsidRDefault="00C16F2F" w:rsidP="001B44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24C537" w14:textId="77777777" w:rsidR="00C16F2F" w:rsidRDefault="00C16F2F" w:rsidP="00DF696F">
    <w:pPr>
      <w:pStyle w:val="Footer"/>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AB055" w14:textId="77777777" w:rsidR="00C16F2F" w:rsidRDefault="00C16F2F" w:rsidP="00DF696F">
    <w:pPr>
      <w:pStyle w:val="Footer"/>
      <w:ind w:right="360"/>
      <w:jc w:val="center"/>
      <w:rPr>
        <w:rFonts w:ascii="Calibri Light" w:hAnsi="Calibri Light" w:cs="Calibri Light"/>
        <w:color w:val="A6A6A6"/>
        <w:sz w:val="20"/>
        <w:szCs w:val="20"/>
      </w:rPr>
    </w:pPr>
  </w:p>
  <w:p w14:paraId="20CBAF55" w14:textId="77777777" w:rsidR="00C16F2F" w:rsidRPr="00F91FC1" w:rsidRDefault="00C16F2F" w:rsidP="009E5BF2">
    <w:pPr>
      <w:pStyle w:val="Footer"/>
      <w:tabs>
        <w:tab w:val="clear" w:pos="4320"/>
        <w:tab w:val="clear" w:pos="8640"/>
        <w:tab w:val="left" w:pos="395"/>
        <w:tab w:val="left" w:pos="1646"/>
      </w:tabs>
      <w:rPr>
        <w:rFonts w:cs="Arial"/>
        <w:b/>
        <w:bCs/>
        <w:color w:val="000000"/>
        <w:sz w:val="20"/>
        <w:szCs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C2BE1" w14:textId="77777777" w:rsidR="00C16F2F" w:rsidRDefault="00C16F2F" w:rsidP="00A22BF5">
    <w:pPr>
      <w:pStyle w:val="Footer"/>
      <w:tabs>
        <w:tab w:val="left" w:pos="395"/>
        <w:tab w:val="left" w:pos="1646"/>
      </w:tabs>
      <w:ind w:right="360"/>
      <w:rPr>
        <w:rFonts w:cs="Arial"/>
        <w:i/>
        <w:iCs/>
        <w:color w:val="FF0000"/>
        <w:sz w:val="20"/>
        <w:szCs w:val="20"/>
        <w:lang w:val="en-GB"/>
      </w:rPr>
    </w:pPr>
  </w:p>
  <w:p w14:paraId="275C30BB" w14:textId="77777777" w:rsidR="00C16F2F" w:rsidRDefault="00C16F2F" w:rsidP="00A22BF5">
    <w:pPr>
      <w:pStyle w:val="Footer"/>
      <w:tabs>
        <w:tab w:val="left" w:pos="395"/>
        <w:tab w:val="left" w:pos="1646"/>
      </w:tabs>
      <w:ind w:right="360"/>
      <w:rPr>
        <w:rFonts w:cs="Arial"/>
        <w:i/>
        <w:iCs/>
        <w:color w:val="FF0000"/>
        <w:sz w:val="20"/>
        <w:szCs w:val="20"/>
        <w:lang w:val="en-GB"/>
      </w:rPr>
    </w:pPr>
  </w:p>
  <w:p w14:paraId="16C62F2F" w14:textId="77777777" w:rsidR="00C16F2F" w:rsidRDefault="00C16F2F" w:rsidP="00A22BF5">
    <w:pPr>
      <w:pStyle w:val="Footer"/>
      <w:tabs>
        <w:tab w:val="left" w:pos="395"/>
        <w:tab w:val="left" w:pos="1646"/>
      </w:tabs>
      <w:ind w:right="360"/>
      <w:rPr>
        <w:rFonts w:cs="Arial"/>
        <w:i/>
        <w:iCs/>
        <w:color w:val="FF0000"/>
        <w:sz w:val="20"/>
        <w:szCs w:val="20"/>
        <w:lang w:val="en-GB"/>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0560" w14:textId="77777777" w:rsidR="00C16F2F" w:rsidRDefault="00C16F2F" w:rsidP="002177BF">
    <w:pPr>
      <w:tabs>
        <w:tab w:val="right" w:pos="8647"/>
        <w:tab w:val="right" w:pos="9923"/>
      </w:tabs>
      <w:rPr>
        <w:rFonts w:cs="Arial"/>
        <w:color w:val="000000" w:themeColor="text1"/>
        <w:sz w:val="20"/>
        <w:szCs w:val="20"/>
        <w:lang w:val="en-GB"/>
      </w:rPr>
    </w:pPr>
    <w:r>
      <w:rPr>
        <w:rFonts w:cs="Arial"/>
        <w:color w:val="000000" w:themeColor="text1"/>
        <w:sz w:val="20"/>
        <w:szCs w:val="20"/>
        <w:lang w:val="en-GB"/>
      </w:rPr>
      <w:t>Part 2 Conditions of Contract</w:t>
    </w:r>
  </w:p>
  <w:p w14:paraId="0985FCC9" w14:textId="77777777" w:rsidR="00C16F2F" w:rsidRPr="00A51237" w:rsidRDefault="00C16F2F" w:rsidP="002177BF">
    <w:pPr>
      <w:tabs>
        <w:tab w:val="right" w:pos="8647"/>
        <w:tab w:val="right" w:pos="9923"/>
      </w:tabs>
    </w:pPr>
    <w:r>
      <w:rPr>
        <w:rFonts w:cs="Arial"/>
        <w:i/>
        <w:iCs/>
        <w:color w:val="FF0000"/>
        <w:sz w:val="20"/>
        <w:szCs w:val="20"/>
        <w:lang w:val="en-GB"/>
      </w:rPr>
      <w:tab/>
    </w:r>
    <w:r>
      <w:rPr>
        <w:rFonts w:cs="Arial"/>
        <w:i/>
        <w:iCs/>
        <w:color w:val="FF0000"/>
        <w:sz w:val="20"/>
        <w:szCs w:val="20"/>
        <w:lang w:val="en-GB"/>
      </w:rPr>
      <w:tab/>
    </w:r>
    <w:sdt>
      <w:sdtPr>
        <w:id w:val="1564602152"/>
        <w:docPartObj>
          <w:docPartGallery w:val="Page Numbers (Bottom of Page)"/>
          <w:docPartUnique/>
        </w:docPartObj>
      </w:sdtPr>
      <w:sdtEndPr>
        <w:rPr>
          <w:noProof/>
        </w:rPr>
      </w:sdtEndPr>
      <w:sdtContent>
        <w:r w:rsidRPr="00C463A6">
          <w:rPr>
            <w:rFonts w:asciiTheme="minorBidi" w:hAnsiTheme="minorBidi" w:cstheme="minorBidi"/>
            <w:sz w:val="20"/>
            <w:szCs w:val="20"/>
          </w:rPr>
          <w:fldChar w:fldCharType="begin"/>
        </w:r>
        <w:r w:rsidRPr="00C463A6">
          <w:rPr>
            <w:rFonts w:asciiTheme="minorBidi" w:hAnsiTheme="minorBidi" w:cstheme="minorBidi"/>
            <w:sz w:val="20"/>
            <w:szCs w:val="20"/>
          </w:rPr>
          <w:instrText xml:space="preserve"> PAGE   \* MERGEFORMAT </w:instrText>
        </w:r>
        <w:r w:rsidRPr="00C463A6">
          <w:rPr>
            <w:rFonts w:asciiTheme="minorBidi" w:hAnsiTheme="minorBidi" w:cstheme="minorBidi"/>
            <w:sz w:val="20"/>
            <w:szCs w:val="20"/>
          </w:rPr>
          <w:fldChar w:fldCharType="separate"/>
        </w:r>
        <w:r w:rsidR="00475EFC">
          <w:rPr>
            <w:rFonts w:asciiTheme="minorBidi" w:hAnsiTheme="minorBidi" w:cstheme="minorBidi"/>
            <w:noProof/>
            <w:sz w:val="20"/>
            <w:szCs w:val="20"/>
          </w:rPr>
          <w:t>40</w:t>
        </w:r>
        <w:r w:rsidRPr="00C463A6">
          <w:rPr>
            <w:rFonts w:asciiTheme="minorBidi" w:hAnsiTheme="minorBidi" w:cstheme="minorBidi"/>
            <w:noProof/>
            <w:sz w:val="20"/>
            <w:szCs w:val="20"/>
          </w:rPr>
          <w:fldChar w:fldCharType="end"/>
        </w:r>
      </w:sdtContent>
    </w:sdt>
  </w:p>
  <w:p w14:paraId="0D57EFF0" w14:textId="77777777" w:rsidR="0028504C" w:rsidRPr="00A64108" w:rsidRDefault="0028504C" w:rsidP="0028504C">
    <w:pPr>
      <w:tabs>
        <w:tab w:val="left" w:pos="395"/>
        <w:tab w:val="left" w:pos="1646"/>
      </w:tabs>
      <w:ind w:right="360"/>
      <w:rPr>
        <w:rFonts w:cs="Arial"/>
        <w:color w:val="000000" w:themeColor="text1"/>
        <w:sz w:val="20"/>
        <w:szCs w:val="20"/>
        <w:lang w:val="en-GB"/>
      </w:rPr>
    </w:pPr>
    <w:r>
      <w:rPr>
        <w:rFonts w:cs="Arial"/>
        <w:color w:val="000000" w:themeColor="text1"/>
        <w:sz w:val="20"/>
        <w:szCs w:val="20"/>
        <w:lang w:val="en-GB"/>
      </w:rPr>
      <w:t xml:space="preserve">Technical Service </w:t>
    </w:r>
    <w:r w:rsidRPr="00A64108">
      <w:rPr>
        <w:rFonts w:cs="Arial"/>
        <w:color w:val="000000" w:themeColor="text1"/>
        <w:sz w:val="20"/>
        <w:szCs w:val="20"/>
        <w:lang w:val="en-GB"/>
      </w:rPr>
      <w:t>Provision of Youth Incubation and Promoting Advanced Agri-business School (ABS) For Small Holder Farmers</w:t>
    </w:r>
    <w:r>
      <w:rPr>
        <w:rFonts w:cs="Arial"/>
        <w:color w:val="000000" w:themeColor="text1"/>
        <w:sz w:val="20"/>
        <w:szCs w:val="20"/>
        <w:lang w:val="en-GB"/>
      </w:rPr>
      <w:t xml:space="preserve"> </w:t>
    </w:r>
    <w:r w:rsidRPr="00A64108">
      <w:rPr>
        <w:rFonts w:cs="Arial"/>
        <w:color w:val="000000" w:themeColor="text1"/>
        <w:sz w:val="20"/>
        <w:szCs w:val="20"/>
        <w:lang w:val="en-GB"/>
      </w:rPr>
      <w:t xml:space="preserve">Ref No: </w:t>
    </w:r>
    <w:r w:rsidRPr="00807C07">
      <w:rPr>
        <w:rFonts w:cs="Arial"/>
        <w:color w:val="000000" w:themeColor="text1"/>
        <w:sz w:val="20"/>
        <w:szCs w:val="20"/>
        <w:lang w:val="en-GB"/>
      </w:rPr>
      <w:t xml:space="preserve">TRADE-MWI-2000001600-0416-CS-LCS  </w:t>
    </w:r>
  </w:p>
  <w:p w14:paraId="743F5461" w14:textId="554C4E5F" w:rsidR="00C16F2F" w:rsidRPr="003B6368" w:rsidRDefault="00C16F2F" w:rsidP="003B6368">
    <w:pPr>
      <w:pStyle w:val="FootnoteText"/>
      <w:rPr>
        <w:sz w:val="18"/>
        <w:szCs w:val="1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8AA6D" w14:textId="77777777" w:rsidR="00C16F2F" w:rsidRDefault="00C16F2F" w:rsidP="00D61A06">
    <w:pPr>
      <w:tabs>
        <w:tab w:val="right" w:pos="8647"/>
        <w:tab w:val="right" w:pos="9923"/>
      </w:tabs>
      <w:rPr>
        <w:rFonts w:cs="Arial"/>
        <w:color w:val="000000" w:themeColor="text1"/>
        <w:sz w:val="20"/>
        <w:szCs w:val="20"/>
        <w:lang w:val="en-GB"/>
      </w:rPr>
    </w:pPr>
    <w:r>
      <w:rPr>
        <w:rFonts w:cs="Arial"/>
        <w:color w:val="000000" w:themeColor="text1"/>
        <w:sz w:val="20"/>
        <w:szCs w:val="20"/>
        <w:lang w:val="en-GB"/>
      </w:rPr>
      <w:t>Section VII Contract</w:t>
    </w:r>
  </w:p>
  <w:p w14:paraId="7A70BD6E" w14:textId="77777777" w:rsidR="0028504C" w:rsidRPr="00A64108" w:rsidRDefault="0028504C" w:rsidP="0028504C">
    <w:pPr>
      <w:tabs>
        <w:tab w:val="left" w:pos="395"/>
        <w:tab w:val="left" w:pos="1646"/>
      </w:tabs>
      <w:ind w:right="360"/>
      <w:rPr>
        <w:rFonts w:cs="Arial"/>
        <w:color w:val="000000" w:themeColor="text1"/>
        <w:sz w:val="20"/>
        <w:szCs w:val="20"/>
        <w:lang w:val="en-GB"/>
      </w:rPr>
    </w:pPr>
    <w:r>
      <w:rPr>
        <w:rFonts w:cs="Arial"/>
        <w:color w:val="000000" w:themeColor="text1"/>
        <w:sz w:val="20"/>
        <w:szCs w:val="20"/>
        <w:lang w:val="en-GB"/>
      </w:rPr>
      <w:t xml:space="preserve">Technical Service </w:t>
    </w:r>
    <w:r w:rsidRPr="00A64108">
      <w:rPr>
        <w:rFonts w:cs="Arial"/>
        <w:color w:val="000000" w:themeColor="text1"/>
        <w:sz w:val="20"/>
        <w:szCs w:val="20"/>
        <w:lang w:val="en-GB"/>
      </w:rPr>
      <w:t>Provision of Youth Incubation and Promoting Advanced Agri-business School (ABS) For Small Holder Farmers</w:t>
    </w:r>
    <w:r>
      <w:rPr>
        <w:rFonts w:cs="Arial"/>
        <w:color w:val="000000" w:themeColor="text1"/>
        <w:sz w:val="20"/>
        <w:szCs w:val="20"/>
        <w:lang w:val="en-GB"/>
      </w:rPr>
      <w:t xml:space="preserve"> </w:t>
    </w:r>
    <w:r w:rsidRPr="00A64108">
      <w:rPr>
        <w:rFonts w:cs="Arial"/>
        <w:color w:val="000000" w:themeColor="text1"/>
        <w:sz w:val="20"/>
        <w:szCs w:val="20"/>
        <w:lang w:val="en-GB"/>
      </w:rPr>
      <w:t xml:space="preserve">Ref No: </w:t>
    </w:r>
    <w:r w:rsidRPr="00807C07">
      <w:rPr>
        <w:rFonts w:cs="Arial"/>
        <w:color w:val="000000" w:themeColor="text1"/>
        <w:sz w:val="20"/>
        <w:szCs w:val="20"/>
        <w:lang w:val="en-GB"/>
      </w:rPr>
      <w:t xml:space="preserve">TRADE-MWI-2000001600-0416-CS-LCS  </w:t>
    </w:r>
  </w:p>
  <w:p w14:paraId="36AEE094" w14:textId="77777777" w:rsidR="00C16F2F" w:rsidRPr="00A51237" w:rsidRDefault="00C16F2F" w:rsidP="00D61A06">
    <w:pPr>
      <w:tabs>
        <w:tab w:val="right" w:pos="8647"/>
        <w:tab w:val="right" w:pos="9923"/>
      </w:tabs>
    </w:pPr>
    <w:r>
      <w:rPr>
        <w:rFonts w:cs="Arial"/>
        <w:i/>
        <w:iCs/>
        <w:color w:val="FF0000"/>
        <w:sz w:val="20"/>
        <w:szCs w:val="20"/>
        <w:lang w:val="en-GB"/>
      </w:rPr>
      <w:tab/>
    </w:r>
    <w:r>
      <w:rPr>
        <w:rFonts w:cs="Arial"/>
        <w:i/>
        <w:iCs/>
        <w:color w:val="FF0000"/>
        <w:sz w:val="20"/>
        <w:szCs w:val="20"/>
        <w:lang w:val="en-GB"/>
      </w:rPr>
      <w:tab/>
    </w:r>
    <w:sdt>
      <w:sdtPr>
        <w:id w:val="798114592"/>
        <w:docPartObj>
          <w:docPartGallery w:val="Page Numbers (Bottom of Page)"/>
          <w:docPartUnique/>
        </w:docPartObj>
      </w:sdtPr>
      <w:sdtEndPr>
        <w:rPr>
          <w:noProof/>
        </w:rPr>
      </w:sdtEndPr>
      <w:sdtContent>
        <w:r w:rsidRPr="00C463A6">
          <w:rPr>
            <w:rFonts w:asciiTheme="minorBidi" w:hAnsiTheme="minorBidi" w:cstheme="minorBidi"/>
            <w:sz w:val="20"/>
            <w:szCs w:val="20"/>
          </w:rPr>
          <w:fldChar w:fldCharType="begin"/>
        </w:r>
        <w:r w:rsidRPr="00C463A6">
          <w:rPr>
            <w:rFonts w:asciiTheme="minorBidi" w:hAnsiTheme="minorBidi" w:cstheme="minorBidi"/>
            <w:sz w:val="20"/>
            <w:szCs w:val="20"/>
          </w:rPr>
          <w:instrText xml:space="preserve"> PAGE   \* MERGEFORMAT </w:instrText>
        </w:r>
        <w:r w:rsidRPr="00C463A6">
          <w:rPr>
            <w:rFonts w:asciiTheme="minorBidi" w:hAnsiTheme="minorBidi" w:cstheme="minorBidi"/>
            <w:sz w:val="20"/>
            <w:szCs w:val="20"/>
          </w:rPr>
          <w:fldChar w:fldCharType="separate"/>
        </w:r>
        <w:r w:rsidR="00475EFC">
          <w:rPr>
            <w:rFonts w:asciiTheme="minorBidi" w:hAnsiTheme="minorBidi" w:cstheme="minorBidi"/>
            <w:noProof/>
            <w:sz w:val="20"/>
            <w:szCs w:val="20"/>
          </w:rPr>
          <w:t>42</w:t>
        </w:r>
        <w:r w:rsidRPr="00C463A6">
          <w:rPr>
            <w:rFonts w:asciiTheme="minorBidi" w:hAnsiTheme="minorBidi" w:cstheme="minorBidi"/>
            <w:noProof/>
            <w:sz w:val="20"/>
            <w:szCs w:val="20"/>
          </w:rPr>
          <w:fldChar w:fldCharType="end"/>
        </w:r>
      </w:sdtContent>
    </w:sdt>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4F52A" w14:textId="77777777" w:rsidR="00C16F2F" w:rsidRDefault="00C16F2F" w:rsidP="00D61A06">
    <w:pPr>
      <w:tabs>
        <w:tab w:val="right" w:pos="8647"/>
        <w:tab w:val="right" w:pos="9923"/>
      </w:tabs>
      <w:rPr>
        <w:rFonts w:cs="Arial"/>
        <w:color w:val="000000" w:themeColor="text1"/>
        <w:sz w:val="20"/>
        <w:szCs w:val="20"/>
        <w:lang w:val="en-GB"/>
      </w:rPr>
    </w:pPr>
    <w:r>
      <w:rPr>
        <w:rFonts w:cs="Arial"/>
        <w:color w:val="000000" w:themeColor="text1"/>
        <w:sz w:val="20"/>
        <w:szCs w:val="20"/>
        <w:lang w:val="en-GB"/>
      </w:rPr>
      <w:t>Section VII General Conditions of Contract</w:t>
    </w:r>
  </w:p>
  <w:p w14:paraId="3AEE311D" w14:textId="77777777" w:rsidR="00C16F2F" w:rsidRPr="00A51237" w:rsidRDefault="00C16F2F" w:rsidP="00D61A06">
    <w:pPr>
      <w:tabs>
        <w:tab w:val="right" w:pos="8647"/>
        <w:tab w:val="right" w:pos="9923"/>
      </w:tabs>
    </w:pPr>
    <w:r>
      <w:rPr>
        <w:rFonts w:cs="Arial"/>
        <w:i/>
        <w:iCs/>
        <w:color w:val="FF0000"/>
        <w:sz w:val="20"/>
        <w:szCs w:val="20"/>
        <w:lang w:val="en-GB"/>
      </w:rPr>
      <w:tab/>
    </w:r>
    <w:r>
      <w:rPr>
        <w:rFonts w:cs="Arial"/>
        <w:i/>
        <w:iCs/>
        <w:color w:val="FF0000"/>
        <w:sz w:val="20"/>
        <w:szCs w:val="20"/>
        <w:lang w:val="en-GB"/>
      </w:rPr>
      <w:tab/>
    </w:r>
    <w:sdt>
      <w:sdtPr>
        <w:id w:val="1988366976"/>
        <w:docPartObj>
          <w:docPartGallery w:val="Page Numbers (Bottom of Page)"/>
          <w:docPartUnique/>
        </w:docPartObj>
      </w:sdtPr>
      <w:sdtEndPr>
        <w:rPr>
          <w:noProof/>
        </w:rPr>
      </w:sdtEndPr>
      <w:sdtContent>
        <w:r w:rsidRPr="00C463A6">
          <w:rPr>
            <w:rFonts w:asciiTheme="minorBidi" w:hAnsiTheme="minorBidi" w:cstheme="minorBidi"/>
            <w:sz w:val="20"/>
            <w:szCs w:val="20"/>
          </w:rPr>
          <w:fldChar w:fldCharType="begin"/>
        </w:r>
        <w:r w:rsidRPr="00C463A6">
          <w:rPr>
            <w:rFonts w:asciiTheme="minorBidi" w:hAnsiTheme="minorBidi" w:cstheme="minorBidi"/>
            <w:sz w:val="20"/>
            <w:szCs w:val="20"/>
          </w:rPr>
          <w:instrText xml:space="preserve"> PAGE   \* MERGEFORMAT </w:instrText>
        </w:r>
        <w:r w:rsidRPr="00C463A6">
          <w:rPr>
            <w:rFonts w:asciiTheme="minorBidi" w:hAnsiTheme="minorBidi" w:cstheme="minorBidi"/>
            <w:sz w:val="20"/>
            <w:szCs w:val="20"/>
          </w:rPr>
          <w:fldChar w:fldCharType="separate"/>
        </w:r>
        <w:r w:rsidR="00475EFC">
          <w:rPr>
            <w:rFonts w:asciiTheme="minorBidi" w:hAnsiTheme="minorBidi" w:cstheme="minorBidi"/>
            <w:noProof/>
            <w:sz w:val="20"/>
            <w:szCs w:val="20"/>
          </w:rPr>
          <w:t>71</w:t>
        </w:r>
        <w:r w:rsidRPr="00C463A6">
          <w:rPr>
            <w:rFonts w:asciiTheme="minorBidi" w:hAnsiTheme="minorBidi" w:cstheme="minorBidi"/>
            <w:noProof/>
            <w:sz w:val="20"/>
            <w:szCs w:val="20"/>
          </w:rPr>
          <w:fldChar w:fldCharType="end"/>
        </w:r>
      </w:sdtContent>
    </w:sdt>
  </w:p>
  <w:p w14:paraId="5EDEEBE4" w14:textId="77777777" w:rsidR="00C16F2F" w:rsidRPr="003D10E2" w:rsidRDefault="00C16F2F" w:rsidP="005357DF">
    <w:pPr>
      <w:pStyle w:val="Footer"/>
      <w:tabs>
        <w:tab w:val="left" w:pos="395"/>
        <w:tab w:val="left" w:pos="1646"/>
      </w:tabs>
      <w:ind w:right="360"/>
      <w:rPr>
        <w:rFonts w:cs="Arial"/>
        <w:color w:val="000000" w:themeColor="text1"/>
        <w:sz w:val="20"/>
        <w:szCs w:val="20"/>
        <w:lang w:val="en-GB"/>
      </w:rPr>
    </w:pPr>
  </w:p>
  <w:p w14:paraId="1DDB1646" w14:textId="77777777" w:rsidR="0028504C" w:rsidRPr="00A64108" w:rsidRDefault="0028504C" w:rsidP="0028504C">
    <w:pPr>
      <w:tabs>
        <w:tab w:val="left" w:pos="395"/>
        <w:tab w:val="left" w:pos="1646"/>
      </w:tabs>
      <w:ind w:right="360"/>
      <w:rPr>
        <w:rFonts w:cs="Arial"/>
        <w:color w:val="000000" w:themeColor="text1"/>
        <w:sz w:val="20"/>
        <w:szCs w:val="20"/>
        <w:lang w:val="en-GB"/>
      </w:rPr>
    </w:pPr>
    <w:r>
      <w:rPr>
        <w:rFonts w:cs="Arial"/>
        <w:color w:val="000000" w:themeColor="text1"/>
        <w:sz w:val="20"/>
        <w:szCs w:val="20"/>
        <w:lang w:val="en-GB"/>
      </w:rPr>
      <w:t xml:space="preserve">Technical Service </w:t>
    </w:r>
    <w:r w:rsidRPr="00A64108">
      <w:rPr>
        <w:rFonts w:cs="Arial"/>
        <w:color w:val="000000" w:themeColor="text1"/>
        <w:sz w:val="20"/>
        <w:szCs w:val="20"/>
        <w:lang w:val="en-GB"/>
      </w:rPr>
      <w:t>Provision of Youth Incubation and Promoting Advanced Agri-business School (ABS) For Small Holder Farmers</w:t>
    </w:r>
    <w:r>
      <w:rPr>
        <w:rFonts w:cs="Arial"/>
        <w:color w:val="000000" w:themeColor="text1"/>
        <w:sz w:val="20"/>
        <w:szCs w:val="20"/>
        <w:lang w:val="en-GB"/>
      </w:rPr>
      <w:t xml:space="preserve"> </w:t>
    </w:r>
    <w:r w:rsidRPr="00A64108">
      <w:rPr>
        <w:rFonts w:cs="Arial"/>
        <w:color w:val="000000" w:themeColor="text1"/>
        <w:sz w:val="20"/>
        <w:szCs w:val="20"/>
        <w:lang w:val="en-GB"/>
      </w:rPr>
      <w:t xml:space="preserve">Ref No: </w:t>
    </w:r>
    <w:r w:rsidRPr="00807C07">
      <w:rPr>
        <w:rFonts w:cs="Arial"/>
        <w:color w:val="000000" w:themeColor="text1"/>
        <w:sz w:val="20"/>
        <w:szCs w:val="20"/>
        <w:lang w:val="en-GB"/>
      </w:rPr>
      <w:t xml:space="preserve">TRADE-MWI-2000001600-0416-CS-LCS  </w:t>
    </w:r>
  </w:p>
  <w:p w14:paraId="290C792C" w14:textId="04480021" w:rsidR="00C16F2F" w:rsidRPr="005357DF" w:rsidRDefault="00C16F2F" w:rsidP="005357DF">
    <w:pPr>
      <w:pStyle w:val="FootnoteText"/>
      <w:rPr>
        <w:i/>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9C3C2" w14:textId="77777777" w:rsidR="00C16F2F" w:rsidRDefault="00C16F2F" w:rsidP="009A5BE8">
    <w:pPr>
      <w:tabs>
        <w:tab w:val="right" w:pos="8647"/>
        <w:tab w:val="right" w:pos="9923"/>
      </w:tabs>
      <w:rPr>
        <w:rFonts w:cs="Arial"/>
        <w:color w:val="000000" w:themeColor="text1"/>
        <w:sz w:val="20"/>
        <w:szCs w:val="20"/>
        <w:lang w:val="en-GB"/>
      </w:rPr>
    </w:pPr>
    <w:r>
      <w:rPr>
        <w:rFonts w:cs="Arial"/>
        <w:color w:val="000000" w:themeColor="text1"/>
        <w:sz w:val="20"/>
        <w:szCs w:val="20"/>
        <w:lang w:val="en-GB"/>
      </w:rPr>
      <w:t>Section VIII Special Conditions of Contract</w:t>
    </w:r>
  </w:p>
  <w:p w14:paraId="2DC7B023" w14:textId="77777777" w:rsidR="00C16F2F" w:rsidRPr="00A51237" w:rsidRDefault="00C16F2F" w:rsidP="009A5BE8">
    <w:pPr>
      <w:tabs>
        <w:tab w:val="right" w:pos="8647"/>
        <w:tab w:val="right" w:pos="9923"/>
      </w:tabs>
    </w:pPr>
    <w:r>
      <w:rPr>
        <w:rFonts w:cs="Arial"/>
        <w:i/>
        <w:iCs/>
        <w:color w:val="FF0000"/>
        <w:sz w:val="20"/>
        <w:szCs w:val="20"/>
        <w:lang w:val="en-GB"/>
      </w:rPr>
      <w:tab/>
    </w:r>
    <w:r>
      <w:rPr>
        <w:rFonts w:cs="Arial"/>
        <w:i/>
        <w:iCs/>
        <w:color w:val="FF0000"/>
        <w:sz w:val="20"/>
        <w:szCs w:val="20"/>
        <w:lang w:val="en-GB"/>
      </w:rPr>
      <w:tab/>
    </w:r>
    <w:sdt>
      <w:sdtPr>
        <w:id w:val="85196384"/>
        <w:docPartObj>
          <w:docPartGallery w:val="Page Numbers (Bottom of Page)"/>
          <w:docPartUnique/>
        </w:docPartObj>
      </w:sdtPr>
      <w:sdtEndPr>
        <w:rPr>
          <w:noProof/>
        </w:rPr>
      </w:sdtEndPr>
      <w:sdtContent>
        <w:r w:rsidRPr="00C463A6">
          <w:rPr>
            <w:rFonts w:asciiTheme="minorBidi" w:hAnsiTheme="minorBidi" w:cstheme="minorBidi"/>
            <w:sz w:val="20"/>
            <w:szCs w:val="20"/>
          </w:rPr>
          <w:fldChar w:fldCharType="begin"/>
        </w:r>
        <w:r w:rsidRPr="00C463A6">
          <w:rPr>
            <w:rFonts w:asciiTheme="minorBidi" w:hAnsiTheme="minorBidi" w:cstheme="minorBidi"/>
            <w:sz w:val="20"/>
            <w:szCs w:val="20"/>
          </w:rPr>
          <w:instrText xml:space="preserve"> PAGE   \* MERGEFORMAT </w:instrText>
        </w:r>
        <w:r w:rsidRPr="00C463A6">
          <w:rPr>
            <w:rFonts w:asciiTheme="minorBidi" w:hAnsiTheme="minorBidi" w:cstheme="minorBidi"/>
            <w:sz w:val="20"/>
            <w:szCs w:val="20"/>
          </w:rPr>
          <w:fldChar w:fldCharType="separate"/>
        </w:r>
        <w:r w:rsidR="00475EFC">
          <w:rPr>
            <w:rFonts w:asciiTheme="minorBidi" w:hAnsiTheme="minorBidi" w:cstheme="minorBidi"/>
            <w:noProof/>
            <w:sz w:val="20"/>
            <w:szCs w:val="20"/>
          </w:rPr>
          <w:t>74</w:t>
        </w:r>
        <w:r w:rsidRPr="00C463A6">
          <w:rPr>
            <w:rFonts w:asciiTheme="minorBidi" w:hAnsiTheme="minorBidi" w:cstheme="minorBidi"/>
            <w:noProof/>
            <w:sz w:val="20"/>
            <w:szCs w:val="20"/>
          </w:rPr>
          <w:fldChar w:fldCharType="end"/>
        </w:r>
      </w:sdtContent>
    </w:sdt>
  </w:p>
  <w:p w14:paraId="60BCED34" w14:textId="77777777" w:rsidR="00C16F2F" w:rsidRPr="003D10E2" w:rsidRDefault="00C16F2F" w:rsidP="005357DF">
    <w:pPr>
      <w:pStyle w:val="Footer"/>
      <w:tabs>
        <w:tab w:val="left" w:pos="395"/>
        <w:tab w:val="left" w:pos="1646"/>
      </w:tabs>
      <w:ind w:right="360"/>
      <w:rPr>
        <w:rFonts w:cs="Arial"/>
        <w:color w:val="000000" w:themeColor="text1"/>
        <w:sz w:val="20"/>
        <w:szCs w:val="20"/>
        <w:lang w:val="en-GB"/>
      </w:rPr>
    </w:pPr>
  </w:p>
  <w:p w14:paraId="4AE4D076" w14:textId="77777777" w:rsidR="00C16F2F" w:rsidRPr="005357DF" w:rsidRDefault="00C16F2F" w:rsidP="005357DF">
    <w:pPr>
      <w:pStyle w:val="FootnoteText"/>
      <w:rPr>
        <w:i/>
      </w:rPr>
    </w:pPr>
    <w:r w:rsidRPr="00FF01C4">
      <w:rPr>
        <w:rFonts w:cs="Arial"/>
        <w:i/>
        <w:color w:val="000000"/>
      </w:rPr>
      <w:t>Supervision Consulting Services for Road Rehabilitation and Bridge Construction Works</w:t>
    </w:r>
    <w:r w:rsidRPr="00FF01C4">
      <w:rPr>
        <w:rFonts w:cs="Arial"/>
        <w:i/>
      </w:rPr>
      <w:t xml:space="preserve">          Ref. </w:t>
    </w:r>
    <w:r w:rsidRPr="00FF01C4">
      <w:rPr>
        <w:rStyle w:val="Emphasis"/>
        <w:i w:val="0"/>
      </w:rPr>
      <w:t>No:</w:t>
    </w:r>
    <w:r w:rsidRPr="00FF01C4">
      <w:rPr>
        <w:rFonts w:cs="Arial"/>
        <w:i/>
      </w:rPr>
      <w:t xml:space="preserve"> </w:t>
    </w:r>
    <w:r w:rsidRPr="00FF01C4">
      <w:rPr>
        <w:rStyle w:val="FootnoteTextChar"/>
        <w:i/>
      </w:rPr>
      <w:t>TRADE/WORKS/SUPERV/2024-2025/01</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8FC5D" w14:textId="77777777" w:rsidR="00C16F2F" w:rsidRDefault="00C16F2F" w:rsidP="00435623">
    <w:pPr>
      <w:tabs>
        <w:tab w:val="right" w:pos="8647"/>
        <w:tab w:val="right" w:pos="9923"/>
      </w:tabs>
      <w:rPr>
        <w:rFonts w:cs="Arial"/>
        <w:color w:val="000000" w:themeColor="text1"/>
        <w:sz w:val="20"/>
        <w:szCs w:val="20"/>
        <w:lang w:val="en-GB"/>
      </w:rPr>
    </w:pPr>
    <w:r>
      <w:rPr>
        <w:rFonts w:cs="Arial"/>
        <w:color w:val="000000" w:themeColor="text1"/>
        <w:sz w:val="20"/>
        <w:szCs w:val="20"/>
        <w:lang w:val="en-GB"/>
      </w:rPr>
      <w:t>Section VIII Annexes to Contract</w:t>
    </w:r>
  </w:p>
  <w:p w14:paraId="5E865AF1" w14:textId="77777777" w:rsidR="00C16F2F" w:rsidRPr="00A51237" w:rsidRDefault="00C16F2F" w:rsidP="00435623">
    <w:pPr>
      <w:tabs>
        <w:tab w:val="right" w:pos="8647"/>
        <w:tab w:val="right" w:pos="9923"/>
      </w:tabs>
    </w:pPr>
    <w:r>
      <w:rPr>
        <w:rFonts w:cs="Arial"/>
        <w:i/>
        <w:iCs/>
        <w:color w:val="FF0000"/>
        <w:sz w:val="20"/>
        <w:szCs w:val="20"/>
        <w:lang w:val="en-GB"/>
      </w:rPr>
      <w:tab/>
    </w:r>
    <w:r>
      <w:rPr>
        <w:rFonts w:cs="Arial"/>
        <w:i/>
        <w:iCs/>
        <w:color w:val="FF0000"/>
        <w:sz w:val="20"/>
        <w:szCs w:val="20"/>
        <w:lang w:val="en-GB"/>
      </w:rPr>
      <w:tab/>
    </w:r>
    <w:sdt>
      <w:sdtPr>
        <w:id w:val="706212706"/>
        <w:docPartObj>
          <w:docPartGallery w:val="Page Numbers (Bottom of Page)"/>
          <w:docPartUnique/>
        </w:docPartObj>
      </w:sdtPr>
      <w:sdtEndPr>
        <w:rPr>
          <w:noProof/>
        </w:rPr>
      </w:sdtEndPr>
      <w:sdtContent>
        <w:r w:rsidRPr="00C463A6">
          <w:rPr>
            <w:rFonts w:asciiTheme="minorBidi" w:hAnsiTheme="minorBidi" w:cstheme="minorBidi"/>
            <w:sz w:val="20"/>
            <w:szCs w:val="20"/>
          </w:rPr>
          <w:fldChar w:fldCharType="begin"/>
        </w:r>
        <w:r w:rsidRPr="00C463A6">
          <w:rPr>
            <w:rFonts w:asciiTheme="minorBidi" w:hAnsiTheme="minorBidi" w:cstheme="minorBidi"/>
            <w:sz w:val="20"/>
            <w:szCs w:val="20"/>
          </w:rPr>
          <w:instrText xml:space="preserve"> PAGE   \* MERGEFORMAT </w:instrText>
        </w:r>
        <w:r w:rsidRPr="00C463A6">
          <w:rPr>
            <w:rFonts w:asciiTheme="minorBidi" w:hAnsiTheme="minorBidi" w:cstheme="minorBidi"/>
            <w:sz w:val="20"/>
            <w:szCs w:val="20"/>
          </w:rPr>
          <w:fldChar w:fldCharType="separate"/>
        </w:r>
        <w:r w:rsidR="00475EFC">
          <w:rPr>
            <w:rFonts w:asciiTheme="minorBidi" w:hAnsiTheme="minorBidi" w:cstheme="minorBidi"/>
            <w:noProof/>
            <w:sz w:val="20"/>
            <w:szCs w:val="20"/>
          </w:rPr>
          <w:t>84</w:t>
        </w:r>
        <w:r w:rsidRPr="00C463A6">
          <w:rPr>
            <w:rFonts w:asciiTheme="minorBidi" w:hAnsiTheme="minorBidi" w:cstheme="minorBidi"/>
            <w:noProof/>
            <w:sz w:val="20"/>
            <w:szCs w:val="20"/>
          </w:rPr>
          <w:fldChar w:fldCharType="end"/>
        </w:r>
      </w:sdtContent>
    </w:sdt>
  </w:p>
  <w:p w14:paraId="00A3CC17" w14:textId="162E0956" w:rsidR="0028504C" w:rsidRPr="00A64108" w:rsidRDefault="0028504C" w:rsidP="0028504C">
    <w:pPr>
      <w:tabs>
        <w:tab w:val="left" w:pos="395"/>
        <w:tab w:val="left" w:pos="1646"/>
      </w:tabs>
      <w:ind w:right="360"/>
      <w:rPr>
        <w:rFonts w:cs="Arial"/>
        <w:color w:val="000000" w:themeColor="text1"/>
        <w:sz w:val="20"/>
        <w:szCs w:val="20"/>
        <w:lang w:val="en-GB"/>
      </w:rPr>
    </w:pPr>
    <w:r>
      <w:rPr>
        <w:rFonts w:cs="Arial"/>
        <w:color w:val="000000" w:themeColor="text1"/>
        <w:sz w:val="20"/>
        <w:szCs w:val="20"/>
        <w:lang w:val="en-GB"/>
      </w:rPr>
      <w:t xml:space="preserve">Technical Service </w:t>
    </w:r>
    <w:r w:rsidRPr="00A64108">
      <w:rPr>
        <w:rFonts w:cs="Arial"/>
        <w:color w:val="000000" w:themeColor="text1"/>
        <w:sz w:val="20"/>
        <w:szCs w:val="20"/>
        <w:lang w:val="en-GB"/>
      </w:rPr>
      <w:t>Provision of Youth Incubation and Promoting Advanced Agri-business School (ABS) For Small Holder Farmers</w:t>
    </w:r>
    <w:r>
      <w:rPr>
        <w:rFonts w:cs="Arial"/>
        <w:color w:val="000000" w:themeColor="text1"/>
        <w:sz w:val="20"/>
        <w:szCs w:val="20"/>
        <w:lang w:val="en-GB"/>
      </w:rPr>
      <w:t xml:space="preserve"> </w:t>
    </w:r>
    <w:r w:rsidRPr="00A64108">
      <w:rPr>
        <w:rFonts w:cs="Arial"/>
        <w:color w:val="000000" w:themeColor="text1"/>
        <w:sz w:val="20"/>
        <w:szCs w:val="20"/>
        <w:lang w:val="en-GB"/>
      </w:rPr>
      <w:t xml:space="preserve">Ref No: </w:t>
    </w:r>
    <w:r w:rsidRPr="00807C07">
      <w:rPr>
        <w:rFonts w:cs="Arial"/>
        <w:color w:val="000000" w:themeColor="text1"/>
        <w:sz w:val="20"/>
        <w:szCs w:val="20"/>
        <w:lang w:val="en-GB"/>
      </w:rPr>
      <w:t xml:space="preserve">TRADE-MWI-2000001600-0416-CS-LCS  </w:t>
    </w:r>
  </w:p>
  <w:p w14:paraId="635BC39D" w14:textId="26D93C10" w:rsidR="00C16F2F" w:rsidRPr="003D10E2" w:rsidRDefault="00C16F2F" w:rsidP="008665F2">
    <w:pPr>
      <w:pStyle w:val="Footer"/>
      <w:tabs>
        <w:tab w:val="left" w:pos="395"/>
        <w:tab w:val="left" w:pos="1646"/>
      </w:tabs>
      <w:ind w:right="360"/>
      <w:rPr>
        <w:rFonts w:cs="Arial"/>
        <w:color w:val="000000" w:themeColor="text1"/>
        <w:sz w:val="20"/>
        <w:szCs w:val="20"/>
        <w:lang w:val="en-GB"/>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F5186" w14:textId="77777777" w:rsidR="00C16F2F" w:rsidRDefault="00C16F2F" w:rsidP="005C2550">
    <w:pPr>
      <w:tabs>
        <w:tab w:val="right" w:pos="8647"/>
        <w:tab w:val="right" w:pos="9923"/>
      </w:tabs>
      <w:rPr>
        <w:rFonts w:cs="Arial"/>
        <w:color w:val="000000"/>
        <w:sz w:val="20"/>
        <w:szCs w:val="20"/>
        <w:lang w:val="en-GB"/>
      </w:rPr>
    </w:pPr>
    <w:r w:rsidRPr="00DF043A">
      <w:rPr>
        <w:rFonts w:cs="Arial"/>
        <w:color w:val="000000"/>
        <w:sz w:val="20"/>
        <w:szCs w:val="20"/>
        <w:lang w:val="en-GB"/>
      </w:rPr>
      <w:t>Section VIII Contract Forms</w:t>
    </w:r>
  </w:p>
  <w:p w14:paraId="6DB7487C" w14:textId="77777777" w:rsidR="00C16F2F" w:rsidRDefault="00C16F2F" w:rsidP="005C2550">
    <w:pPr>
      <w:tabs>
        <w:tab w:val="right" w:pos="8647"/>
        <w:tab w:val="right" w:pos="9923"/>
      </w:tabs>
    </w:pPr>
    <w:r>
      <w:rPr>
        <w:rFonts w:cs="Arial"/>
        <w:i/>
        <w:iCs/>
        <w:color w:val="FF0000"/>
        <w:sz w:val="20"/>
        <w:szCs w:val="20"/>
        <w:lang w:val="en-GB"/>
      </w:rPr>
      <w:tab/>
    </w:r>
    <w:r>
      <w:rPr>
        <w:rFonts w:cs="Arial"/>
        <w:i/>
        <w:iCs/>
        <w:color w:val="FF0000"/>
        <w:sz w:val="20"/>
        <w:szCs w:val="20"/>
        <w:lang w:val="en-GB"/>
      </w:rPr>
      <w:tab/>
    </w:r>
    <w:sdt>
      <w:sdtPr>
        <w:rPr>
          <w:noProof/>
        </w:rPr>
        <w:id w:val="-1577115356"/>
        <w:docPartObj>
          <w:docPartGallery w:val="Page Numbers (Bottom of Page)"/>
          <w:docPartUnique/>
        </w:docPartObj>
      </w:sdtPr>
      <w:sdtContent>
        <w:r w:rsidRPr="00DF043A">
          <w:rPr>
            <w:rFonts w:cs="Arial"/>
            <w:sz w:val="20"/>
            <w:szCs w:val="20"/>
          </w:rPr>
          <w:fldChar w:fldCharType="begin"/>
        </w:r>
        <w:r w:rsidRPr="00DF043A">
          <w:rPr>
            <w:rFonts w:cs="Arial"/>
            <w:sz w:val="20"/>
            <w:szCs w:val="20"/>
          </w:rPr>
          <w:instrText xml:space="preserve"> PAGE   \* MERGEFORMAT </w:instrText>
        </w:r>
        <w:r w:rsidRPr="00DF043A">
          <w:rPr>
            <w:rFonts w:cs="Arial"/>
            <w:sz w:val="20"/>
            <w:szCs w:val="20"/>
          </w:rPr>
          <w:fldChar w:fldCharType="separate"/>
        </w:r>
        <w:r w:rsidR="00475EFC">
          <w:rPr>
            <w:rFonts w:cs="Arial"/>
            <w:noProof/>
            <w:sz w:val="20"/>
            <w:szCs w:val="20"/>
          </w:rPr>
          <w:t>89</w:t>
        </w:r>
        <w:r w:rsidRPr="00DF043A">
          <w:rPr>
            <w:rFonts w:cs="Arial"/>
            <w:noProof/>
            <w:sz w:val="20"/>
            <w:szCs w:val="20"/>
          </w:rPr>
          <w:fldChar w:fldCharType="end"/>
        </w:r>
      </w:sdtContent>
    </w:sdt>
  </w:p>
  <w:p w14:paraId="5273948A" w14:textId="77777777" w:rsidR="0028504C" w:rsidRPr="00A64108" w:rsidRDefault="0028504C" w:rsidP="0028504C">
    <w:pPr>
      <w:tabs>
        <w:tab w:val="left" w:pos="395"/>
        <w:tab w:val="left" w:pos="1646"/>
      </w:tabs>
      <w:ind w:right="360"/>
      <w:rPr>
        <w:rFonts w:cs="Arial"/>
        <w:color w:val="000000" w:themeColor="text1"/>
        <w:sz w:val="20"/>
        <w:szCs w:val="20"/>
        <w:lang w:val="en-GB"/>
      </w:rPr>
    </w:pPr>
    <w:r>
      <w:rPr>
        <w:rFonts w:cs="Arial"/>
        <w:color w:val="000000" w:themeColor="text1"/>
        <w:sz w:val="20"/>
        <w:szCs w:val="20"/>
        <w:lang w:val="en-GB"/>
      </w:rPr>
      <w:t xml:space="preserve">Technical Service </w:t>
    </w:r>
    <w:r w:rsidRPr="00A64108">
      <w:rPr>
        <w:rFonts w:cs="Arial"/>
        <w:color w:val="000000" w:themeColor="text1"/>
        <w:sz w:val="20"/>
        <w:szCs w:val="20"/>
        <w:lang w:val="en-GB"/>
      </w:rPr>
      <w:t>Provision of Youth Incubation and Promoting Advanced Agri-business School (ABS) For Small Holder Farmers</w:t>
    </w:r>
    <w:r>
      <w:rPr>
        <w:rFonts w:cs="Arial"/>
        <w:color w:val="000000" w:themeColor="text1"/>
        <w:sz w:val="20"/>
        <w:szCs w:val="20"/>
        <w:lang w:val="en-GB"/>
      </w:rPr>
      <w:t xml:space="preserve"> </w:t>
    </w:r>
    <w:r w:rsidRPr="00A64108">
      <w:rPr>
        <w:rFonts w:cs="Arial"/>
        <w:color w:val="000000" w:themeColor="text1"/>
        <w:sz w:val="20"/>
        <w:szCs w:val="20"/>
        <w:lang w:val="en-GB"/>
      </w:rPr>
      <w:t xml:space="preserve">Ref No: </w:t>
    </w:r>
    <w:r w:rsidRPr="00807C07">
      <w:rPr>
        <w:rFonts w:cs="Arial"/>
        <w:color w:val="000000" w:themeColor="text1"/>
        <w:sz w:val="20"/>
        <w:szCs w:val="20"/>
        <w:lang w:val="en-GB"/>
      </w:rPr>
      <w:t xml:space="preserve">TRADE-MWI-2000001600-0416-CS-LCS  </w:t>
    </w:r>
  </w:p>
  <w:p w14:paraId="2B64AFD7" w14:textId="77777777" w:rsidR="00C16F2F" w:rsidRPr="003D10E2" w:rsidRDefault="00C16F2F" w:rsidP="005357DF">
    <w:pPr>
      <w:pStyle w:val="Footer"/>
      <w:tabs>
        <w:tab w:val="left" w:pos="395"/>
        <w:tab w:val="left" w:pos="1646"/>
      </w:tabs>
      <w:ind w:right="360"/>
      <w:rPr>
        <w:rFonts w:cs="Arial"/>
        <w:color w:val="000000" w:themeColor="text1"/>
        <w:sz w:val="20"/>
        <w:szCs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533BE" w14:textId="77777777" w:rsidR="00C16F2F" w:rsidRPr="00A51237" w:rsidRDefault="00C16F2F" w:rsidP="008373DA">
    <w:pPr>
      <w:tabs>
        <w:tab w:val="right" w:pos="8647"/>
        <w:tab w:val="right" w:pos="9923"/>
      </w:tabs>
    </w:pPr>
    <w:r w:rsidRPr="00A51237">
      <w:rPr>
        <w:rFonts w:cs="Arial"/>
        <w:i/>
        <w:iCs/>
        <w:color w:val="FF0000"/>
        <w:sz w:val="20"/>
        <w:szCs w:val="20"/>
        <w:lang w:val="en-GB"/>
      </w:rPr>
      <w:t>[</w:t>
    </w:r>
    <w:r>
      <w:rPr>
        <w:rFonts w:cs="Arial"/>
        <w:i/>
        <w:iCs/>
        <w:color w:val="FF0000"/>
        <w:sz w:val="20"/>
        <w:szCs w:val="20"/>
        <w:lang w:val="en-GB"/>
      </w:rPr>
      <w:t xml:space="preserve">project </w:t>
    </w:r>
    <w:r w:rsidRPr="00A51237">
      <w:rPr>
        <w:rFonts w:cs="Arial"/>
        <w:i/>
        <w:iCs/>
        <w:color w:val="FF0000"/>
        <w:sz w:val="20"/>
        <w:szCs w:val="20"/>
        <w:lang w:val="en-GB"/>
      </w:rPr>
      <w:t>name]</w:t>
    </w:r>
    <w:r>
      <w:rPr>
        <w:rFonts w:cs="Arial"/>
        <w:i/>
        <w:iCs/>
        <w:color w:val="FF0000"/>
        <w:sz w:val="20"/>
        <w:szCs w:val="20"/>
        <w:lang w:val="en-GB"/>
      </w:rPr>
      <w:tab/>
    </w:r>
    <w:r>
      <w:rPr>
        <w:rFonts w:cs="Arial"/>
        <w:i/>
        <w:iCs/>
        <w:color w:val="FF0000"/>
        <w:sz w:val="20"/>
        <w:szCs w:val="20"/>
        <w:lang w:val="en-GB"/>
      </w:rPr>
      <w:tab/>
    </w:r>
    <w:sdt>
      <w:sdtPr>
        <w:id w:val="-445694289"/>
        <w:docPartObj>
          <w:docPartGallery w:val="Page Numbers (Bottom of Page)"/>
          <w:docPartUnique/>
        </w:docPartObj>
      </w:sdtPr>
      <w:sdtEndPr>
        <w:rPr>
          <w:noProof/>
        </w:rPr>
      </w:sdtEndPr>
      <w:sdtContent>
        <w:r w:rsidRPr="00A51237">
          <w:fldChar w:fldCharType="begin"/>
        </w:r>
        <w:r w:rsidRPr="00A51237">
          <w:instrText xml:space="preserve"> PAGE   \* MERGEFORMAT </w:instrText>
        </w:r>
        <w:r w:rsidRPr="00A51237">
          <w:fldChar w:fldCharType="separate"/>
        </w:r>
        <w:r>
          <w:rPr>
            <w:noProof/>
          </w:rPr>
          <w:t>1</w:t>
        </w:r>
        <w:r w:rsidRPr="00A51237">
          <w:rPr>
            <w:noProof/>
          </w:rPr>
          <w:fldChar w:fldCharType="end"/>
        </w:r>
      </w:sdtContent>
    </w:sdt>
  </w:p>
  <w:p w14:paraId="6C8ED630" w14:textId="77777777" w:rsidR="00C16F2F" w:rsidRPr="003708A7" w:rsidRDefault="00C16F2F" w:rsidP="003708A7">
    <w:pPr>
      <w:tabs>
        <w:tab w:val="left" w:pos="395"/>
        <w:tab w:val="left" w:pos="1646"/>
      </w:tabs>
      <w:rPr>
        <w:rFonts w:cs="Arial"/>
        <w:b/>
        <w:bCs/>
        <w:color w:val="595959" w:themeColor="text1" w:themeTint="A6"/>
        <w:sz w:val="20"/>
        <w:szCs w:val="20"/>
        <w:lang w:val="en-GB"/>
      </w:rPr>
    </w:pPr>
    <w:r w:rsidRPr="009158DE">
      <w:rPr>
        <w:rFonts w:cs="Arial"/>
        <w:i/>
        <w:iCs/>
        <w:color w:val="FF0000"/>
        <w:sz w:val="20"/>
        <w:szCs w:val="20"/>
        <w:lang w:val="en-GB"/>
      </w:rPr>
      <w:t>[procurement title]</w:t>
    </w:r>
    <w:r w:rsidRPr="009158DE">
      <w:rPr>
        <w:rFonts w:cs="Arial"/>
        <w:color w:val="FF0000"/>
        <w:sz w:val="20"/>
        <w:szCs w:val="20"/>
        <w:lang w:val="en-GB"/>
      </w:rPr>
      <w:t xml:space="preserve"> </w:t>
    </w:r>
    <w:r>
      <w:rPr>
        <w:rFonts w:cs="Arial"/>
        <w:color w:val="595959" w:themeColor="text1" w:themeTint="A6"/>
        <w:sz w:val="20"/>
        <w:szCs w:val="20"/>
        <w:lang w:val="en-GB"/>
      </w:rPr>
      <w:t>-</w:t>
    </w:r>
    <w:r w:rsidRPr="00890088">
      <w:rPr>
        <w:rFonts w:cs="Arial"/>
        <w:color w:val="595959" w:themeColor="text1" w:themeTint="A6"/>
        <w:sz w:val="20"/>
        <w:szCs w:val="20"/>
      </w:rPr>
      <w:t xml:space="preserve"> Ref. No: </w:t>
    </w:r>
    <w:r w:rsidRPr="009158DE">
      <w:rPr>
        <w:rFonts w:cs="Arial"/>
        <w:i/>
        <w:iCs/>
        <w:color w:val="FF0000"/>
        <w:sz w:val="20"/>
        <w:szCs w:val="20"/>
      </w:rPr>
      <w:t>[insert reference number]</w:t>
    </w:r>
    <w:r w:rsidRPr="00325AC7">
      <w:rPr>
        <w:rFonts w:ascii="Calibri Light" w:hAnsi="Calibri Light" w:cs="Calibri Light"/>
        <w:color w:val="A6A6A6"/>
        <w:sz w:val="20"/>
        <w:szCs w:val="20"/>
      </w:rP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D98F" w14:textId="77777777" w:rsidR="00C16F2F" w:rsidRDefault="00C16F2F" w:rsidP="002D230A">
    <w:pPr>
      <w:tabs>
        <w:tab w:val="right" w:pos="8647"/>
        <w:tab w:val="right" w:pos="9923"/>
      </w:tabs>
    </w:pPr>
    <w:r>
      <w:rPr>
        <w:rFonts w:cs="Arial"/>
        <w:color w:val="000000" w:themeColor="text1"/>
        <w:sz w:val="20"/>
        <w:szCs w:val="20"/>
        <w:lang w:val="en-GB"/>
      </w:rPr>
      <w:t>Section IX Revised IFAD Policy on Preventing Fraud and Corruption in its Activities and Operations</w:t>
    </w:r>
    <w:r>
      <w:rPr>
        <w:rFonts w:cs="Arial"/>
        <w:i/>
        <w:iCs/>
        <w:color w:val="FF0000"/>
        <w:sz w:val="20"/>
        <w:szCs w:val="20"/>
        <w:lang w:val="en-GB"/>
      </w:rPr>
      <w:tab/>
    </w:r>
    <w:r>
      <w:rPr>
        <w:rFonts w:cs="Arial"/>
        <w:i/>
        <w:iCs/>
        <w:color w:val="FF0000"/>
        <w:sz w:val="20"/>
        <w:szCs w:val="20"/>
        <w:lang w:val="en-GB"/>
      </w:rPr>
      <w:tab/>
    </w:r>
    <w:sdt>
      <w:sdtPr>
        <w:rPr>
          <w:noProof/>
        </w:rPr>
        <w:id w:val="-1089160143"/>
        <w:docPartObj>
          <w:docPartGallery w:val="Page Numbers (Bottom of Page)"/>
          <w:docPartUnique/>
        </w:docPartObj>
      </w:sdtPr>
      <w:sdtContent>
        <w:r>
          <w:rPr>
            <w:rFonts w:asciiTheme="minorBidi" w:hAnsiTheme="minorBidi" w:cstheme="minorBidi"/>
            <w:sz w:val="20"/>
            <w:szCs w:val="20"/>
          </w:rPr>
          <w:fldChar w:fldCharType="begin"/>
        </w:r>
        <w:r>
          <w:rPr>
            <w:rFonts w:asciiTheme="minorBidi" w:hAnsiTheme="minorBidi" w:cstheme="minorBidi"/>
            <w:sz w:val="20"/>
            <w:szCs w:val="20"/>
          </w:rPr>
          <w:instrText xml:space="preserve"> PAGE   \* MERGEFORMAT </w:instrText>
        </w:r>
        <w:r>
          <w:rPr>
            <w:rFonts w:asciiTheme="minorBidi" w:hAnsiTheme="minorBidi" w:cstheme="minorBidi"/>
            <w:sz w:val="20"/>
            <w:szCs w:val="20"/>
          </w:rPr>
          <w:fldChar w:fldCharType="separate"/>
        </w:r>
        <w:r w:rsidR="00475EFC">
          <w:rPr>
            <w:rFonts w:asciiTheme="minorBidi" w:hAnsiTheme="minorBidi" w:cstheme="minorBidi"/>
            <w:noProof/>
            <w:sz w:val="20"/>
            <w:szCs w:val="20"/>
          </w:rPr>
          <w:t>98</w:t>
        </w:r>
        <w:r>
          <w:rPr>
            <w:rFonts w:asciiTheme="minorBidi" w:hAnsiTheme="minorBidi" w:cstheme="minorBidi"/>
            <w:noProof/>
            <w:sz w:val="20"/>
            <w:szCs w:val="20"/>
          </w:rPr>
          <w:fldChar w:fldCharType="end"/>
        </w:r>
      </w:sdtContent>
    </w:sdt>
  </w:p>
  <w:p w14:paraId="71C6579B" w14:textId="5F73DD37" w:rsidR="00A04EEB" w:rsidRPr="00A64108" w:rsidRDefault="00A04EEB" w:rsidP="00A04EEB">
    <w:pPr>
      <w:rPr>
        <w:rFonts w:ascii="Constantia" w:hAnsi="Constantia" w:cs="Arial"/>
        <w:b/>
        <w:color w:val="000000"/>
        <w:u w:val="single"/>
      </w:rPr>
    </w:pPr>
    <w:r w:rsidRPr="00A64108">
      <w:rPr>
        <w:rFonts w:ascii="Constantia" w:hAnsi="Constantia" w:cs="Arial"/>
        <w:b/>
      </w:rPr>
      <w:t>The Provision of Youth Incubation and Advanced Agri- business School (ABS) For Small Holder Farmers</w:t>
    </w:r>
    <w:r>
      <w:rPr>
        <w:rFonts w:ascii="Constantia" w:hAnsi="Constantia" w:cs="Arial"/>
        <w:b/>
        <w:color w:val="000000"/>
        <w:u w:val="single"/>
      </w:rPr>
      <w:t xml:space="preserve"> </w:t>
    </w:r>
    <w:r w:rsidRPr="00A64108">
      <w:rPr>
        <w:rFonts w:ascii="Constantia" w:hAnsi="Constantia" w:cs="Arial"/>
      </w:rPr>
      <w:t>Ref No</w:t>
    </w:r>
    <w:r>
      <w:rPr>
        <w:rFonts w:ascii="Constantia" w:hAnsi="Constantia" w:cs="Arial"/>
      </w:rPr>
      <w:t xml:space="preserve">: </w:t>
    </w:r>
    <w:r w:rsidR="00807C07" w:rsidRPr="00807C07">
      <w:rPr>
        <w:rFonts w:ascii="Constantia" w:hAnsi="Constantia" w:cs="Arial"/>
      </w:rPr>
      <w:t xml:space="preserve">TRADE-MWI-2000001600-0416-CS-LCS  </w:t>
    </w:r>
  </w:p>
  <w:p w14:paraId="611BC64C" w14:textId="77777777" w:rsidR="00A04EEB" w:rsidRPr="00A64108" w:rsidRDefault="00A04EEB" w:rsidP="00A04EEB">
    <w:pPr>
      <w:tabs>
        <w:tab w:val="left" w:pos="0"/>
      </w:tabs>
      <w:jc w:val="center"/>
      <w:rPr>
        <w:rFonts w:ascii="Constantia" w:hAnsi="Constantia" w:cs="Arial"/>
      </w:rPr>
    </w:pPr>
  </w:p>
  <w:p w14:paraId="3B40F8E6" w14:textId="77777777" w:rsidR="00C16F2F" w:rsidRDefault="00C16F2F" w:rsidP="003B6368">
    <w:pPr>
      <w:pStyle w:val="FootnoteText"/>
      <w:rPr>
        <w:sz w:val="18"/>
        <w:szCs w:val="18"/>
      </w:rPr>
    </w:pPr>
  </w:p>
  <w:p w14:paraId="46996100" w14:textId="77777777" w:rsidR="00C16F2F" w:rsidRPr="003D10E2" w:rsidRDefault="00C16F2F" w:rsidP="005357DF">
    <w:pPr>
      <w:pStyle w:val="Footer"/>
      <w:tabs>
        <w:tab w:val="left" w:pos="395"/>
        <w:tab w:val="left" w:pos="1646"/>
      </w:tabs>
      <w:ind w:right="360"/>
      <w:rPr>
        <w:rFonts w:cs="Arial"/>
        <w:color w:val="000000" w:themeColor="text1"/>
        <w:sz w:val="20"/>
        <w:szCs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E7FD3" w14:textId="77777777" w:rsidR="00C16F2F" w:rsidRDefault="00C16F2F" w:rsidP="00F047A8">
    <w:pPr>
      <w:tabs>
        <w:tab w:val="right" w:pos="8647"/>
        <w:tab w:val="right" w:pos="9923"/>
      </w:tabs>
      <w:rPr>
        <w:rFonts w:cs="Arial"/>
        <w:color w:val="000000" w:themeColor="text1"/>
        <w:sz w:val="20"/>
        <w:szCs w:val="20"/>
        <w:lang w:val="en-GB"/>
      </w:rPr>
    </w:pPr>
    <w:r>
      <w:rPr>
        <w:rFonts w:cs="Arial"/>
        <w:color w:val="000000" w:themeColor="text1"/>
        <w:sz w:val="20"/>
        <w:szCs w:val="20"/>
        <w:lang w:val="en-GB"/>
      </w:rPr>
      <w:t>Section II Instructions to Consultants</w:t>
    </w:r>
  </w:p>
  <w:p w14:paraId="5F5A14E8" w14:textId="11D672F0" w:rsidR="00A64108" w:rsidRPr="00A64108" w:rsidRDefault="00A64108" w:rsidP="00A64108">
    <w:pPr>
      <w:rPr>
        <w:rFonts w:ascii="Constantia" w:hAnsi="Constantia" w:cs="Arial"/>
        <w:b/>
        <w:color w:val="000000"/>
        <w:u w:val="single"/>
      </w:rPr>
    </w:pPr>
    <w:bookmarkStart w:id="61" w:name="_Hlk194501848"/>
    <w:r w:rsidRPr="00A64108">
      <w:rPr>
        <w:rFonts w:ascii="Constantia" w:hAnsi="Constantia" w:cs="Arial"/>
        <w:b/>
      </w:rPr>
      <w:t xml:space="preserve">The </w:t>
    </w:r>
    <w:r w:rsidR="00090C07" w:rsidRPr="00090C07">
      <w:rPr>
        <w:rFonts w:ascii="Constantia" w:hAnsi="Constantia" w:cs="Arial"/>
        <w:b/>
      </w:rPr>
      <w:t>facilitati</w:t>
    </w:r>
    <w:r w:rsidR="00090C07">
      <w:rPr>
        <w:rFonts w:ascii="Constantia" w:hAnsi="Constantia" w:cs="Arial"/>
        <w:b/>
      </w:rPr>
      <w:t>on of</w:t>
    </w:r>
    <w:r w:rsidR="00090C07" w:rsidRPr="00090C07">
      <w:rPr>
        <w:rFonts w:ascii="Constantia" w:hAnsi="Constantia" w:cs="Arial"/>
        <w:b/>
      </w:rPr>
      <w:t xml:space="preserve"> the linkage of FBOs to Microfinance Financial Services Providers Through the creation of the Village Saving and Loans (VSL) networks Ref No: TRADE-MWI-2000001600-0417-CS-LCS</w:t>
    </w:r>
  </w:p>
  <w:p w14:paraId="1DE1044A" w14:textId="77777777" w:rsidR="00A64108" w:rsidRPr="00A64108" w:rsidRDefault="00A64108" w:rsidP="00A64108">
    <w:pPr>
      <w:tabs>
        <w:tab w:val="left" w:pos="0"/>
      </w:tabs>
      <w:jc w:val="center"/>
      <w:rPr>
        <w:rFonts w:ascii="Constantia" w:hAnsi="Constantia" w:cs="Arial"/>
      </w:rPr>
    </w:pPr>
  </w:p>
  <w:bookmarkEnd w:id="61"/>
  <w:p w14:paraId="5ABAAADA" w14:textId="77777777" w:rsidR="00C16F2F" w:rsidRPr="00A51237" w:rsidRDefault="00C16F2F" w:rsidP="00F047A8">
    <w:pPr>
      <w:tabs>
        <w:tab w:val="right" w:pos="8647"/>
        <w:tab w:val="right" w:pos="9923"/>
      </w:tabs>
    </w:pPr>
    <w:r w:rsidRPr="00A64108">
      <w:rPr>
        <w:rFonts w:ascii="Constantia" w:hAnsi="Constantia" w:cs="Arial"/>
        <w:i/>
        <w:iCs/>
        <w:color w:val="FF0000"/>
        <w:lang w:val="en-GB"/>
      </w:rPr>
      <w:tab/>
    </w:r>
    <w:r>
      <w:rPr>
        <w:rFonts w:cs="Arial"/>
        <w:i/>
        <w:iCs/>
        <w:color w:val="FF0000"/>
        <w:sz w:val="20"/>
        <w:szCs w:val="20"/>
        <w:lang w:val="en-GB"/>
      </w:rPr>
      <w:tab/>
    </w:r>
    <w:sdt>
      <w:sdtPr>
        <w:id w:val="-1992156770"/>
        <w:docPartObj>
          <w:docPartGallery w:val="Page Numbers (Bottom of Page)"/>
          <w:docPartUnique/>
        </w:docPartObj>
      </w:sdtPr>
      <w:sdtEndPr>
        <w:rPr>
          <w:rFonts w:asciiTheme="minorBidi" w:hAnsiTheme="minorBidi" w:cstheme="minorBidi"/>
          <w:noProof/>
          <w:sz w:val="20"/>
          <w:szCs w:val="20"/>
        </w:rPr>
      </w:sdtEndPr>
      <w:sdtContent>
        <w:r w:rsidRPr="006C0937">
          <w:rPr>
            <w:rFonts w:asciiTheme="minorBidi" w:hAnsiTheme="minorBidi" w:cstheme="minorBidi"/>
            <w:sz w:val="20"/>
            <w:szCs w:val="20"/>
          </w:rPr>
          <w:fldChar w:fldCharType="begin"/>
        </w:r>
        <w:r w:rsidRPr="006C0937">
          <w:rPr>
            <w:rFonts w:asciiTheme="minorBidi" w:hAnsiTheme="minorBidi" w:cstheme="minorBidi"/>
            <w:sz w:val="20"/>
            <w:szCs w:val="20"/>
          </w:rPr>
          <w:instrText xml:space="preserve"> PAGE   \* MERGEFORMAT </w:instrText>
        </w:r>
        <w:r w:rsidRPr="006C0937">
          <w:rPr>
            <w:rFonts w:asciiTheme="minorBidi" w:hAnsiTheme="minorBidi" w:cstheme="minorBidi"/>
            <w:sz w:val="20"/>
            <w:szCs w:val="20"/>
          </w:rPr>
          <w:fldChar w:fldCharType="separate"/>
        </w:r>
        <w:r w:rsidR="00F44AB8">
          <w:rPr>
            <w:rFonts w:asciiTheme="minorBidi" w:hAnsiTheme="minorBidi" w:cstheme="minorBidi"/>
            <w:noProof/>
            <w:sz w:val="20"/>
            <w:szCs w:val="20"/>
          </w:rPr>
          <w:t>33</w:t>
        </w:r>
        <w:r w:rsidRPr="006C0937">
          <w:rPr>
            <w:rFonts w:asciiTheme="minorBidi" w:hAnsiTheme="minorBidi" w:cstheme="minorBidi"/>
            <w:noProof/>
            <w:sz w:val="20"/>
            <w:szCs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2EEA1" w14:textId="77777777" w:rsidR="00C16F2F" w:rsidRDefault="00C16F2F" w:rsidP="007E5C21">
    <w:pPr>
      <w:ind w:right="360"/>
      <w:rPr>
        <w:rFonts w:ascii="Calibri Light" w:hAnsi="Calibri Light" w:cs="Calibri Light"/>
        <w:color w:val="A6A6A6"/>
        <w:sz w:val="20"/>
        <w:szCs w:val="20"/>
      </w:rPr>
    </w:pPr>
  </w:p>
  <w:p w14:paraId="14C96936" w14:textId="77777777" w:rsidR="00C16F2F" w:rsidRDefault="00C16F2F" w:rsidP="00F047A8">
    <w:pPr>
      <w:tabs>
        <w:tab w:val="right" w:pos="8647"/>
        <w:tab w:val="right" w:pos="9923"/>
      </w:tabs>
      <w:rPr>
        <w:rFonts w:cs="Arial"/>
        <w:color w:val="000000" w:themeColor="text1"/>
        <w:sz w:val="20"/>
        <w:szCs w:val="20"/>
        <w:lang w:val="en-GB"/>
      </w:rPr>
    </w:pPr>
    <w:r>
      <w:rPr>
        <w:rFonts w:cs="Arial"/>
        <w:color w:val="000000" w:themeColor="text1"/>
        <w:sz w:val="20"/>
        <w:szCs w:val="20"/>
        <w:lang w:val="en-GB"/>
      </w:rPr>
      <w:t>Section III Proposal Data Sheet (PDS)</w:t>
    </w:r>
  </w:p>
  <w:p w14:paraId="7AFC9AC9" w14:textId="77777777" w:rsidR="000A4636" w:rsidRPr="00090C07" w:rsidRDefault="000A4636" w:rsidP="000A4636">
    <w:pPr>
      <w:rPr>
        <w:rFonts w:ascii="Constantia" w:hAnsi="Constantia" w:cs="Arial"/>
        <w:b/>
        <w:color w:val="000000"/>
        <w:u w:val="single"/>
      </w:rPr>
    </w:pPr>
    <w:r w:rsidRPr="00090C07">
      <w:rPr>
        <w:rFonts w:ascii="Constantia" w:hAnsi="Constantia"/>
        <w:b/>
        <w:i/>
        <w:iCs/>
      </w:rPr>
      <w:t>facilitating the linkage of FBOs to Microfinance Financial Services Providers Through the creation of the Village Saving and Loans (VSL) networks Ref</w:t>
    </w:r>
    <w:r w:rsidRPr="00090C07">
      <w:rPr>
        <w:rFonts w:ascii="Constantia" w:hAnsi="Constantia" w:cs="Arial"/>
        <w:b/>
        <w:i/>
        <w:iCs/>
      </w:rPr>
      <w:t xml:space="preserve"> No:</w:t>
    </w:r>
    <w:r w:rsidRPr="00090C07">
      <w:rPr>
        <w:rFonts w:ascii="Constantia" w:hAnsi="Constantia"/>
        <w:b/>
        <w:i/>
        <w:iCs/>
      </w:rPr>
      <w:t xml:space="preserve"> TRADE-MWI-2000001600-0417-CS-LCS</w:t>
    </w:r>
  </w:p>
  <w:p w14:paraId="47CB151E" w14:textId="77777777" w:rsidR="000A4636" w:rsidRPr="00090C07" w:rsidRDefault="000A4636" w:rsidP="000A4636">
    <w:pPr>
      <w:tabs>
        <w:tab w:val="left" w:pos="0"/>
      </w:tabs>
      <w:jc w:val="center"/>
      <w:rPr>
        <w:rFonts w:ascii="Constantia" w:hAnsi="Constantia" w:cs="Arial"/>
        <w:b/>
        <w:sz w:val="20"/>
      </w:rPr>
    </w:pPr>
  </w:p>
  <w:p w14:paraId="3BF99550" w14:textId="77777777" w:rsidR="00A64108" w:rsidRPr="007127D3" w:rsidRDefault="00A64108" w:rsidP="00A64108">
    <w:pPr>
      <w:tabs>
        <w:tab w:val="left" w:pos="0"/>
      </w:tabs>
      <w:jc w:val="center"/>
      <w:rPr>
        <w:rFonts w:cs="Arial"/>
        <w:sz w:val="20"/>
      </w:rPr>
    </w:pPr>
  </w:p>
  <w:p w14:paraId="0DD6047A" w14:textId="77777777" w:rsidR="00C16F2F" w:rsidRPr="00A51237" w:rsidRDefault="00C16F2F" w:rsidP="00F047A8">
    <w:pPr>
      <w:tabs>
        <w:tab w:val="right" w:pos="8647"/>
        <w:tab w:val="right" w:pos="9923"/>
      </w:tabs>
    </w:pPr>
    <w:r>
      <w:rPr>
        <w:rFonts w:cs="Arial"/>
        <w:i/>
        <w:iCs/>
        <w:color w:val="FF0000"/>
        <w:sz w:val="20"/>
        <w:szCs w:val="20"/>
        <w:lang w:val="en-GB"/>
      </w:rPr>
      <w:tab/>
    </w:r>
    <w:r>
      <w:rPr>
        <w:rFonts w:cs="Arial"/>
        <w:i/>
        <w:iCs/>
        <w:color w:val="FF0000"/>
        <w:sz w:val="20"/>
        <w:szCs w:val="20"/>
        <w:lang w:val="en-GB"/>
      </w:rPr>
      <w:tab/>
    </w:r>
    <w:sdt>
      <w:sdtPr>
        <w:id w:val="-22488512"/>
        <w:docPartObj>
          <w:docPartGallery w:val="Page Numbers (Bottom of Page)"/>
          <w:docPartUnique/>
        </w:docPartObj>
      </w:sdtPr>
      <w:sdtEndPr>
        <w:rPr>
          <w:rFonts w:asciiTheme="minorBidi" w:hAnsiTheme="minorBidi" w:cstheme="minorBidi"/>
          <w:noProof/>
          <w:sz w:val="20"/>
          <w:szCs w:val="20"/>
        </w:rPr>
      </w:sdtEndPr>
      <w:sdtContent>
        <w:r w:rsidRPr="006C0937">
          <w:rPr>
            <w:rFonts w:asciiTheme="minorBidi" w:hAnsiTheme="minorBidi" w:cstheme="minorBidi"/>
            <w:sz w:val="20"/>
            <w:szCs w:val="20"/>
          </w:rPr>
          <w:fldChar w:fldCharType="begin"/>
        </w:r>
        <w:r w:rsidRPr="006C0937">
          <w:rPr>
            <w:rFonts w:asciiTheme="minorBidi" w:hAnsiTheme="minorBidi" w:cstheme="minorBidi"/>
            <w:sz w:val="20"/>
            <w:szCs w:val="20"/>
          </w:rPr>
          <w:instrText xml:space="preserve"> PAGE   \* MERGEFORMAT </w:instrText>
        </w:r>
        <w:r w:rsidRPr="006C0937">
          <w:rPr>
            <w:rFonts w:asciiTheme="minorBidi" w:hAnsiTheme="minorBidi" w:cstheme="minorBidi"/>
            <w:sz w:val="20"/>
            <w:szCs w:val="20"/>
          </w:rPr>
          <w:fldChar w:fldCharType="separate"/>
        </w:r>
        <w:r w:rsidR="00F44AB8">
          <w:rPr>
            <w:rFonts w:asciiTheme="minorBidi" w:hAnsiTheme="minorBidi" w:cstheme="minorBidi"/>
            <w:noProof/>
            <w:sz w:val="20"/>
            <w:szCs w:val="20"/>
          </w:rPr>
          <w:t>37</w:t>
        </w:r>
        <w:r w:rsidRPr="006C0937">
          <w:rPr>
            <w:rFonts w:asciiTheme="minorBidi" w:hAnsiTheme="minorBidi" w:cstheme="minorBidi"/>
            <w:noProof/>
            <w:sz w:val="20"/>
            <w:szCs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sz w:val="20"/>
        <w:szCs w:val="20"/>
      </w:rPr>
      <w:id w:val="-1054462847"/>
      <w:docPartObj>
        <w:docPartGallery w:val="Page Numbers (Bottom of Page)"/>
        <w:docPartUnique/>
      </w:docPartObj>
    </w:sdtPr>
    <w:sdtContent>
      <w:p w14:paraId="38FD5B78" w14:textId="77777777" w:rsidR="00C16F2F" w:rsidRPr="001B44DC" w:rsidRDefault="00C16F2F" w:rsidP="00F657FA">
        <w:pPr>
          <w:pStyle w:val="Footer"/>
          <w:framePr w:wrap="none" w:vAnchor="text" w:hAnchor="margin" w:xAlign="right" w:y="1"/>
          <w:rPr>
            <w:rStyle w:val="PageNumber"/>
            <w:rFonts w:cs="Arial"/>
            <w:sz w:val="20"/>
            <w:szCs w:val="20"/>
          </w:rPr>
        </w:pPr>
        <w:r w:rsidRPr="001B44DC">
          <w:rPr>
            <w:rStyle w:val="PageNumber"/>
            <w:rFonts w:cs="Arial"/>
            <w:sz w:val="20"/>
            <w:szCs w:val="20"/>
          </w:rPr>
          <w:fldChar w:fldCharType="begin"/>
        </w:r>
        <w:r w:rsidRPr="001B44DC">
          <w:rPr>
            <w:rStyle w:val="PageNumber"/>
            <w:rFonts w:cs="Arial"/>
            <w:sz w:val="20"/>
            <w:szCs w:val="20"/>
          </w:rPr>
          <w:instrText xml:space="preserve"> PAGE </w:instrText>
        </w:r>
        <w:r w:rsidRPr="001B44DC">
          <w:rPr>
            <w:rStyle w:val="PageNumber"/>
            <w:rFonts w:cs="Arial"/>
            <w:sz w:val="20"/>
            <w:szCs w:val="20"/>
          </w:rPr>
          <w:fldChar w:fldCharType="separate"/>
        </w:r>
        <w:r w:rsidR="00F44AB8">
          <w:rPr>
            <w:rStyle w:val="PageNumber"/>
            <w:rFonts w:cs="Arial"/>
            <w:noProof/>
            <w:sz w:val="20"/>
            <w:szCs w:val="20"/>
          </w:rPr>
          <w:t>39</w:t>
        </w:r>
        <w:r w:rsidRPr="001B44DC">
          <w:rPr>
            <w:rStyle w:val="PageNumber"/>
            <w:rFonts w:cs="Arial"/>
            <w:sz w:val="20"/>
            <w:szCs w:val="20"/>
          </w:rPr>
          <w:fldChar w:fldCharType="end"/>
        </w:r>
      </w:p>
    </w:sdtContent>
  </w:sdt>
  <w:p w14:paraId="6AAAD871" w14:textId="77777777" w:rsidR="00C16F2F" w:rsidRDefault="00C16F2F" w:rsidP="001B44DC">
    <w:pPr>
      <w:pStyle w:val="Footer"/>
      <w:tabs>
        <w:tab w:val="left" w:pos="395"/>
        <w:tab w:val="left" w:pos="1646"/>
      </w:tabs>
      <w:ind w:right="360"/>
      <w:rPr>
        <w:rFonts w:cs="Arial"/>
        <w:color w:val="000000" w:themeColor="text1"/>
        <w:sz w:val="20"/>
        <w:szCs w:val="20"/>
        <w:lang w:val="en-GB"/>
      </w:rPr>
    </w:pPr>
    <w:r>
      <w:rPr>
        <w:rFonts w:cs="Arial"/>
        <w:color w:val="000000" w:themeColor="text1"/>
        <w:sz w:val="20"/>
        <w:szCs w:val="20"/>
        <w:lang w:val="en-GB"/>
      </w:rPr>
      <w:t>Section IV Qualification and Evaluation Criteria</w:t>
    </w:r>
  </w:p>
  <w:p w14:paraId="373E5CB0" w14:textId="77777777" w:rsidR="00C16F2F" w:rsidRPr="003D10E2" w:rsidRDefault="00C16F2F" w:rsidP="001B44DC">
    <w:pPr>
      <w:pStyle w:val="Footer"/>
      <w:tabs>
        <w:tab w:val="left" w:pos="395"/>
        <w:tab w:val="left" w:pos="1646"/>
      </w:tabs>
      <w:ind w:right="360"/>
      <w:rPr>
        <w:rFonts w:cs="Arial"/>
        <w:color w:val="000000" w:themeColor="text1"/>
        <w:sz w:val="20"/>
        <w:szCs w:val="20"/>
        <w:lang w:val="en-GB"/>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ADB49" w14:textId="77777777" w:rsidR="00C16F2F" w:rsidRDefault="00C16F2F" w:rsidP="002177BF">
    <w:pPr>
      <w:pStyle w:val="Footer"/>
      <w:tabs>
        <w:tab w:val="clear" w:pos="8640"/>
        <w:tab w:val="right" w:pos="9923"/>
      </w:tabs>
    </w:pPr>
    <w:r>
      <w:rPr>
        <w:rFonts w:cs="Arial"/>
        <w:i/>
        <w:iCs/>
        <w:color w:val="FF0000"/>
        <w:sz w:val="20"/>
        <w:szCs w:val="20"/>
        <w:lang w:val="en-GB"/>
      </w:rPr>
      <w:t>[</w:t>
    </w:r>
    <w:r w:rsidRPr="009158DE">
      <w:rPr>
        <w:rFonts w:cs="Arial"/>
        <w:i/>
        <w:iCs/>
        <w:color w:val="FF0000"/>
        <w:sz w:val="20"/>
        <w:szCs w:val="20"/>
        <w:lang w:val="en-GB"/>
      </w:rPr>
      <w:t>project name]</w:t>
    </w:r>
    <w:r>
      <w:rPr>
        <w:rFonts w:cs="Arial"/>
        <w:i/>
        <w:iCs/>
        <w:color w:val="FF0000"/>
        <w:sz w:val="20"/>
        <w:szCs w:val="20"/>
        <w:lang w:val="en-GB"/>
      </w:rPr>
      <w:tab/>
    </w:r>
    <w:r>
      <w:rPr>
        <w:rFonts w:cs="Arial"/>
        <w:i/>
        <w:iCs/>
        <w:color w:val="FF0000"/>
        <w:sz w:val="20"/>
        <w:szCs w:val="20"/>
        <w:lang w:val="en-GB"/>
      </w:rPr>
      <w:tab/>
    </w:r>
    <w:sdt>
      <w:sdtPr>
        <w:id w:val="1344978797"/>
        <w:docPartObj>
          <w:docPartGallery w:val="Page Numbers (Bottom of Page)"/>
          <w:docPartUnique/>
        </w:docPartObj>
      </w:sdtPr>
      <w:sdtEndPr>
        <w:rPr>
          <w:noProof/>
        </w:rPr>
      </w:sdtEndPr>
      <w:sdtContent>
        <w:r w:rsidRPr="002177BF">
          <w:rPr>
            <w:rFonts w:cs="Arial"/>
            <w:sz w:val="20"/>
            <w:szCs w:val="20"/>
          </w:rPr>
          <w:fldChar w:fldCharType="begin"/>
        </w:r>
        <w:r w:rsidRPr="002177BF">
          <w:rPr>
            <w:rFonts w:cs="Arial"/>
            <w:sz w:val="20"/>
            <w:szCs w:val="20"/>
          </w:rPr>
          <w:instrText xml:space="preserve"> PAGE   \* MERGEFORMAT </w:instrText>
        </w:r>
        <w:r w:rsidRPr="002177BF">
          <w:rPr>
            <w:rFonts w:cs="Arial"/>
            <w:sz w:val="20"/>
            <w:szCs w:val="20"/>
          </w:rPr>
          <w:fldChar w:fldCharType="separate"/>
        </w:r>
        <w:r>
          <w:rPr>
            <w:rFonts w:cs="Arial"/>
            <w:noProof/>
            <w:sz w:val="20"/>
            <w:szCs w:val="20"/>
          </w:rPr>
          <w:t>3</w:t>
        </w:r>
        <w:r w:rsidRPr="002177BF">
          <w:rPr>
            <w:rFonts w:cs="Arial"/>
            <w:noProof/>
            <w:sz w:val="20"/>
            <w:szCs w:val="20"/>
          </w:rPr>
          <w:fldChar w:fldCharType="end"/>
        </w:r>
      </w:sdtContent>
    </w:sdt>
  </w:p>
  <w:p w14:paraId="4FDB22BC" w14:textId="77777777" w:rsidR="00C16F2F" w:rsidRPr="00A22BF5" w:rsidRDefault="00C16F2F" w:rsidP="00DC5B18">
    <w:pPr>
      <w:pStyle w:val="Footer"/>
      <w:tabs>
        <w:tab w:val="left" w:pos="395"/>
        <w:tab w:val="left" w:pos="1646"/>
      </w:tabs>
      <w:rPr>
        <w:rFonts w:cs="Arial"/>
        <w:b/>
        <w:bCs/>
        <w:color w:val="595959" w:themeColor="text1" w:themeTint="A6"/>
        <w:sz w:val="20"/>
        <w:szCs w:val="20"/>
        <w:lang w:val="en-GB"/>
      </w:rPr>
    </w:pPr>
    <w:r w:rsidRPr="009158DE">
      <w:rPr>
        <w:rFonts w:cs="Arial"/>
        <w:i/>
        <w:iCs/>
        <w:color w:val="FF0000"/>
        <w:sz w:val="20"/>
        <w:szCs w:val="20"/>
        <w:lang w:val="en-GB"/>
      </w:rPr>
      <w:t>[procurement title]</w:t>
    </w:r>
    <w:r w:rsidRPr="009158DE">
      <w:rPr>
        <w:rFonts w:cs="Arial"/>
        <w:color w:val="FF0000"/>
        <w:sz w:val="20"/>
        <w:szCs w:val="20"/>
        <w:lang w:val="en-GB"/>
      </w:rPr>
      <w:t xml:space="preserve"> </w:t>
    </w:r>
    <w:r>
      <w:rPr>
        <w:rFonts w:cs="Arial"/>
        <w:color w:val="595959" w:themeColor="text1" w:themeTint="A6"/>
        <w:sz w:val="20"/>
        <w:szCs w:val="20"/>
        <w:lang w:val="en-GB"/>
      </w:rPr>
      <w:t>-</w:t>
    </w:r>
    <w:r w:rsidRPr="00890088">
      <w:rPr>
        <w:rFonts w:cs="Arial"/>
        <w:color w:val="595959" w:themeColor="text1" w:themeTint="A6"/>
        <w:sz w:val="20"/>
        <w:szCs w:val="20"/>
      </w:rPr>
      <w:t xml:space="preserve"> Ref. No: </w:t>
    </w:r>
    <w:r w:rsidRPr="009158DE">
      <w:rPr>
        <w:rFonts w:cs="Arial"/>
        <w:i/>
        <w:iCs/>
        <w:color w:val="FF0000"/>
        <w:sz w:val="20"/>
        <w:szCs w:val="20"/>
      </w:rPr>
      <w:t>[insert reference number]</w:t>
    </w:r>
    <w:r w:rsidRPr="00325AC7">
      <w:rPr>
        <w:rFonts w:ascii="Calibri Light" w:hAnsi="Calibri Light" w:cs="Calibri Light"/>
        <w:color w:val="A6A6A6"/>
        <w:sz w:val="20"/>
        <w:szCs w:val="20"/>
      </w:rPr>
      <w:t xml:space="preserve"> </w:t>
    </w:r>
  </w:p>
  <w:p w14:paraId="24D06E60" w14:textId="77777777" w:rsidR="00C16F2F" w:rsidRDefault="00C16F2F"/>
  <w:p w14:paraId="6B272347" w14:textId="77777777" w:rsidR="00C16F2F" w:rsidRDefault="00C16F2F"/>
  <w:p w14:paraId="578142CB" w14:textId="77777777" w:rsidR="00C16F2F" w:rsidRDefault="00C16F2F"/>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sz w:val="20"/>
        <w:szCs w:val="20"/>
      </w:rPr>
      <w:id w:val="1364633205"/>
      <w:docPartObj>
        <w:docPartGallery w:val="Page Numbers (Bottom of Page)"/>
        <w:docPartUnique/>
      </w:docPartObj>
    </w:sdtPr>
    <w:sdtContent>
      <w:p w14:paraId="00B0A943" w14:textId="77777777" w:rsidR="00C16F2F" w:rsidRPr="001B44DC" w:rsidRDefault="00C16F2F" w:rsidP="00F657FA">
        <w:pPr>
          <w:pStyle w:val="Footer"/>
          <w:framePr w:wrap="none" w:vAnchor="text" w:hAnchor="margin" w:xAlign="right" w:y="1"/>
          <w:rPr>
            <w:rStyle w:val="PageNumber"/>
            <w:rFonts w:cs="Arial"/>
            <w:sz w:val="20"/>
            <w:szCs w:val="20"/>
          </w:rPr>
        </w:pPr>
        <w:r w:rsidRPr="001B44DC">
          <w:rPr>
            <w:rStyle w:val="PageNumber"/>
            <w:rFonts w:cs="Arial"/>
            <w:sz w:val="20"/>
            <w:szCs w:val="20"/>
          </w:rPr>
          <w:fldChar w:fldCharType="begin"/>
        </w:r>
        <w:r w:rsidRPr="001B44DC">
          <w:rPr>
            <w:rStyle w:val="PageNumber"/>
            <w:rFonts w:cs="Arial"/>
            <w:sz w:val="20"/>
            <w:szCs w:val="20"/>
          </w:rPr>
          <w:instrText xml:space="preserve"> PAGE </w:instrText>
        </w:r>
        <w:r w:rsidRPr="001B44DC">
          <w:rPr>
            <w:rStyle w:val="PageNumber"/>
            <w:rFonts w:cs="Arial"/>
            <w:sz w:val="20"/>
            <w:szCs w:val="20"/>
          </w:rPr>
          <w:fldChar w:fldCharType="separate"/>
        </w:r>
        <w:r w:rsidR="00F44AB8">
          <w:rPr>
            <w:rStyle w:val="PageNumber"/>
            <w:rFonts w:cs="Arial"/>
            <w:noProof/>
            <w:sz w:val="20"/>
            <w:szCs w:val="20"/>
          </w:rPr>
          <w:t>49</w:t>
        </w:r>
        <w:r w:rsidRPr="001B44DC">
          <w:rPr>
            <w:rStyle w:val="PageNumber"/>
            <w:rFonts w:cs="Arial"/>
            <w:sz w:val="20"/>
            <w:szCs w:val="20"/>
          </w:rPr>
          <w:fldChar w:fldCharType="end"/>
        </w:r>
      </w:p>
    </w:sdtContent>
  </w:sdt>
  <w:p w14:paraId="145A272A" w14:textId="77777777" w:rsidR="00C16F2F" w:rsidRDefault="00C16F2F" w:rsidP="001B44DC">
    <w:pPr>
      <w:pStyle w:val="Footer"/>
      <w:tabs>
        <w:tab w:val="left" w:pos="395"/>
        <w:tab w:val="left" w:pos="1646"/>
      </w:tabs>
      <w:ind w:right="360"/>
      <w:rPr>
        <w:rFonts w:cs="Arial"/>
        <w:color w:val="000000" w:themeColor="text1"/>
        <w:sz w:val="20"/>
        <w:szCs w:val="20"/>
        <w:lang w:val="en-GB"/>
      </w:rPr>
    </w:pPr>
    <w:r>
      <w:rPr>
        <w:rFonts w:cs="Arial"/>
        <w:color w:val="000000" w:themeColor="text1"/>
        <w:sz w:val="20"/>
        <w:szCs w:val="20"/>
        <w:lang w:val="en-GB"/>
      </w:rPr>
      <w:t xml:space="preserve">Section V </w:t>
    </w:r>
    <w:proofErr w:type="gramStart"/>
    <w:r>
      <w:rPr>
        <w:rFonts w:cs="Arial"/>
        <w:color w:val="000000" w:themeColor="text1"/>
        <w:sz w:val="20"/>
        <w:szCs w:val="20"/>
        <w:lang w:val="en-GB"/>
      </w:rPr>
      <w:t>A</w:t>
    </w:r>
    <w:proofErr w:type="gramEnd"/>
    <w:r>
      <w:rPr>
        <w:rFonts w:cs="Arial"/>
        <w:color w:val="000000" w:themeColor="text1"/>
        <w:sz w:val="20"/>
        <w:szCs w:val="20"/>
        <w:lang w:val="en-GB"/>
      </w:rPr>
      <w:t xml:space="preserve"> Technical Proposal Forms</w:t>
    </w:r>
  </w:p>
  <w:p w14:paraId="619D3619" w14:textId="77777777" w:rsidR="00C16F2F" w:rsidRPr="003D10E2" w:rsidRDefault="00C16F2F" w:rsidP="001B44DC">
    <w:pPr>
      <w:pStyle w:val="Footer"/>
      <w:tabs>
        <w:tab w:val="left" w:pos="395"/>
        <w:tab w:val="left" w:pos="1646"/>
      </w:tabs>
      <w:ind w:right="360"/>
      <w:rPr>
        <w:rFonts w:cs="Arial"/>
        <w:color w:val="000000" w:themeColor="text1"/>
        <w:sz w:val="20"/>
        <w:szCs w:val="20"/>
        <w:lang w:val="en-GB"/>
      </w:rPr>
    </w:pPr>
  </w:p>
  <w:p w14:paraId="67313921" w14:textId="77777777" w:rsidR="00C16F2F" w:rsidRPr="00F945AE" w:rsidRDefault="00C16F2F" w:rsidP="00F945AE">
    <w:pPr>
      <w:pStyle w:val="FootnoteText"/>
      <w:rPr>
        <w:i/>
      </w:rPr>
    </w:pPr>
    <w:r w:rsidRPr="00FF01C4">
      <w:rPr>
        <w:rFonts w:cs="Arial"/>
        <w:i/>
        <w:color w:val="000000"/>
      </w:rPr>
      <w:t>Supervision Consulting Services for Road Rehabilitation and Bridge Construction Works</w:t>
    </w:r>
    <w:r w:rsidRPr="00FF01C4">
      <w:rPr>
        <w:rFonts w:cs="Arial"/>
        <w:i/>
      </w:rPr>
      <w:t xml:space="preserve">          Ref. </w:t>
    </w:r>
    <w:r w:rsidRPr="00FF01C4">
      <w:rPr>
        <w:rStyle w:val="Emphasis"/>
        <w:i w:val="0"/>
      </w:rPr>
      <w:t>No:</w:t>
    </w:r>
    <w:r w:rsidRPr="00FF01C4">
      <w:rPr>
        <w:rFonts w:cs="Arial"/>
        <w:i/>
      </w:rPr>
      <w:t xml:space="preserve"> </w:t>
    </w:r>
    <w:r w:rsidRPr="00FF01C4">
      <w:rPr>
        <w:rStyle w:val="FootnoteTextChar"/>
        <w:i/>
      </w:rPr>
      <w:t>TRADE/WORKS/SUPERV/2024-2025/01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sz w:val="20"/>
        <w:szCs w:val="20"/>
      </w:rPr>
      <w:id w:val="-1252813313"/>
      <w:docPartObj>
        <w:docPartGallery w:val="Page Numbers (Bottom of Page)"/>
        <w:docPartUnique/>
      </w:docPartObj>
    </w:sdtPr>
    <w:sdtContent>
      <w:p w14:paraId="3DEA108C" w14:textId="77777777" w:rsidR="00C16F2F" w:rsidRPr="001B44DC" w:rsidRDefault="00C16F2F" w:rsidP="00F657FA">
        <w:pPr>
          <w:pStyle w:val="Footer"/>
          <w:framePr w:wrap="none" w:vAnchor="text" w:hAnchor="margin" w:xAlign="right" w:y="1"/>
          <w:rPr>
            <w:rStyle w:val="PageNumber"/>
            <w:rFonts w:cs="Arial"/>
            <w:sz w:val="20"/>
            <w:szCs w:val="20"/>
          </w:rPr>
        </w:pPr>
        <w:r w:rsidRPr="001B44DC">
          <w:rPr>
            <w:rStyle w:val="PageNumber"/>
            <w:rFonts w:cs="Arial"/>
            <w:sz w:val="20"/>
            <w:szCs w:val="20"/>
          </w:rPr>
          <w:fldChar w:fldCharType="begin"/>
        </w:r>
        <w:r w:rsidRPr="001B44DC">
          <w:rPr>
            <w:rStyle w:val="PageNumber"/>
            <w:rFonts w:cs="Arial"/>
            <w:sz w:val="20"/>
            <w:szCs w:val="20"/>
          </w:rPr>
          <w:instrText xml:space="preserve"> PAGE </w:instrText>
        </w:r>
        <w:r w:rsidRPr="001B44DC">
          <w:rPr>
            <w:rStyle w:val="PageNumber"/>
            <w:rFonts w:cs="Arial"/>
            <w:sz w:val="20"/>
            <w:szCs w:val="20"/>
          </w:rPr>
          <w:fldChar w:fldCharType="separate"/>
        </w:r>
        <w:r w:rsidR="00475EFC">
          <w:rPr>
            <w:rStyle w:val="PageNumber"/>
            <w:rFonts w:cs="Arial"/>
            <w:noProof/>
            <w:sz w:val="20"/>
            <w:szCs w:val="20"/>
          </w:rPr>
          <w:t>2</w:t>
        </w:r>
        <w:r w:rsidRPr="001B44DC">
          <w:rPr>
            <w:rStyle w:val="PageNumber"/>
            <w:rFonts w:cs="Arial"/>
            <w:sz w:val="20"/>
            <w:szCs w:val="20"/>
          </w:rPr>
          <w:fldChar w:fldCharType="end"/>
        </w:r>
      </w:p>
    </w:sdtContent>
  </w:sdt>
  <w:p w14:paraId="5789A034" w14:textId="77777777" w:rsidR="00C16F2F" w:rsidRDefault="00C16F2F" w:rsidP="001B44DC">
    <w:pPr>
      <w:pStyle w:val="Footer"/>
      <w:tabs>
        <w:tab w:val="left" w:pos="395"/>
        <w:tab w:val="left" w:pos="1646"/>
      </w:tabs>
      <w:ind w:right="360"/>
      <w:rPr>
        <w:rFonts w:cs="Arial"/>
        <w:color w:val="000000" w:themeColor="text1"/>
        <w:sz w:val="20"/>
        <w:szCs w:val="20"/>
        <w:lang w:val="en-GB"/>
      </w:rPr>
    </w:pPr>
    <w:r>
      <w:rPr>
        <w:rFonts w:cs="Arial"/>
        <w:color w:val="000000" w:themeColor="text1"/>
        <w:sz w:val="20"/>
        <w:szCs w:val="20"/>
        <w:lang w:val="en-GB"/>
      </w:rPr>
      <w:t>Section V B Financial Proposal Forms</w:t>
    </w:r>
  </w:p>
  <w:p w14:paraId="55D3C075" w14:textId="77777777" w:rsidR="00C16F2F" w:rsidRPr="003D10E2" w:rsidRDefault="00C16F2F" w:rsidP="001B44DC">
    <w:pPr>
      <w:pStyle w:val="Footer"/>
      <w:tabs>
        <w:tab w:val="left" w:pos="395"/>
        <w:tab w:val="left" w:pos="1646"/>
      </w:tabs>
      <w:ind w:right="360"/>
      <w:rPr>
        <w:rFonts w:cs="Arial"/>
        <w:color w:val="000000" w:themeColor="text1"/>
        <w:sz w:val="20"/>
        <w:szCs w:val="20"/>
        <w:lang w:val="en-GB"/>
      </w:rPr>
    </w:pPr>
  </w:p>
  <w:p w14:paraId="6599D1B1" w14:textId="77777777" w:rsidR="00710471" w:rsidRPr="00F91FC1" w:rsidRDefault="00710471" w:rsidP="00710471">
    <w:pPr>
      <w:spacing w:after="160" w:line="360" w:lineRule="auto"/>
      <w:rPr>
        <w:rFonts w:ascii="Constantia" w:eastAsia="Play" w:hAnsi="Constantia" w:cs="Play"/>
        <w:b/>
        <w:lang w:val="en-GB"/>
      </w:rPr>
    </w:pPr>
    <w:r w:rsidRPr="00F91FC1">
      <w:rPr>
        <w:rFonts w:ascii="Constantia" w:eastAsia="Play" w:hAnsi="Constantia" w:cs="Play"/>
        <w:b/>
        <w:lang w:val="en-GB"/>
      </w:rPr>
      <w:t xml:space="preserve">facilitating the linkage of FBOs to Microfinance Financial Services Providers Through the creation of the Village Saving and Loans (VSL) networks  </w:t>
    </w:r>
  </w:p>
  <w:p w14:paraId="378B32FA" w14:textId="761E5B3E" w:rsidR="00C16F2F" w:rsidRPr="00F945AE" w:rsidRDefault="00C16F2F" w:rsidP="00F945AE">
    <w:pPr>
      <w:pStyle w:val="FootnoteText"/>
      <w:rPr>
        <w:i/>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17434" w14:textId="77777777" w:rsidR="00F91FC1" w:rsidRDefault="00F91FC1">
    <w:pPr>
      <w:rPr>
        <w:b/>
      </w:rPr>
    </w:pPr>
    <w:r>
      <w:rPr>
        <w:i/>
        <w:color w:val="FF0000"/>
        <w:sz w:val="20"/>
        <w:szCs w:val="20"/>
      </w:rPr>
      <w:t xml:space="preserve">Transforming Agriculture Through Diversification and Entrepreneurship Programme </w:t>
    </w:r>
    <w:r>
      <w:rPr>
        <w:i/>
        <w:color w:val="FF0000"/>
        <w:sz w:val="20"/>
        <w:szCs w:val="20"/>
      </w:rPr>
      <w:tab/>
    </w:r>
    <w:r>
      <w:rPr>
        <w:b/>
        <w:i/>
        <w:sz w:val="20"/>
        <w:szCs w:val="20"/>
      </w:rPr>
      <w:t xml:space="preserve">               11</w:t>
    </w:r>
  </w:p>
  <w:p w14:paraId="2363D4A5" w14:textId="77777777" w:rsidR="00F91FC1" w:rsidRDefault="00F91FC1">
    <w:r>
      <w:rPr>
        <w:i/>
        <w:color w:val="FF0000"/>
        <w:sz w:val="20"/>
        <w:szCs w:val="20"/>
      </w:rPr>
      <w:t>[</w:t>
    </w:r>
    <w:proofErr w:type="spellStart"/>
    <w:r>
      <w:rPr>
        <w:i/>
        <w:color w:val="FF0000"/>
        <w:sz w:val="20"/>
        <w:szCs w:val="20"/>
      </w:rPr>
      <w:t>ToRs</w:t>
    </w:r>
    <w:proofErr w:type="spellEnd"/>
    <w:r>
      <w:rPr>
        <w:i/>
        <w:color w:val="FF0000"/>
        <w:sz w:val="20"/>
        <w:szCs w:val="20"/>
      </w:rPr>
      <w:t xml:space="preserve"> for service provider – Enhanced access to quality inputs]</w:t>
    </w:r>
    <w:r>
      <w:rPr>
        <w:color w:val="FF0000"/>
        <w:sz w:val="20"/>
        <w:szCs w:val="20"/>
      </w:rPr>
      <w:t xml:space="preserve"> </w:t>
    </w:r>
    <w:r>
      <w:rPr>
        <w:color w:val="595959"/>
        <w:sz w:val="20"/>
        <w:szCs w:val="20"/>
      </w:rPr>
      <w:t xml:space="preserve">- Ref. No: </w:t>
    </w:r>
    <w:r>
      <w:rPr>
        <w:i/>
        <w:color w:val="FF0000"/>
        <w:sz w:val="20"/>
        <w:szCs w:val="20"/>
      </w:rPr>
      <w:t>[insert reference number]</w:t>
    </w:r>
    <w:r>
      <w:rPr>
        <w:rFonts w:ascii="Calibri" w:eastAsia="Calibri" w:hAnsi="Calibri" w:cs="Calibri"/>
        <w:color w:val="A6A6A6"/>
        <w:sz w:val="20"/>
        <w:szCs w:val="20"/>
      </w:rPr>
      <w:t xml:space="preserve"> </w:t>
    </w:r>
    <w:r>
      <w:rPr>
        <w:b/>
        <w:color w:val="595959"/>
        <w:sz w:val="20"/>
        <w:szCs w:val="20"/>
      </w:rPr>
      <w:t xml:space="preserve"> </w:t>
    </w:r>
  </w:p>
  <w:p w14:paraId="47E18B0B" w14:textId="77777777" w:rsidR="00F91FC1" w:rsidRDefault="00F91FC1">
    <w:r>
      <w:rPr>
        <w:rFonts w:ascii="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C2EE4" w14:textId="77777777" w:rsidR="00663070" w:rsidRDefault="00663070">
      <w:r>
        <w:separator/>
      </w:r>
    </w:p>
  </w:footnote>
  <w:footnote w:type="continuationSeparator" w:id="0">
    <w:p w14:paraId="21C5F26A" w14:textId="77777777" w:rsidR="00663070" w:rsidRDefault="00663070">
      <w:r>
        <w:continuationSeparator/>
      </w:r>
    </w:p>
  </w:footnote>
  <w:footnote w:id="1">
    <w:p w14:paraId="7EE23A6B" w14:textId="77777777" w:rsidR="00C16F2F" w:rsidRPr="005C2550" w:rsidRDefault="00C16F2F" w:rsidP="00B244CF">
      <w:pPr>
        <w:rPr>
          <w:sz w:val="20"/>
          <w:szCs w:val="20"/>
        </w:rPr>
      </w:pPr>
      <w:r w:rsidRPr="005C2550">
        <w:rPr>
          <w:rStyle w:val="FootnoteReference"/>
          <w:sz w:val="20"/>
          <w:szCs w:val="20"/>
        </w:rPr>
        <w:footnoteRef/>
      </w:r>
      <w:r w:rsidRPr="005C2550">
        <w:rPr>
          <w:sz w:val="20"/>
          <w:szCs w:val="20"/>
        </w:rPr>
        <w:t xml:space="preserve"> 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47E80438" w14:textId="77777777" w:rsidR="00C16F2F" w:rsidRPr="005C2550" w:rsidRDefault="00C16F2F" w:rsidP="00B244CF">
      <w:pPr>
        <w:rPr>
          <w:sz w:val="20"/>
          <w:szCs w:val="20"/>
        </w:rPr>
      </w:pPr>
      <w:r w:rsidRPr="005C2550">
        <w:rPr>
          <w:rStyle w:val="FootnoteReference"/>
          <w:sz w:val="20"/>
          <w:szCs w:val="20"/>
        </w:rPr>
        <w:footnoteRef/>
      </w:r>
      <w:r w:rsidRPr="005C2550">
        <w:rPr>
          <w:sz w:val="20"/>
          <w:szCs w:val="20"/>
        </w:rPr>
        <w:t xml:space="preserve"> Inspections include all fact-finding activities deemed relevant by the Fund to address allegations or other indications of possible Prohibited Practices. Such fact-finding activities may include, but are not limited to: accessing and examining a firm's or individual's financial records and information, and making copies thereof as relevant; accessing and examining any other documents, data or information (whether in hard copy or electronic format) deemed relevant for the investigation or audit, and making copies thereof as relevant; interviewing staff and other relevant individuals; performing physical inspections and site visits; and obtaining third party verifications of information. It is the responsibility of the firm or individual under inspection to ensure effective compliance with their duty to cooperate vis-à-vis any potential local laws or regulations or other potentially conflicting obligations. </w:t>
      </w:r>
    </w:p>
  </w:footnote>
  <w:footnote w:id="3">
    <w:p w14:paraId="2AF6C12C" w14:textId="77777777" w:rsidR="00C16F2F" w:rsidRPr="005C2550" w:rsidRDefault="00C16F2F" w:rsidP="00FC30F6">
      <w:pPr>
        <w:rPr>
          <w:sz w:val="20"/>
          <w:szCs w:val="20"/>
        </w:rPr>
      </w:pPr>
      <w:r w:rsidRPr="005C2550">
        <w:rPr>
          <w:rStyle w:val="FootnoteReference"/>
          <w:sz w:val="20"/>
          <w:szCs w:val="20"/>
        </w:rPr>
        <w:footnoteRef/>
      </w:r>
      <w:r w:rsidRPr="005C2550">
        <w:rPr>
          <w:sz w:val="20"/>
          <w:szCs w:val="20"/>
        </w:rPr>
        <w:t xml:space="preserve"> The Cross-Debarment Agreement was entered into by the World Bank Group, the Inter-American Development Bank, the African Development Bank, the Asian Development Bank and the European Bank for Reconstruction and Development, additional information may be located at: http://crossdebarment.org/. </w:t>
      </w:r>
    </w:p>
  </w:footnote>
  <w:footnote w:id="4">
    <w:p w14:paraId="575D6CE1" w14:textId="77777777" w:rsidR="00C16F2F" w:rsidRPr="00A84C67" w:rsidRDefault="00C16F2F">
      <w:pPr>
        <w:pStyle w:val="FootnoteText"/>
      </w:pPr>
      <w:r>
        <w:rPr>
          <w:rStyle w:val="FootnoteReference"/>
        </w:rPr>
        <w:footnoteRef/>
      </w:r>
      <w:r>
        <w:t xml:space="preserve"> </w:t>
      </w:r>
      <w:r w:rsidRPr="00CD5151">
        <w:t xml:space="preserve">Amount must coincide with the ones indicated under </w:t>
      </w:r>
      <w:r>
        <w:t>total price of f</w:t>
      </w:r>
      <w:r w:rsidRPr="00CD5151">
        <w:t>orm FIN-2</w:t>
      </w:r>
    </w:p>
  </w:footnote>
  <w:footnote w:id="5">
    <w:p w14:paraId="3626E0E9" w14:textId="77777777" w:rsidR="00C16F2F" w:rsidRPr="00A84C67" w:rsidRDefault="00C16F2F">
      <w:pPr>
        <w:pStyle w:val="FootnoteText"/>
      </w:pPr>
      <w:r>
        <w:rPr>
          <w:rStyle w:val="FootnoteReference"/>
        </w:rPr>
        <w:footnoteRef/>
      </w:r>
      <w:r>
        <w:t xml:space="preserve"> </w:t>
      </w:r>
      <w:r w:rsidRPr="00A84C67">
        <w:t>If applicable, r</w:t>
      </w:r>
      <w:r>
        <w:t>eplace this paragraph with “n</w:t>
      </w:r>
      <w:r w:rsidRPr="00A84C67">
        <w:t>o commissions or gratuities have been or are to be paid by us to agents</w:t>
      </w:r>
      <w:r>
        <w:t xml:space="preserve"> relating to this proposal and c</w:t>
      </w:r>
      <w:r w:rsidRPr="00A84C67">
        <w:t>ontract execution”.</w:t>
      </w:r>
    </w:p>
  </w:footnote>
  <w:footnote w:id="6">
    <w:p w14:paraId="7D51BDB9" w14:textId="77777777" w:rsidR="00C16F2F" w:rsidRPr="002415AD" w:rsidRDefault="00C16F2F" w:rsidP="00E32626">
      <w:pPr>
        <w:pStyle w:val="FootnoteText"/>
      </w:pPr>
      <w:r>
        <w:rPr>
          <w:rStyle w:val="FootnoteReference"/>
        </w:rPr>
        <w:footnoteRef/>
      </w:r>
      <w:r>
        <w:t xml:space="preserve"> 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7">
    <w:p w14:paraId="43E864E2" w14:textId="77777777" w:rsidR="00C16F2F" w:rsidRDefault="00C16F2F" w:rsidP="00BE0B5E">
      <w:r>
        <w:rPr>
          <w:rStyle w:val="FootnoteReference"/>
        </w:rPr>
        <w:footnoteRef/>
      </w:r>
      <w:r>
        <w:t xml:space="preserve"> </w:t>
      </w:r>
      <w:r w:rsidRPr="009E5D6B">
        <w:rPr>
          <w:sz w:val="20"/>
          <w:szCs w:val="20"/>
        </w:rPr>
        <w:t>Inspections include all fact-finding activities deemed relevant by the Fund to address allegations or other indications of possible Prohibited Practices. Such fact-finding activities may include, but are not limited to: accessing and examining a firm's or individual's financial records and information, and making copies thereof as relevant; accessing and examining any other documents, data or information (whether in hard copy or electronic format) deemed relevant for the investigation or audit, and making copies thereof as relevant; interviewing staff and other relevant individuals; performing physical inspections and site visits; and obtaining third party verifications of information. It is the responsibility of the firm or individual under inspection to ensure effective compliance with their duty to cooperate vis-à-vis any potential local laws or regulations or other potentially conflicting obligations.</w:t>
      </w:r>
      <w:r>
        <w:t xml:space="preserve"> </w:t>
      </w:r>
    </w:p>
  </w:footnote>
  <w:footnote w:id="8">
    <w:p w14:paraId="4573038C" w14:textId="77777777" w:rsidR="00C16F2F" w:rsidRPr="00923042" w:rsidRDefault="00C16F2F" w:rsidP="00235462">
      <w:pPr>
        <w:pStyle w:val="FootnoteText"/>
        <w:rPr>
          <w:rFonts w:asciiTheme="minorHAnsi" w:hAnsiTheme="minorHAnsi"/>
          <w:sz w:val="16"/>
          <w:szCs w:val="16"/>
        </w:rPr>
      </w:pPr>
      <w:r w:rsidRPr="00923042">
        <w:rPr>
          <w:rStyle w:val="FootnoteReference"/>
          <w:rFonts w:asciiTheme="minorHAnsi" w:hAnsiTheme="minorHAnsi"/>
          <w:sz w:val="16"/>
          <w:szCs w:val="16"/>
        </w:rPr>
        <w:footnoteRef/>
      </w:r>
      <w:r w:rsidRPr="00923042">
        <w:rPr>
          <w:rFonts w:asciiTheme="minorHAnsi" w:hAnsiTheme="minorHAnsi"/>
          <w:sz w:val="16"/>
          <w:szCs w:val="16"/>
        </w:rPr>
        <w:t xml:space="preserve"> </w:t>
      </w:r>
      <w:r w:rsidRPr="00FF3EE1">
        <w:rPr>
          <w:rFonts w:asciiTheme="minorHAnsi" w:hAnsiTheme="minorHAnsi"/>
          <w:sz w:val="18"/>
          <w:szCs w:val="18"/>
        </w:rPr>
        <w:t>The Cross-Debarment Agreement was entered into by the World Bank Group, the Inter-American Development Bank, the African Development Bank, the Asian Development Bank and the European Bank for Reconstruction and Development, additional information may be located at: http://crossdebarment.org/.</w:t>
      </w:r>
      <w:r>
        <w:rPr>
          <w:rFonts w:asciiTheme="minorHAnsi" w:hAnsiTheme="minorHAnsi"/>
          <w:sz w:val="16"/>
          <w:szCs w:val="16"/>
        </w:rPr>
        <w:t xml:space="preserve"> </w:t>
      </w:r>
    </w:p>
  </w:footnote>
  <w:footnote w:id="9">
    <w:p w14:paraId="685BFCB4" w14:textId="77777777" w:rsidR="00C16F2F" w:rsidRPr="006A31AF" w:rsidRDefault="00C16F2F" w:rsidP="00236E90">
      <w:pPr>
        <w:pStyle w:val="FootnoteText"/>
      </w:pPr>
      <w:r>
        <w:rPr>
          <w:rStyle w:val="FootnoteReference"/>
        </w:rPr>
        <w:footnoteRef/>
      </w:r>
      <w:r>
        <w:t xml:space="preserve"> </w:t>
      </w:r>
      <w:r w:rsidRPr="00774761">
        <w:t>The Agreement for Mutual Enforcement of Debarment Decisions, dated 9 April 2010, was signed by five of the leading IFIs, namely, the African Development Bank Group, the Asian Development Bank, the European Bank for Reconstruction and Development, the Inter-American Development Bank and the World Bank Group.</w:t>
      </w:r>
    </w:p>
  </w:footnote>
  <w:footnote w:id="10">
    <w:p w14:paraId="2BFA8658" w14:textId="77777777" w:rsidR="00C16F2F" w:rsidRPr="00774761" w:rsidRDefault="00C16F2F" w:rsidP="00236E90">
      <w:pPr>
        <w:pStyle w:val="FootnoteText"/>
      </w:pPr>
      <w:r>
        <w:rPr>
          <w:rStyle w:val="FootnoteReference"/>
        </w:rPr>
        <w:footnoteRef/>
      </w:r>
      <w:r>
        <w:t xml:space="preserve"> </w:t>
      </w:r>
      <w:r w:rsidRPr="00774761">
        <w:t>The Fund may, in the future, decide to also recognize debarments imposed by entities that are not signatories to the Agreement for Mutual Enforcement of Debarment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AE339" w14:textId="77777777" w:rsidR="00C16F2F" w:rsidRDefault="00C16F2F">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597BCEA8" w14:textId="77777777" w:rsidR="00C16F2F" w:rsidRDefault="00C16F2F" w:rsidP="00F657FA">
    <w:pPr>
      <w:pStyle w:val="Header"/>
    </w:pPr>
  </w:p>
  <w:p w14:paraId="7DB3F1C6" w14:textId="77777777" w:rsidR="00C16F2F" w:rsidRDefault="00C16F2F"/>
  <w:p w14:paraId="7B4F2499" w14:textId="77777777" w:rsidR="00C16F2F" w:rsidRDefault="00C16F2F"/>
  <w:p w14:paraId="263C0289" w14:textId="77777777" w:rsidR="00C16F2F" w:rsidRDefault="00C16F2F"/>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90F7E" w14:textId="77777777" w:rsidR="00F91FC1" w:rsidRDefault="00F91FC1">
    <w:pPr>
      <w:spacing w:line="276" w:lineRule="aut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A6454" w14:textId="77777777" w:rsidR="00C16F2F" w:rsidRDefault="00C16F2F">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5D27CF98" w14:textId="77777777" w:rsidR="00C16F2F" w:rsidRDefault="00C16F2F"/>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BF2EC" w14:textId="77777777" w:rsidR="00C16F2F" w:rsidRPr="00F91FC1" w:rsidRDefault="00C16F2F" w:rsidP="00EE0C0C">
    <w:pPr>
      <w:pStyle w:val="Header"/>
      <w:pBdr>
        <w:bottom w:val="single" w:sz="4" w:space="0" w:color="auto"/>
      </w:pBdr>
      <w:jc w:val="center"/>
      <w:rPr>
        <w:rFonts w:ascii="Calibri Light" w:hAnsi="Calibri Light" w:cs="Calibri Light"/>
        <w:color w:val="000000"/>
      </w:rPr>
    </w:pPr>
    <w:r w:rsidRPr="00F91FC1">
      <w:rPr>
        <w:rFonts w:ascii="Calibri Light" w:hAnsi="Calibri Light" w:cs="Calibri Light"/>
        <w:noProof/>
        <w:color w:val="000000"/>
      </w:rPr>
      <mc:AlternateContent>
        <mc:Choice Requires="wps">
          <w:drawing>
            <wp:anchor distT="0" distB="0" distL="114300" distR="114300" simplePos="0" relativeHeight="251695104" behindDoc="0" locked="0" layoutInCell="1" allowOverlap="1" wp14:anchorId="2601ECF5" wp14:editId="32EC31B8">
              <wp:simplePos x="0" y="0"/>
              <wp:positionH relativeFrom="margin">
                <wp:align>center</wp:align>
              </wp:positionH>
              <wp:positionV relativeFrom="page">
                <wp:posOffset>450215</wp:posOffset>
              </wp:positionV>
              <wp:extent cx="6868800" cy="360000"/>
              <wp:effectExtent l="0" t="0" r="1905" b="0"/>
              <wp:wrapNone/>
              <wp:docPr id="37"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EFFD80" id="Rectangle 37" o:spid="_x0000_s1026" style="position:absolute;margin-left:0;margin-top:35.45pt;width:540.85pt;height:28.35pt;z-index:25169510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" fillcolor="#1f3671" stroked="f" strokeweight="1pt">
              <w10:wrap anchorx="margin" anchory="page"/>
            </v:rect>
          </w:pict>
        </mc:Fallback>
      </mc:AlternateContent>
    </w:r>
    <w:r w:rsidRPr="00F91FC1">
      <w:rPr>
        <w:rFonts w:ascii="Calibri Light" w:hAnsi="Calibri Light" w:cs="Calibri Light"/>
        <w:noProof/>
        <w:color w:val="000000"/>
      </w:rPr>
      <mc:AlternateContent>
        <mc:Choice Requires="wps">
          <w:drawing>
            <wp:anchor distT="0" distB="0" distL="114300" distR="114300" simplePos="0" relativeHeight="251696128" behindDoc="0" locked="0" layoutInCell="1" allowOverlap="1" wp14:anchorId="2A3C3AF5" wp14:editId="63AE9E0C">
              <wp:simplePos x="0" y="0"/>
              <wp:positionH relativeFrom="margin">
                <wp:align>center</wp:align>
              </wp:positionH>
              <wp:positionV relativeFrom="page">
                <wp:posOffset>860425</wp:posOffset>
              </wp:positionV>
              <wp:extent cx="6868800" cy="180000"/>
              <wp:effectExtent l="0" t="0" r="1905" b="0"/>
              <wp:wrapNone/>
              <wp:docPr id="38"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491299" id="Rectangle 38" o:spid="_x0000_s1026" style="position:absolute;margin-left:0;margin-top:67.75pt;width:540.85pt;height:14.15pt;z-index:25169612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" fillcolor="#00b0f0" stroked="f" strokeweight="1pt">
              <w10:wrap anchorx="margin" anchory="page"/>
            </v:rect>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63BF3" w14:textId="77777777" w:rsidR="00C16F2F" w:rsidRDefault="00C16F2F" w:rsidP="000522F4">
    <w:pPr>
      <w:pStyle w:val="Header"/>
      <w:pBdr>
        <w:bottom w:val="none" w:sz="0" w:space="0" w:color="auto"/>
      </w:pBdr>
      <w:ind w:right="-18"/>
    </w:pPr>
    <w:r>
      <w:rPr>
        <w:rStyle w:val="PageNumber"/>
      </w:rPr>
      <w:tab/>
    </w:r>
  </w:p>
  <w:p w14:paraId="0EE6D4FD" w14:textId="77777777" w:rsidR="00C16F2F" w:rsidRDefault="00C16F2F">
    <w:r w:rsidRPr="001B44DC">
      <w:rPr>
        <w:noProof/>
      </w:rPr>
      <mc:AlternateContent>
        <mc:Choice Requires="wps">
          <w:drawing>
            <wp:anchor distT="0" distB="0" distL="114300" distR="114300" simplePos="0" relativeHeight="251697152" behindDoc="0" locked="0" layoutInCell="1" allowOverlap="1" wp14:anchorId="3CF2126B" wp14:editId="2DB96777">
              <wp:simplePos x="0" y="0"/>
              <wp:positionH relativeFrom="margin">
                <wp:align>center</wp:align>
              </wp:positionH>
              <wp:positionV relativeFrom="page">
                <wp:posOffset>450215</wp:posOffset>
              </wp:positionV>
              <wp:extent cx="6868800" cy="360000"/>
              <wp:effectExtent l="0" t="0" r="1905" b="0"/>
              <wp:wrapNone/>
              <wp:docPr id="30" name="Rectangle 30"/>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E1CE89" id="Rectangle 30" o:spid="_x0000_s1026" style="position:absolute;margin-left:0;margin-top:35.45pt;width:540.85pt;height:28.35pt;z-index:25169715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" fillcolor="#1f3671" stroked="f" strokeweight="1pt">
              <w10:wrap anchorx="margin" anchory="page"/>
            </v:rect>
          </w:pict>
        </mc:Fallback>
      </mc:AlternateContent>
    </w:r>
    <w:r w:rsidRPr="001B44DC">
      <w:rPr>
        <w:noProof/>
      </w:rPr>
      <mc:AlternateContent>
        <mc:Choice Requires="wps">
          <w:drawing>
            <wp:anchor distT="0" distB="0" distL="114300" distR="114300" simplePos="0" relativeHeight="251698176" behindDoc="0" locked="0" layoutInCell="1" allowOverlap="1" wp14:anchorId="3CC31CD8" wp14:editId="2436516E">
              <wp:simplePos x="0" y="0"/>
              <wp:positionH relativeFrom="margin">
                <wp:align>center</wp:align>
              </wp:positionH>
              <wp:positionV relativeFrom="page">
                <wp:posOffset>860425</wp:posOffset>
              </wp:positionV>
              <wp:extent cx="6868800" cy="180000"/>
              <wp:effectExtent l="0" t="0" r="1905" b="0"/>
              <wp:wrapNone/>
              <wp:docPr id="31" name="Rectangle 31"/>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3794A" id="Rectangle 31" o:spid="_x0000_s1026" style="position:absolute;margin-left:0;margin-top:67.75pt;width:540.85pt;height:14.15pt;z-index:25169817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" fillcolor="#00b0f0" stroked="f" strokeweight="1pt">
              <w10:wrap anchorx="margin" anchory="page"/>
            </v:rect>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1C01C" w14:textId="77777777" w:rsidR="00C16F2F" w:rsidRDefault="00C16F2F" w:rsidP="006A4751">
    <w:pPr>
      <w:pStyle w:val="Header"/>
      <w:pBdr>
        <w:bottom w:val="none" w:sz="0" w:space="0" w:color="auto"/>
      </w:pBdr>
    </w:pPr>
    <w:r w:rsidRPr="008C70C3">
      <w:rPr>
        <w:noProof/>
      </w:rPr>
      <mc:AlternateContent>
        <mc:Choice Requires="wps">
          <w:drawing>
            <wp:anchor distT="0" distB="0" distL="114300" distR="114300" simplePos="0" relativeHeight="251700224" behindDoc="0" locked="0" layoutInCell="1" allowOverlap="1" wp14:anchorId="4D68F9B8" wp14:editId="4F40DD09">
              <wp:simplePos x="0" y="0"/>
              <wp:positionH relativeFrom="page">
                <wp:align>center</wp:align>
              </wp:positionH>
              <wp:positionV relativeFrom="page">
                <wp:posOffset>172720</wp:posOffset>
              </wp:positionV>
              <wp:extent cx="9838800" cy="360000"/>
              <wp:effectExtent l="0" t="0" r="3810" b="0"/>
              <wp:wrapNone/>
              <wp:docPr id="5" name="Rectangle 9"/>
              <wp:cNvGraphicFramePr/>
              <a:graphic xmlns:a="http://schemas.openxmlformats.org/drawingml/2006/main">
                <a:graphicData uri="http://schemas.microsoft.com/office/word/2010/wordprocessingShape">
                  <wps:wsp>
                    <wps:cNvSpPr/>
                    <wps:spPr>
                      <a:xfrm>
                        <a:off x="0" y="0"/>
                        <a:ext cx="983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5741159" id="Rectangle 9" o:spid="_x0000_s1026" style="position:absolute;margin-left:0;margin-top:13.6pt;width:774.7pt;height:28.35pt;z-index:25170022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" fillcolor="#1f3671" stroked="f" strokeweight="1pt">
              <w10:wrap anchorx="page" anchory="page"/>
            </v:rect>
          </w:pict>
        </mc:Fallback>
      </mc:AlternateContent>
    </w:r>
    <w:r w:rsidRPr="008C70C3">
      <w:rPr>
        <w:noProof/>
      </w:rPr>
      <mc:AlternateContent>
        <mc:Choice Requires="wps">
          <w:drawing>
            <wp:anchor distT="0" distB="0" distL="114300" distR="114300" simplePos="0" relativeHeight="251701248" behindDoc="0" locked="0" layoutInCell="1" allowOverlap="1" wp14:anchorId="066C9045" wp14:editId="0DE74D0F">
              <wp:simplePos x="0" y="0"/>
              <wp:positionH relativeFrom="page">
                <wp:align>center</wp:align>
              </wp:positionH>
              <wp:positionV relativeFrom="page">
                <wp:posOffset>586740</wp:posOffset>
              </wp:positionV>
              <wp:extent cx="9838800" cy="180000"/>
              <wp:effectExtent l="0" t="0" r="3810" b="0"/>
              <wp:wrapNone/>
              <wp:docPr id="7" name="Rectangle 10"/>
              <wp:cNvGraphicFramePr/>
              <a:graphic xmlns:a="http://schemas.openxmlformats.org/drawingml/2006/main">
                <a:graphicData uri="http://schemas.microsoft.com/office/word/2010/wordprocessingShape">
                  <wps:wsp>
                    <wps:cNvSpPr/>
                    <wps:spPr>
                      <a:xfrm>
                        <a:off x="0" y="0"/>
                        <a:ext cx="983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160D3D" id="Rectangle 10" o:spid="_x0000_s1026" style="position:absolute;margin-left:0;margin-top:46.2pt;width:774.7pt;height:14.15pt;z-index:25170124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" fillcolor="#00b0f0" stroked="f" strokeweight="1pt">
              <w10:wrap anchorx="page" anchory="page"/>
            </v:rect>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73A4F" w14:textId="77777777" w:rsidR="00C16F2F" w:rsidRDefault="00C16F2F" w:rsidP="00A22BF5">
    <w:pPr>
      <w:pStyle w:val="Default"/>
      <w:tabs>
        <w:tab w:val="left" w:pos="3456"/>
      </w:tabs>
    </w:pPr>
    <w:r w:rsidRPr="00A22BF5">
      <w:rPr>
        <w:noProof/>
      </w:rPr>
      <mc:AlternateContent>
        <mc:Choice Requires="wps">
          <w:drawing>
            <wp:anchor distT="0" distB="0" distL="114300" distR="114300" simplePos="0" relativeHeight="251667456" behindDoc="0" locked="0" layoutInCell="1" allowOverlap="1" wp14:anchorId="7D83EF71" wp14:editId="4985CEB1">
              <wp:simplePos x="0" y="0"/>
              <wp:positionH relativeFrom="margin">
                <wp:align>center</wp:align>
              </wp:positionH>
              <wp:positionV relativeFrom="page">
                <wp:posOffset>450215</wp:posOffset>
              </wp:positionV>
              <wp:extent cx="6868800" cy="360000"/>
              <wp:effectExtent l="0" t="0" r="1905" b="0"/>
              <wp:wrapNone/>
              <wp:docPr id="9" name="Rectangle 9"/>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B18A7F" id="Rectangle 9" o:spid="_x0000_s1026" style="position:absolute;margin-left:0;margin-top:35.45pt;width:540.85pt;height:28.3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" fillcolor="#1f3671" stroked="f" strokeweight="1pt">
              <w10:wrap anchorx="margin" anchory="page"/>
            </v:rect>
          </w:pict>
        </mc:Fallback>
      </mc:AlternateContent>
    </w:r>
    <w:r w:rsidRPr="00A22BF5">
      <w:rPr>
        <w:noProof/>
      </w:rPr>
      <mc:AlternateContent>
        <mc:Choice Requires="wps">
          <w:drawing>
            <wp:anchor distT="0" distB="0" distL="114300" distR="114300" simplePos="0" relativeHeight="251668480" behindDoc="0" locked="0" layoutInCell="1" allowOverlap="1" wp14:anchorId="2D5733E5" wp14:editId="056E98A2">
              <wp:simplePos x="0" y="0"/>
              <wp:positionH relativeFrom="margin">
                <wp:align>center</wp:align>
              </wp:positionH>
              <wp:positionV relativeFrom="paragraph">
                <wp:posOffset>412115</wp:posOffset>
              </wp:positionV>
              <wp:extent cx="6866965" cy="179294"/>
              <wp:effectExtent l="0" t="0" r="3810" b="0"/>
              <wp:wrapNone/>
              <wp:docPr id="10" name="Rectangle 10"/>
              <wp:cNvGraphicFramePr/>
              <a:graphic xmlns:a="http://schemas.openxmlformats.org/drawingml/2006/main">
                <a:graphicData uri="http://schemas.microsoft.com/office/word/2010/wordprocessingShape">
                  <wps:wsp>
                    <wps:cNvSpPr/>
                    <wps:spPr>
                      <a:xfrm>
                        <a:off x="0" y="0"/>
                        <a:ext cx="6866965" cy="179294"/>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A7D35D" id="Rectangle 10" o:spid="_x0000_s1026" style="position:absolute;margin-left:0;margin-top:32.45pt;width:540.7pt;height:14.1pt;z-index:25166848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" fillcolor="#00b0f0" stroked="f" strokeweight="1pt">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CA768" w14:textId="77777777" w:rsidR="00C16F2F" w:rsidRDefault="00C16F2F" w:rsidP="00894E1C">
    <w:pPr>
      <w:pStyle w:val="Header"/>
      <w:pBdr>
        <w:bottom w:val="none" w:sz="0" w:space="0" w:color="auto"/>
      </w:pBdr>
    </w:pPr>
    <w:r w:rsidRPr="008C70C3">
      <w:rPr>
        <w:noProof/>
      </w:rPr>
      <mc:AlternateContent>
        <mc:Choice Requires="wps">
          <w:drawing>
            <wp:anchor distT="0" distB="0" distL="114300" distR="114300" simplePos="0" relativeHeight="251673600" behindDoc="0" locked="0" layoutInCell="1" allowOverlap="1" wp14:anchorId="587B6F3D" wp14:editId="1267580C">
              <wp:simplePos x="0" y="0"/>
              <wp:positionH relativeFrom="page">
                <wp:align>center</wp:align>
              </wp:positionH>
              <wp:positionV relativeFrom="page">
                <wp:posOffset>172720</wp:posOffset>
              </wp:positionV>
              <wp:extent cx="9838800" cy="360000"/>
              <wp:effectExtent l="0" t="0" r="3810" b="0"/>
              <wp:wrapNone/>
              <wp:docPr id="6" name="Rectangle 9"/>
              <wp:cNvGraphicFramePr/>
              <a:graphic xmlns:a="http://schemas.openxmlformats.org/drawingml/2006/main">
                <a:graphicData uri="http://schemas.microsoft.com/office/word/2010/wordprocessingShape">
                  <wps:wsp>
                    <wps:cNvSpPr/>
                    <wps:spPr>
                      <a:xfrm>
                        <a:off x="0" y="0"/>
                        <a:ext cx="983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0A30D22" id="Rectangle 9" o:spid="_x0000_s1026" style="position:absolute;margin-left:0;margin-top:13.6pt;width:774.7pt;height:28.35pt;z-index:25167360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" fillcolor="#1f3671" stroked="f" strokeweight="1pt">
              <w10:wrap anchorx="page" anchory="page"/>
            </v:rect>
          </w:pict>
        </mc:Fallback>
      </mc:AlternateContent>
    </w:r>
    <w:r w:rsidRPr="008C70C3">
      <w:rPr>
        <w:noProof/>
      </w:rPr>
      <mc:AlternateContent>
        <mc:Choice Requires="wps">
          <w:drawing>
            <wp:anchor distT="0" distB="0" distL="114300" distR="114300" simplePos="0" relativeHeight="251674624" behindDoc="0" locked="0" layoutInCell="1" allowOverlap="1" wp14:anchorId="21A97284" wp14:editId="7C9B0798">
              <wp:simplePos x="0" y="0"/>
              <wp:positionH relativeFrom="page">
                <wp:align>center</wp:align>
              </wp:positionH>
              <wp:positionV relativeFrom="page">
                <wp:posOffset>586740</wp:posOffset>
              </wp:positionV>
              <wp:extent cx="9838800" cy="180000"/>
              <wp:effectExtent l="0" t="0" r="3810" b="0"/>
              <wp:wrapNone/>
              <wp:docPr id="8" name="Rectangle 10"/>
              <wp:cNvGraphicFramePr/>
              <a:graphic xmlns:a="http://schemas.openxmlformats.org/drawingml/2006/main">
                <a:graphicData uri="http://schemas.microsoft.com/office/word/2010/wordprocessingShape">
                  <wps:wsp>
                    <wps:cNvSpPr/>
                    <wps:spPr>
                      <a:xfrm>
                        <a:off x="0" y="0"/>
                        <a:ext cx="983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3791D" id="Rectangle 10" o:spid="_x0000_s1026" style="position:absolute;margin-left:0;margin-top:46.2pt;width:774.7pt;height:14.15pt;z-index:25167462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" fillcolor="#00b0f0" stroked="f" strokeweight="1p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C75B3" w14:textId="77777777" w:rsidR="00C16F2F" w:rsidRDefault="00C16F2F" w:rsidP="00FF20F0">
    <w:pPr>
      <w:pStyle w:val="Header"/>
      <w:pBdr>
        <w:bottom w:val="none" w:sz="0" w:space="0" w:color="auto"/>
      </w:pBdr>
    </w:pPr>
    <w:r w:rsidRPr="008C70C3">
      <w:rPr>
        <w:noProof/>
      </w:rPr>
      <mc:AlternateContent>
        <mc:Choice Requires="wps">
          <w:drawing>
            <wp:anchor distT="0" distB="0" distL="114300" distR="114300" simplePos="0" relativeHeight="251676672" behindDoc="0" locked="0" layoutInCell="1" allowOverlap="1" wp14:anchorId="627F43A9" wp14:editId="47538488">
              <wp:simplePos x="0" y="0"/>
              <wp:positionH relativeFrom="page">
                <wp:align>center</wp:align>
              </wp:positionH>
              <wp:positionV relativeFrom="page">
                <wp:posOffset>450215</wp:posOffset>
              </wp:positionV>
              <wp:extent cx="6868800" cy="360000"/>
              <wp:effectExtent l="0" t="0" r="8255" b="2540"/>
              <wp:wrapNone/>
              <wp:docPr id="11" name="Rectangle 9"/>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8BD3658" id="Rectangle 9" o:spid="_x0000_s1026" style="position:absolute;margin-left:0;margin-top:35.45pt;width:540.85pt;height:28.35pt;z-index:25167667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" fillcolor="#1f3671" stroked="f" strokeweight="1pt">
              <w10:wrap anchorx="page" anchory="page"/>
            </v:rect>
          </w:pict>
        </mc:Fallback>
      </mc:AlternateContent>
    </w:r>
    <w:r w:rsidRPr="008C70C3">
      <w:rPr>
        <w:noProof/>
      </w:rPr>
      <mc:AlternateContent>
        <mc:Choice Requires="wps">
          <w:drawing>
            <wp:anchor distT="0" distB="0" distL="114300" distR="114300" simplePos="0" relativeHeight="251677696" behindDoc="0" locked="0" layoutInCell="1" allowOverlap="1" wp14:anchorId="6A1042F3" wp14:editId="0CE5538D">
              <wp:simplePos x="0" y="0"/>
              <wp:positionH relativeFrom="page">
                <wp:align>center</wp:align>
              </wp:positionH>
              <wp:positionV relativeFrom="page">
                <wp:posOffset>860425</wp:posOffset>
              </wp:positionV>
              <wp:extent cx="6868800" cy="180000"/>
              <wp:effectExtent l="0" t="0" r="8255" b="0"/>
              <wp:wrapNone/>
              <wp:docPr id="12" name="Rectangle 10"/>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97D46" id="Rectangle 10" o:spid="_x0000_s1026" style="position:absolute;margin-left:0;margin-top:67.75pt;width:540.85pt;height:14.15pt;z-index:25167769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" fillcolor="#00b0f0" stroked="f" strokeweight="1pt">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78BE1" w14:textId="77777777" w:rsidR="00C16F2F" w:rsidRDefault="00C16F2F" w:rsidP="006A4751">
    <w:pPr>
      <w:pStyle w:val="Header"/>
      <w:pBdr>
        <w:bottom w:val="none" w:sz="0" w:space="0" w:color="auto"/>
      </w:pBdr>
    </w:pPr>
    <w:r w:rsidRPr="008C70C3">
      <w:rPr>
        <w:noProof/>
      </w:rPr>
      <mc:AlternateContent>
        <mc:Choice Requires="wps">
          <w:drawing>
            <wp:anchor distT="0" distB="0" distL="114300" distR="114300" simplePos="0" relativeHeight="251679744" behindDoc="0" locked="0" layoutInCell="1" allowOverlap="1" wp14:anchorId="54C2F195" wp14:editId="55BAC528">
              <wp:simplePos x="0" y="0"/>
              <wp:positionH relativeFrom="page">
                <wp:align>center</wp:align>
              </wp:positionH>
              <wp:positionV relativeFrom="page">
                <wp:posOffset>172720</wp:posOffset>
              </wp:positionV>
              <wp:extent cx="9838800" cy="360000"/>
              <wp:effectExtent l="0" t="0" r="3810" b="0"/>
              <wp:wrapNone/>
              <wp:docPr id="13" name="Rectangle 9"/>
              <wp:cNvGraphicFramePr/>
              <a:graphic xmlns:a="http://schemas.openxmlformats.org/drawingml/2006/main">
                <a:graphicData uri="http://schemas.microsoft.com/office/word/2010/wordprocessingShape">
                  <wps:wsp>
                    <wps:cNvSpPr/>
                    <wps:spPr>
                      <a:xfrm>
                        <a:off x="0" y="0"/>
                        <a:ext cx="983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CACA5CC" id="Rectangle 9" o:spid="_x0000_s1026" style="position:absolute;margin-left:0;margin-top:13.6pt;width:774.7pt;height:28.35pt;z-index:25167974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" fillcolor="#1f3671" stroked="f" strokeweight="1pt">
              <w10:wrap anchorx="page" anchory="page"/>
            </v:rect>
          </w:pict>
        </mc:Fallback>
      </mc:AlternateContent>
    </w:r>
    <w:r w:rsidRPr="008C70C3">
      <w:rPr>
        <w:noProof/>
      </w:rPr>
      <mc:AlternateContent>
        <mc:Choice Requires="wps">
          <w:drawing>
            <wp:anchor distT="0" distB="0" distL="114300" distR="114300" simplePos="0" relativeHeight="251680768" behindDoc="0" locked="0" layoutInCell="1" allowOverlap="1" wp14:anchorId="792A7C2D" wp14:editId="6DEAB2B8">
              <wp:simplePos x="0" y="0"/>
              <wp:positionH relativeFrom="page">
                <wp:align>center</wp:align>
              </wp:positionH>
              <wp:positionV relativeFrom="page">
                <wp:posOffset>586740</wp:posOffset>
              </wp:positionV>
              <wp:extent cx="9838800" cy="180000"/>
              <wp:effectExtent l="0" t="0" r="3810" b="0"/>
              <wp:wrapNone/>
              <wp:docPr id="15" name="Rectangle 10"/>
              <wp:cNvGraphicFramePr/>
              <a:graphic xmlns:a="http://schemas.openxmlformats.org/drawingml/2006/main">
                <a:graphicData uri="http://schemas.microsoft.com/office/word/2010/wordprocessingShape">
                  <wps:wsp>
                    <wps:cNvSpPr/>
                    <wps:spPr>
                      <a:xfrm>
                        <a:off x="0" y="0"/>
                        <a:ext cx="983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A2CF4" id="Rectangle 10" o:spid="_x0000_s1026" style="position:absolute;margin-left:0;margin-top:46.2pt;width:774.7pt;height:14.15pt;z-index:25168076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" fillcolor="#00b0f0" stroked="f" strokeweight="1pt">
              <w10:wrap anchorx="page"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12DC" w14:textId="77777777" w:rsidR="00C16F2F" w:rsidRDefault="00C16F2F" w:rsidP="007A112C">
    <w:pPr>
      <w:pStyle w:val="Header"/>
      <w:pBdr>
        <w:bottom w:val="none" w:sz="0" w:space="0" w:color="auto"/>
      </w:pBdr>
    </w:pPr>
    <w:r w:rsidRPr="008C70C3">
      <w:rPr>
        <w:noProof/>
      </w:rPr>
      <mc:AlternateContent>
        <mc:Choice Requires="wps">
          <w:drawing>
            <wp:anchor distT="0" distB="0" distL="114300" distR="114300" simplePos="0" relativeHeight="251682816" behindDoc="0" locked="0" layoutInCell="1" allowOverlap="1" wp14:anchorId="5FD73E18" wp14:editId="5F76054B">
              <wp:simplePos x="0" y="0"/>
              <wp:positionH relativeFrom="page">
                <wp:align>center</wp:align>
              </wp:positionH>
              <wp:positionV relativeFrom="page">
                <wp:posOffset>450215</wp:posOffset>
              </wp:positionV>
              <wp:extent cx="6868800" cy="360000"/>
              <wp:effectExtent l="0" t="0" r="8255" b="2540"/>
              <wp:wrapNone/>
              <wp:docPr id="16" name="Rectangle 9"/>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C88128C" id="Rectangle 9" o:spid="_x0000_s1026" style="position:absolute;margin-left:0;margin-top:35.45pt;width:540.85pt;height:28.35pt;z-index:2516828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" fillcolor="#1f3671" stroked="f" strokeweight="1pt">
              <w10:wrap anchorx="page" anchory="page"/>
            </v:rect>
          </w:pict>
        </mc:Fallback>
      </mc:AlternateContent>
    </w:r>
    <w:r w:rsidRPr="008C70C3">
      <w:rPr>
        <w:noProof/>
      </w:rPr>
      <mc:AlternateContent>
        <mc:Choice Requires="wps">
          <w:drawing>
            <wp:anchor distT="0" distB="0" distL="114300" distR="114300" simplePos="0" relativeHeight="251683840" behindDoc="0" locked="0" layoutInCell="1" allowOverlap="1" wp14:anchorId="4DB601A3" wp14:editId="5A699990">
              <wp:simplePos x="0" y="0"/>
              <wp:positionH relativeFrom="page">
                <wp:align>center</wp:align>
              </wp:positionH>
              <wp:positionV relativeFrom="page">
                <wp:posOffset>860425</wp:posOffset>
              </wp:positionV>
              <wp:extent cx="6868800" cy="180000"/>
              <wp:effectExtent l="0" t="0" r="8255" b="0"/>
              <wp:wrapNone/>
              <wp:docPr id="17" name="Rectangle 10"/>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B105F3" id="Rectangle 10" o:spid="_x0000_s1026" style="position:absolute;margin-left:0;margin-top:67.75pt;width:540.85pt;height:14.15pt;z-index:2516838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" fillcolor="#00b0f0" stroked="f" strokeweight="1pt">
              <w10:wrap anchorx="page" anchory="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4B2D" w14:textId="77777777" w:rsidR="00C16F2F" w:rsidRDefault="00C16F2F" w:rsidP="006A4751">
    <w:pPr>
      <w:pStyle w:val="Header"/>
      <w:pBdr>
        <w:bottom w:val="none" w:sz="0" w:space="0" w:color="auto"/>
      </w:pBdr>
    </w:pPr>
    <w:r w:rsidRPr="008C70C3">
      <w:rPr>
        <w:noProof/>
      </w:rPr>
      <mc:AlternateContent>
        <mc:Choice Requires="wps">
          <w:drawing>
            <wp:anchor distT="0" distB="0" distL="114300" distR="114300" simplePos="0" relativeHeight="251688960" behindDoc="0" locked="0" layoutInCell="1" allowOverlap="1" wp14:anchorId="203510DE" wp14:editId="2ED4C92D">
              <wp:simplePos x="0" y="0"/>
              <wp:positionH relativeFrom="page">
                <wp:align>center</wp:align>
              </wp:positionH>
              <wp:positionV relativeFrom="page">
                <wp:posOffset>450215</wp:posOffset>
              </wp:positionV>
              <wp:extent cx="6868800" cy="360000"/>
              <wp:effectExtent l="0" t="0" r="8255" b="2540"/>
              <wp:wrapNone/>
              <wp:docPr id="20" name="Rectangle 9"/>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508090D" id="Rectangle 9" o:spid="_x0000_s1026" style="position:absolute;margin-left:0;margin-top:35.45pt;width:540.85pt;height:28.35pt;z-index:25168896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" fillcolor="#1f3671" stroked="f" strokeweight="1pt">
              <w10:wrap anchorx="page" anchory="page"/>
            </v:rect>
          </w:pict>
        </mc:Fallback>
      </mc:AlternateContent>
    </w:r>
    <w:r w:rsidRPr="008C70C3">
      <w:rPr>
        <w:noProof/>
      </w:rPr>
      <mc:AlternateContent>
        <mc:Choice Requires="wps">
          <w:drawing>
            <wp:anchor distT="0" distB="0" distL="114300" distR="114300" simplePos="0" relativeHeight="251689984" behindDoc="0" locked="0" layoutInCell="1" allowOverlap="1" wp14:anchorId="3436837D" wp14:editId="2A5F1878">
              <wp:simplePos x="0" y="0"/>
              <wp:positionH relativeFrom="page">
                <wp:align>center</wp:align>
              </wp:positionH>
              <wp:positionV relativeFrom="page">
                <wp:posOffset>860425</wp:posOffset>
              </wp:positionV>
              <wp:extent cx="6868800" cy="180000"/>
              <wp:effectExtent l="0" t="0" r="8255" b="0"/>
              <wp:wrapNone/>
              <wp:docPr id="21" name="Rectangle 10"/>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7A4225" id="Rectangle 10" o:spid="_x0000_s1026" style="position:absolute;margin-left:0;margin-top:67.75pt;width:540.85pt;height:14.15pt;z-index:2516899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" fillcolor="#00b0f0" stroked="f" strokeweight="1pt">
              <w10:wrap anchorx="page" anchory="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54FB2" w14:textId="77777777" w:rsidR="00C16F2F" w:rsidRDefault="00C16F2F" w:rsidP="006A4751">
    <w:pPr>
      <w:pStyle w:val="Header"/>
      <w:pBdr>
        <w:bottom w:val="none" w:sz="0" w:space="0" w:color="auto"/>
      </w:pBdr>
    </w:pPr>
    <w:r w:rsidRPr="008C70C3">
      <w:rPr>
        <w:noProof/>
      </w:rPr>
      <mc:AlternateContent>
        <mc:Choice Requires="wps">
          <w:drawing>
            <wp:anchor distT="0" distB="0" distL="114300" distR="114300" simplePos="0" relativeHeight="251685888" behindDoc="0" locked="0" layoutInCell="1" allowOverlap="1" wp14:anchorId="1D3A8711" wp14:editId="695C57FD">
              <wp:simplePos x="0" y="0"/>
              <wp:positionH relativeFrom="page">
                <wp:align>center</wp:align>
              </wp:positionH>
              <wp:positionV relativeFrom="page">
                <wp:posOffset>172720</wp:posOffset>
              </wp:positionV>
              <wp:extent cx="9838800" cy="360000"/>
              <wp:effectExtent l="0" t="0" r="3810" b="0"/>
              <wp:wrapNone/>
              <wp:docPr id="18" name="Rectangle 9"/>
              <wp:cNvGraphicFramePr/>
              <a:graphic xmlns:a="http://schemas.openxmlformats.org/drawingml/2006/main">
                <a:graphicData uri="http://schemas.microsoft.com/office/word/2010/wordprocessingShape">
                  <wps:wsp>
                    <wps:cNvSpPr/>
                    <wps:spPr>
                      <a:xfrm>
                        <a:off x="0" y="0"/>
                        <a:ext cx="983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107D12C" id="Rectangle 9" o:spid="_x0000_s1026" style="position:absolute;margin-left:0;margin-top:13.6pt;width:774.7pt;height:28.35pt;z-index:25168588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" fillcolor="#1f3671" stroked="f" strokeweight="1pt">
              <w10:wrap anchorx="page" anchory="page"/>
            </v:rect>
          </w:pict>
        </mc:Fallback>
      </mc:AlternateContent>
    </w:r>
    <w:r w:rsidRPr="008C70C3">
      <w:rPr>
        <w:noProof/>
      </w:rPr>
      <mc:AlternateContent>
        <mc:Choice Requires="wps">
          <w:drawing>
            <wp:anchor distT="0" distB="0" distL="114300" distR="114300" simplePos="0" relativeHeight="251686912" behindDoc="0" locked="0" layoutInCell="1" allowOverlap="1" wp14:anchorId="16A86353" wp14:editId="54F71588">
              <wp:simplePos x="0" y="0"/>
              <wp:positionH relativeFrom="page">
                <wp:align>center</wp:align>
              </wp:positionH>
              <wp:positionV relativeFrom="page">
                <wp:posOffset>586740</wp:posOffset>
              </wp:positionV>
              <wp:extent cx="9838800" cy="180000"/>
              <wp:effectExtent l="0" t="0" r="3810" b="0"/>
              <wp:wrapNone/>
              <wp:docPr id="19" name="Rectangle 10"/>
              <wp:cNvGraphicFramePr/>
              <a:graphic xmlns:a="http://schemas.openxmlformats.org/drawingml/2006/main">
                <a:graphicData uri="http://schemas.microsoft.com/office/word/2010/wordprocessingShape">
                  <wps:wsp>
                    <wps:cNvSpPr/>
                    <wps:spPr>
                      <a:xfrm>
                        <a:off x="0" y="0"/>
                        <a:ext cx="983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1C1E9B" id="Rectangle 10" o:spid="_x0000_s1026" style="position:absolute;margin-left:0;margin-top:46.2pt;width:774.7pt;height:14.15pt;z-index:25168691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" fillcolor="#00b0f0" stroked="f" strokeweight="1pt">
              <w10:wrap anchorx="page" anchory="page"/>
            </v:rec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3393D" w14:textId="77777777" w:rsidR="00F91FC1" w:rsidRDefault="00F91FC1">
    <w:pPr>
      <w:spacing w:line="276"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E49BA" w14:textId="77777777" w:rsidR="00F91FC1" w:rsidRDefault="00F91FC1">
    <w:pPr>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0E0B"/>
    <w:multiLevelType w:val="hybridMultilevel"/>
    <w:tmpl w:val="36362268"/>
    <w:lvl w:ilvl="0" w:tplc="D18A25EC">
      <w:start w:val="1"/>
      <w:numFmt w:val="lowerLetter"/>
      <w:lvlText w:val="%1)"/>
      <w:lvlJc w:val="left"/>
      <w:pPr>
        <w:ind w:left="720" w:hanging="360"/>
      </w:pPr>
      <w:rPr>
        <w:rFonts w:cs="Arial"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E7B31"/>
    <w:multiLevelType w:val="hybridMultilevel"/>
    <w:tmpl w:val="9AB6AE3A"/>
    <w:lvl w:ilvl="0" w:tplc="C4FED324">
      <w:start w:val="1"/>
      <w:numFmt w:val="lowerLetter"/>
      <w:lvlText w:val="(%1)"/>
      <w:lvlJc w:val="left"/>
      <w:pPr>
        <w:ind w:left="720" w:hanging="360"/>
      </w:pPr>
      <w:rPr>
        <w:rFonts w:asciiTheme="minorBidi" w:eastAsia="Times New Roman" w:hAnsiTheme="minorBidi" w:cstheme="minorBidi" w:hint="default"/>
        <w:spacing w:val="0"/>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C5DD8"/>
    <w:multiLevelType w:val="multilevel"/>
    <w:tmpl w:val="C3506BA6"/>
    <w:lvl w:ilvl="0">
      <w:start w:val="1"/>
      <w:numFmt w:val="bullet"/>
      <w:lvlText w:val=""/>
      <w:lvlJc w:val="left"/>
      <w:pPr>
        <w:tabs>
          <w:tab w:val="num" w:pos="559"/>
        </w:tabs>
        <w:ind w:left="559"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825BC"/>
    <w:multiLevelType w:val="multilevel"/>
    <w:tmpl w:val="A52CF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832BA4"/>
    <w:multiLevelType w:val="multilevel"/>
    <w:tmpl w:val="304E9736"/>
    <w:lvl w:ilvl="0">
      <w:start w:val="3"/>
      <w:numFmt w:val="decimal"/>
      <w:lvlText w:val="%1"/>
      <w:lvlJc w:val="left"/>
      <w:pPr>
        <w:ind w:left="576" w:hanging="576"/>
      </w:pPr>
      <w:rPr>
        <w:rFonts w:hint="default"/>
      </w:rPr>
    </w:lvl>
    <w:lvl w:ilvl="1">
      <w:start w:val="1"/>
      <w:numFmt w:val="decimal"/>
      <w:lvlText w:val="%1.%2"/>
      <w:lvlJc w:val="left"/>
      <w:pPr>
        <w:ind w:left="846" w:hanging="576"/>
      </w:pPr>
      <w:rPr>
        <w:rFonts w:hint="default"/>
      </w:rPr>
    </w:lvl>
    <w:lvl w:ilvl="2">
      <w:start w:val="11"/>
      <w:numFmt w:val="decimal"/>
      <w:lvlText w:val="%1.%2.%3"/>
      <w:lvlJc w:val="left"/>
      <w:pPr>
        <w:ind w:left="1260" w:hanging="720"/>
      </w:pPr>
      <w:rPr>
        <w:rFonts w:hint="default"/>
      </w:rPr>
    </w:lvl>
    <w:lvl w:ilvl="3">
      <w:start w:val="1"/>
      <w:numFmt w:val="decimal"/>
      <w:lvlText w:val="%1.%2.%3.%4"/>
      <w:lvlJc w:val="left"/>
      <w:pPr>
        <w:ind w:left="1890" w:hanging="1080"/>
      </w:pPr>
      <w:rPr>
        <w:rFonts w:hint="default"/>
        <w:b/>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5" w15:restartNumberingAfterBreak="0">
    <w:nsid w:val="09355B6F"/>
    <w:multiLevelType w:val="hybridMultilevel"/>
    <w:tmpl w:val="F38E298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6" w15:restartNumberingAfterBreak="0">
    <w:nsid w:val="0A6619BB"/>
    <w:multiLevelType w:val="hybridMultilevel"/>
    <w:tmpl w:val="C3D2F764"/>
    <w:lvl w:ilvl="0" w:tplc="C4FED324">
      <w:start w:val="1"/>
      <w:numFmt w:val="lowerLetter"/>
      <w:lvlText w:val="(%1)"/>
      <w:lvlJc w:val="left"/>
      <w:pPr>
        <w:ind w:left="720" w:hanging="360"/>
      </w:pPr>
      <w:rPr>
        <w:rFonts w:asciiTheme="minorBidi" w:eastAsia="Times New Roman" w:hAnsiTheme="minorBidi" w:cstheme="minorBidi" w:hint="default"/>
        <w:spacing w:val="0"/>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ED635C"/>
    <w:multiLevelType w:val="hybridMultilevel"/>
    <w:tmpl w:val="121C38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B4C1BC4"/>
    <w:multiLevelType w:val="hybridMultilevel"/>
    <w:tmpl w:val="1EA27CDC"/>
    <w:lvl w:ilvl="0" w:tplc="9D00B114">
      <w:start w:val="1"/>
      <w:numFmt w:val="lowerRoman"/>
      <w:lvlText w:val="%1."/>
      <w:lvlJc w:val="righ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9428B9"/>
    <w:multiLevelType w:val="multilevel"/>
    <w:tmpl w:val="F8B254CE"/>
    <w:lvl w:ilvl="0">
      <w:start w:val="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D8F4E11"/>
    <w:multiLevelType w:val="hybridMultilevel"/>
    <w:tmpl w:val="64FCA352"/>
    <w:lvl w:ilvl="0" w:tplc="1634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E50CFB"/>
    <w:multiLevelType w:val="hybridMultilevel"/>
    <w:tmpl w:val="5DF84B78"/>
    <w:lvl w:ilvl="0" w:tplc="0EE25730">
      <w:numFmt w:val="bullet"/>
      <w:lvlText w:val="•"/>
      <w:lvlJc w:val="left"/>
      <w:pPr>
        <w:ind w:left="720" w:hanging="360"/>
      </w:pPr>
      <w:rPr>
        <w:rFonts w:hint="default"/>
        <w:lang w:val="en-US" w:eastAsia="en-US" w:bidi="en-US"/>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0C7A99"/>
    <w:multiLevelType w:val="hybridMultilevel"/>
    <w:tmpl w:val="38BE3386"/>
    <w:lvl w:ilvl="0" w:tplc="193C72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F3A4B70"/>
    <w:multiLevelType w:val="hybridMultilevel"/>
    <w:tmpl w:val="8C30B964"/>
    <w:lvl w:ilvl="0" w:tplc="0809000F">
      <w:start w:val="1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F7E02CD"/>
    <w:multiLevelType w:val="hybridMultilevel"/>
    <w:tmpl w:val="4F6C6310"/>
    <w:lvl w:ilvl="0" w:tplc="0CAEBE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CE644E"/>
    <w:multiLevelType w:val="hybridMultilevel"/>
    <w:tmpl w:val="EF287270"/>
    <w:lvl w:ilvl="0" w:tplc="A0824234">
      <w:start w:val="1"/>
      <w:numFmt w:val="lowerRoman"/>
      <w:lvlText w:val="(%1)"/>
      <w:lvlJc w:val="left"/>
      <w:pPr>
        <w:ind w:left="1800" w:hanging="360"/>
      </w:pPr>
      <w:rPr>
        <w:rFonts w:hint="default"/>
        <w:b w:val="0"/>
      </w:rPr>
    </w:lvl>
    <w:lvl w:ilvl="1" w:tplc="D0CE1D1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98266D74">
      <w:start w:val="1"/>
      <w:numFmt w:val="lowerRoman"/>
      <w:lvlText w:val="(%6)"/>
      <w:lvlJc w:val="right"/>
      <w:pPr>
        <w:ind w:left="4320" w:hanging="18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9662CF"/>
    <w:multiLevelType w:val="multilevel"/>
    <w:tmpl w:val="9E165422"/>
    <w:lvl w:ilvl="0">
      <w:start w:val="1"/>
      <w:numFmt w:val="decimal"/>
      <w:pStyle w:val="IFADparagraphnumbering"/>
      <w:lvlText w:val="%1."/>
      <w:lvlJc w:val="left"/>
      <w:pPr>
        <w:tabs>
          <w:tab w:val="num" w:pos="567"/>
        </w:tabs>
        <w:ind w:left="567" w:hanging="567"/>
      </w:pPr>
      <w:rPr>
        <w:rFonts w:ascii="Verdana" w:hAnsi="Verdana" w:hint="default"/>
        <w:b w:val="0"/>
        <w:i w:val="0"/>
        <w:sz w:val="20"/>
      </w:rPr>
    </w:lvl>
    <w:lvl w:ilvl="1">
      <w:start w:val="1"/>
      <w:numFmt w:val="lowerLetter"/>
      <w:pStyle w:val="IFADparagraphno2ndlevel"/>
      <w:lvlText w:val="(%2)"/>
      <w:lvlJc w:val="left"/>
      <w:pPr>
        <w:tabs>
          <w:tab w:val="num" w:pos="1134"/>
        </w:tabs>
        <w:ind w:left="1134" w:hanging="567"/>
      </w:pPr>
      <w:rPr>
        <w:rFonts w:ascii="Verdana" w:hAnsi="Verdana" w:hint="default"/>
        <w:b w:val="0"/>
        <w:i w:val="0"/>
        <w:sz w:val="20"/>
      </w:rPr>
    </w:lvl>
    <w:lvl w:ilvl="2">
      <w:start w:val="1"/>
      <w:numFmt w:val="lowerLetter"/>
      <w:lvlText w:val="%3)"/>
      <w:lvlJc w:val="left"/>
      <w:pPr>
        <w:tabs>
          <w:tab w:val="num" w:pos="1494"/>
        </w:tabs>
        <w:ind w:left="1494" w:hanging="360"/>
      </w:pPr>
      <w:rPr>
        <w:rFonts w:ascii="Verdana" w:hAnsi="Verdana" w:hint="default"/>
        <w:b w:val="0"/>
        <w:i w:val="0"/>
        <w:sz w:val="20"/>
      </w:rPr>
    </w:lvl>
    <w:lvl w:ilvl="3">
      <w:start w:val="1"/>
      <w:numFmt w:val="lowerLetter"/>
      <w:lvlText w:val="%4)"/>
      <w:lvlJc w:val="left"/>
      <w:pPr>
        <w:tabs>
          <w:tab w:val="num" w:pos="2061"/>
        </w:tabs>
        <w:ind w:left="2061" w:hanging="360"/>
      </w:pPr>
      <w:rPr>
        <w:rFonts w:ascii="Verdana" w:hAnsi="Verdana" w:hint="default"/>
        <w:b w:val="0"/>
        <w:i w:val="0"/>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1CC7899"/>
    <w:multiLevelType w:val="hybridMultilevel"/>
    <w:tmpl w:val="025E1D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2626A94"/>
    <w:multiLevelType w:val="multilevel"/>
    <w:tmpl w:val="FDAAF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43E43A3"/>
    <w:multiLevelType w:val="hybridMultilevel"/>
    <w:tmpl w:val="F3B068E6"/>
    <w:lvl w:ilvl="0" w:tplc="C4661F1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5465A26"/>
    <w:multiLevelType w:val="multilevel"/>
    <w:tmpl w:val="DA9E854A"/>
    <w:styleLink w:val="Style1"/>
    <w:lvl w:ilvl="0">
      <w:start w:val="1"/>
      <w:numFmt w:val="decimal"/>
      <w:lvlText w:val="%1"/>
      <w:lvlJc w:val="left"/>
      <w:pPr>
        <w:ind w:left="886" w:hanging="541"/>
      </w:pPr>
      <w:rPr>
        <w:rFonts w:hint="default"/>
        <w:b w:val="0"/>
        <w:bCs/>
      </w:rPr>
    </w:lvl>
    <w:lvl w:ilvl="1">
      <w:start w:val="1"/>
      <w:numFmt w:val="decimal"/>
      <w:lvlText w:val="34.%2"/>
      <w:lvlJc w:val="left"/>
      <w:pPr>
        <w:ind w:left="886" w:hanging="541"/>
      </w:pPr>
      <w:rPr>
        <w:rFonts w:ascii="Times New Roman" w:eastAsia="Times New Roman" w:hAnsi="Times New Roman" w:cs="Times New Roman" w:hint="default"/>
        <w:b w:val="0"/>
        <w:bCs/>
        <w:spacing w:val="-11"/>
        <w:w w:val="99"/>
        <w:sz w:val="24"/>
        <w:szCs w:val="24"/>
      </w:rPr>
    </w:lvl>
    <w:lvl w:ilvl="2">
      <w:numFmt w:val="bullet"/>
      <w:lvlText w:val="•"/>
      <w:lvlJc w:val="left"/>
      <w:pPr>
        <w:ind w:left="2181" w:hanging="541"/>
      </w:pPr>
      <w:rPr>
        <w:rFonts w:hint="default"/>
        <w:lang w:val="en-US" w:eastAsia="en-US" w:bidi="en-US"/>
      </w:rPr>
    </w:lvl>
    <w:lvl w:ilvl="3">
      <w:numFmt w:val="bullet"/>
      <w:lvlText w:val="•"/>
      <w:lvlJc w:val="left"/>
      <w:pPr>
        <w:ind w:left="2832" w:hanging="541"/>
      </w:pPr>
      <w:rPr>
        <w:rFonts w:hint="default"/>
        <w:lang w:val="en-US" w:eastAsia="en-US" w:bidi="en-US"/>
      </w:rPr>
    </w:lvl>
    <w:lvl w:ilvl="4">
      <w:numFmt w:val="bullet"/>
      <w:lvlText w:val="•"/>
      <w:lvlJc w:val="left"/>
      <w:pPr>
        <w:ind w:left="3482" w:hanging="541"/>
      </w:pPr>
      <w:rPr>
        <w:rFonts w:hint="default"/>
        <w:lang w:val="en-US" w:eastAsia="en-US" w:bidi="en-US"/>
      </w:rPr>
    </w:lvl>
    <w:lvl w:ilvl="5">
      <w:numFmt w:val="bullet"/>
      <w:lvlText w:val="•"/>
      <w:lvlJc w:val="left"/>
      <w:pPr>
        <w:ind w:left="4133" w:hanging="541"/>
      </w:pPr>
      <w:rPr>
        <w:rFonts w:hint="default"/>
        <w:lang w:val="en-US" w:eastAsia="en-US" w:bidi="en-US"/>
      </w:rPr>
    </w:lvl>
    <w:lvl w:ilvl="6">
      <w:numFmt w:val="bullet"/>
      <w:lvlText w:val="•"/>
      <w:lvlJc w:val="left"/>
      <w:pPr>
        <w:ind w:left="4784" w:hanging="541"/>
      </w:pPr>
      <w:rPr>
        <w:rFonts w:hint="default"/>
        <w:lang w:val="en-US" w:eastAsia="en-US" w:bidi="en-US"/>
      </w:rPr>
    </w:lvl>
    <w:lvl w:ilvl="7">
      <w:numFmt w:val="bullet"/>
      <w:lvlText w:val="•"/>
      <w:lvlJc w:val="left"/>
      <w:pPr>
        <w:ind w:left="5434" w:hanging="541"/>
      </w:pPr>
      <w:rPr>
        <w:rFonts w:hint="default"/>
        <w:lang w:val="en-US" w:eastAsia="en-US" w:bidi="en-US"/>
      </w:rPr>
    </w:lvl>
    <w:lvl w:ilvl="8">
      <w:numFmt w:val="bullet"/>
      <w:lvlText w:val="•"/>
      <w:lvlJc w:val="left"/>
      <w:pPr>
        <w:ind w:left="6085" w:hanging="541"/>
      </w:pPr>
      <w:rPr>
        <w:rFonts w:hint="default"/>
        <w:lang w:val="en-US" w:eastAsia="en-US" w:bidi="en-US"/>
      </w:rPr>
    </w:lvl>
  </w:abstractNum>
  <w:abstractNum w:abstractNumId="21" w15:restartNumberingAfterBreak="0">
    <w:nsid w:val="165A23F3"/>
    <w:multiLevelType w:val="multilevel"/>
    <w:tmpl w:val="F36C1BE4"/>
    <w:lvl w:ilvl="0">
      <w:start w:val="1"/>
      <w:numFmt w:val="decimal"/>
      <w:lvlText w:val="%1."/>
      <w:lvlJc w:val="left"/>
      <w:pPr>
        <w:ind w:left="360" w:hanging="360"/>
      </w:pPr>
      <w:rPr>
        <w:rFonts w:hint="default"/>
      </w:rPr>
    </w:lvl>
    <w:lvl w:ilvl="1">
      <w:start w:val="1"/>
      <w:numFmt w:val="decimal"/>
      <w:isLgl/>
      <w:lvlText w:val="%1.%2 "/>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7B52808"/>
    <w:multiLevelType w:val="multilevel"/>
    <w:tmpl w:val="F56A8A04"/>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1A3F1F38"/>
    <w:multiLevelType w:val="multilevel"/>
    <w:tmpl w:val="4BB2626E"/>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start w:val="10"/>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AC656F2"/>
    <w:multiLevelType w:val="hybridMultilevel"/>
    <w:tmpl w:val="9B98B07C"/>
    <w:lvl w:ilvl="0" w:tplc="0410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B373C22"/>
    <w:multiLevelType w:val="hybridMultilevel"/>
    <w:tmpl w:val="63D694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0447EDE"/>
    <w:multiLevelType w:val="hybridMultilevel"/>
    <w:tmpl w:val="D7C642D6"/>
    <w:lvl w:ilvl="0" w:tplc="1634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0504581"/>
    <w:multiLevelType w:val="hybridMultilevel"/>
    <w:tmpl w:val="7F22B2C0"/>
    <w:lvl w:ilvl="0" w:tplc="04090001">
      <w:start w:val="1"/>
      <w:numFmt w:val="bullet"/>
      <w:lvlText w:val=""/>
      <w:lvlJc w:val="left"/>
      <w:pPr>
        <w:ind w:left="720" w:hanging="360"/>
      </w:pPr>
      <w:rPr>
        <w:rFonts w:ascii="Symbol" w:hAnsi="Symbol" w:hint="default"/>
      </w:rPr>
    </w:lvl>
    <w:lvl w:ilvl="1" w:tplc="18A6E462">
      <w:start w:val="1"/>
      <w:numFmt w:val="lowerLetter"/>
      <w:lvlText w:val="%2."/>
      <w:lvlJc w:val="left"/>
      <w:pPr>
        <w:ind w:left="1440" w:hanging="360"/>
      </w:pPr>
      <w:rPr>
        <w:rFonts w:ascii="Constantia" w:eastAsia="Times New Roman" w:hAnsi="Constantia" w:cs="Arial"/>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3EF40EB"/>
    <w:multiLevelType w:val="hybridMultilevel"/>
    <w:tmpl w:val="7E9A8054"/>
    <w:lvl w:ilvl="0" w:tplc="C4FED324">
      <w:start w:val="1"/>
      <w:numFmt w:val="lowerLetter"/>
      <w:lvlText w:val="(%1)"/>
      <w:lvlJc w:val="left"/>
      <w:pPr>
        <w:ind w:left="720" w:hanging="360"/>
      </w:pPr>
      <w:rPr>
        <w:rFonts w:asciiTheme="minorBidi" w:eastAsia="Times New Roman" w:hAnsiTheme="minorBidi" w:cstheme="minorBidi" w:hint="default"/>
        <w:b w:val="0"/>
        <w:i w:val="0"/>
        <w:color w:val="auto"/>
        <w:spacing w:val="0"/>
        <w:w w:val="100"/>
        <w:sz w:val="24"/>
        <w:szCs w:val="24"/>
        <w:lang w:val="en-US" w:eastAsia="en-US" w:bidi="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4481B94"/>
    <w:multiLevelType w:val="hybridMultilevel"/>
    <w:tmpl w:val="64408586"/>
    <w:lvl w:ilvl="0" w:tplc="0410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6DB50EB"/>
    <w:multiLevelType w:val="hybridMultilevel"/>
    <w:tmpl w:val="050614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27E243C2"/>
    <w:multiLevelType w:val="hybridMultilevel"/>
    <w:tmpl w:val="4EAC83F6"/>
    <w:lvl w:ilvl="0" w:tplc="C4FED324">
      <w:start w:val="1"/>
      <w:numFmt w:val="lowerLetter"/>
      <w:lvlText w:val="(%1)"/>
      <w:lvlJc w:val="left"/>
      <w:pPr>
        <w:ind w:left="720" w:hanging="360"/>
      </w:pPr>
      <w:rPr>
        <w:rFonts w:asciiTheme="minorBidi" w:eastAsia="Times New Roman" w:hAnsiTheme="minorBidi" w:cstheme="minorBidi" w:hint="default"/>
        <w:spacing w:val="0"/>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7EF2E5E"/>
    <w:multiLevelType w:val="multilevel"/>
    <w:tmpl w:val="2258DA0A"/>
    <w:lvl w:ilvl="0">
      <w:start w:val="2"/>
      <w:numFmt w:val="decimal"/>
      <w:lvlText w:val="%1."/>
      <w:lvlJc w:val="left"/>
      <w:pPr>
        <w:ind w:left="380" w:hanging="380"/>
      </w:pPr>
      <w:rPr>
        <w:rFonts w:cs="Times New Roman" w:hint="default"/>
        <w:b/>
      </w:rPr>
    </w:lvl>
    <w:lvl w:ilvl="1">
      <w:start w:val="2"/>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33" w15:restartNumberingAfterBreak="0">
    <w:nsid w:val="289B6F19"/>
    <w:multiLevelType w:val="hybridMultilevel"/>
    <w:tmpl w:val="D264CC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2A966A65"/>
    <w:multiLevelType w:val="multilevel"/>
    <w:tmpl w:val="EE9436B8"/>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2C753221"/>
    <w:multiLevelType w:val="multilevel"/>
    <w:tmpl w:val="CAFE2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CE34C46"/>
    <w:multiLevelType w:val="multilevel"/>
    <w:tmpl w:val="B7DE5C7C"/>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2D276E44"/>
    <w:multiLevelType w:val="multilevel"/>
    <w:tmpl w:val="CDCE17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2D5962E5"/>
    <w:multiLevelType w:val="multilevel"/>
    <w:tmpl w:val="944E0F14"/>
    <w:lvl w:ilvl="0">
      <w:start w:val="3"/>
      <w:numFmt w:val="decimal"/>
      <w:lvlText w:val="%1"/>
      <w:lvlJc w:val="left"/>
      <w:pPr>
        <w:ind w:left="492" w:hanging="492"/>
      </w:pPr>
      <w:rPr>
        <w:rFonts w:hint="default"/>
        <w:b/>
      </w:rPr>
    </w:lvl>
    <w:lvl w:ilvl="1">
      <w:start w:val="2"/>
      <w:numFmt w:val="decimal"/>
      <w:lvlText w:val="%1.%2"/>
      <w:lvlJc w:val="left"/>
      <w:pPr>
        <w:ind w:left="492" w:hanging="492"/>
      </w:pPr>
      <w:rPr>
        <w:rFonts w:hint="default"/>
        <w:b/>
      </w:rPr>
    </w:lvl>
    <w:lvl w:ilvl="2">
      <w:start w:val="2"/>
      <w:numFmt w:val="decimal"/>
      <w:lvlText w:val="%1.%2.%3"/>
      <w:lvlJc w:val="left"/>
      <w:pPr>
        <w:ind w:left="900" w:hanging="720"/>
      </w:pPr>
      <w:rPr>
        <w:rFonts w:hint="default"/>
        <w:b/>
      </w:rPr>
    </w:lvl>
    <w:lvl w:ilvl="3">
      <w:start w:val="1"/>
      <w:numFmt w:val="decimal"/>
      <w:lvlText w:val="%1.%2.%3.%4"/>
      <w:lvlJc w:val="left"/>
      <w:pPr>
        <w:ind w:left="16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2DAC4FBB"/>
    <w:multiLevelType w:val="hybridMultilevel"/>
    <w:tmpl w:val="18249EC4"/>
    <w:lvl w:ilvl="0" w:tplc="D8CA42D6">
      <w:start w:val="1"/>
      <w:numFmt w:val="lowerRoman"/>
      <w:lvlText w:val="(%1)"/>
      <w:lvlJc w:val="left"/>
      <w:pPr>
        <w:ind w:left="720" w:hanging="360"/>
      </w:pPr>
      <w:rPr>
        <w:rFonts w:hint="default"/>
      </w:rPr>
    </w:lvl>
    <w:lvl w:ilvl="1" w:tplc="41920C8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F6C70C5"/>
    <w:multiLevelType w:val="multilevel"/>
    <w:tmpl w:val="F85C820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1" w15:restartNumberingAfterBreak="0">
    <w:nsid w:val="32B03663"/>
    <w:multiLevelType w:val="multilevel"/>
    <w:tmpl w:val="4D5C25C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30032D4"/>
    <w:multiLevelType w:val="hybridMultilevel"/>
    <w:tmpl w:val="33082AE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3311290"/>
    <w:multiLevelType w:val="multilevel"/>
    <w:tmpl w:val="BE263C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352D2CD7"/>
    <w:multiLevelType w:val="multilevel"/>
    <w:tmpl w:val="DB6070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37BA24C2"/>
    <w:multiLevelType w:val="hybridMultilevel"/>
    <w:tmpl w:val="C934885A"/>
    <w:lvl w:ilvl="0" w:tplc="1634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C927415"/>
    <w:multiLevelType w:val="hybridMultilevel"/>
    <w:tmpl w:val="39002034"/>
    <w:lvl w:ilvl="0" w:tplc="26CA93CC">
      <w:start w:val="1"/>
      <w:numFmt w:val="lowerLetter"/>
      <w:lvlText w:val="(%1)"/>
      <w:lvlJc w:val="righ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3CE5679B"/>
    <w:multiLevelType w:val="multilevel"/>
    <w:tmpl w:val="EAAC57AA"/>
    <w:lvl w:ilvl="0">
      <w:start w:val="1"/>
      <w:numFmt w:val="lowerRoman"/>
      <w:lvlText w:val="%1."/>
      <w:lvlJc w:val="righ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8" w15:restartNumberingAfterBreak="0">
    <w:nsid w:val="3CF827BD"/>
    <w:multiLevelType w:val="hybridMultilevel"/>
    <w:tmpl w:val="52121058"/>
    <w:lvl w:ilvl="0" w:tplc="DE505B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DCF5DB5"/>
    <w:multiLevelType w:val="multilevel"/>
    <w:tmpl w:val="7774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pStyle w:val="P3Header1-Clauses"/>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408B5407"/>
    <w:multiLevelType w:val="multilevel"/>
    <w:tmpl w:val="8D9E5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0C918A3"/>
    <w:multiLevelType w:val="multilevel"/>
    <w:tmpl w:val="EC808818"/>
    <w:lvl w:ilvl="0">
      <w:start w:val="1"/>
      <w:numFmt w:val="decimal"/>
      <w:pStyle w:val="GCCClauses"/>
      <w:lvlText w:val="%1."/>
      <w:lvlJc w:val="left"/>
      <w:pPr>
        <w:ind w:left="340" w:hanging="340"/>
      </w:pPr>
      <w:rPr>
        <w:rFonts w:hint="default"/>
      </w:rPr>
    </w:lvl>
    <w:lvl w:ilvl="1">
      <w:start w:val="1"/>
      <w:numFmt w:val="decimal"/>
      <w:pStyle w:val="GCCSubclause"/>
      <w:isLgl/>
      <w:lvlText w:val="%1.%2 "/>
      <w:lvlJc w:val="left"/>
      <w:pPr>
        <w:ind w:left="720" w:firstLine="0"/>
      </w:pPr>
      <w:rPr>
        <w:rFonts w:hint="default"/>
      </w:rPr>
    </w:lvl>
    <w:lvl w:ilvl="2">
      <w:start w:val="1"/>
      <w:numFmt w:val="lowerLetter"/>
      <w:pStyle w:val="Header3-Paragraph"/>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1867BCF"/>
    <w:multiLevelType w:val="hybridMultilevel"/>
    <w:tmpl w:val="29B69D7C"/>
    <w:lvl w:ilvl="0" w:tplc="DE505BE2">
      <w:start w:val="1"/>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54" w15:restartNumberingAfterBreak="0">
    <w:nsid w:val="41B74EDD"/>
    <w:multiLevelType w:val="multilevel"/>
    <w:tmpl w:val="551ED196"/>
    <w:lvl w:ilvl="0">
      <w:start w:val="3"/>
      <w:numFmt w:val="decimal"/>
      <w:lvlText w:val="%1"/>
      <w:lvlJc w:val="left"/>
      <w:pPr>
        <w:ind w:left="552" w:hanging="552"/>
      </w:pPr>
      <w:rPr>
        <w:rFonts w:hint="default"/>
      </w:rPr>
    </w:lvl>
    <w:lvl w:ilvl="1">
      <w:start w:val="1"/>
      <w:numFmt w:val="decimal"/>
      <w:lvlText w:val="%1.%2"/>
      <w:lvlJc w:val="left"/>
      <w:pPr>
        <w:ind w:left="732" w:hanging="552"/>
      </w:pPr>
      <w:rPr>
        <w:rFonts w:hint="default"/>
      </w:rPr>
    </w:lvl>
    <w:lvl w:ilvl="2">
      <w:start w:val="1"/>
      <w:numFmt w:val="decimal"/>
      <w:lvlText w:val="%1.%2.%3"/>
      <w:lvlJc w:val="left"/>
      <w:pPr>
        <w:ind w:left="1080" w:hanging="720"/>
      </w:pPr>
      <w:rPr>
        <w:rFonts w:hint="default"/>
      </w:rPr>
    </w:lvl>
    <w:lvl w:ilvl="3">
      <w:start w:val="5"/>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55" w15:restartNumberingAfterBreak="0">
    <w:nsid w:val="464A46F7"/>
    <w:multiLevelType w:val="multilevel"/>
    <w:tmpl w:val="66927D8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6" w15:restartNumberingAfterBreak="0">
    <w:nsid w:val="46B9616C"/>
    <w:multiLevelType w:val="hybridMultilevel"/>
    <w:tmpl w:val="801C1D72"/>
    <w:lvl w:ilvl="0" w:tplc="566A732E">
      <w:numFmt w:val="bullet"/>
      <w:lvlText w:val="-"/>
      <w:lvlJc w:val="left"/>
      <w:pPr>
        <w:ind w:left="720" w:hanging="360"/>
      </w:pPr>
      <w:rPr>
        <w:rFonts w:ascii="Calibri" w:eastAsia="Times New Roman"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6BD13E8"/>
    <w:multiLevelType w:val="hybridMultilevel"/>
    <w:tmpl w:val="3D484B5A"/>
    <w:lvl w:ilvl="0" w:tplc="BAE6909A">
      <w:start w:val="1"/>
      <w:numFmt w:val="decimal"/>
      <w:lvlText w:val="%1."/>
      <w:lvlJc w:val="righ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47FC5CEF"/>
    <w:multiLevelType w:val="hybridMultilevel"/>
    <w:tmpl w:val="F7FAFE18"/>
    <w:lvl w:ilvl="0" w:tplc="C4FED324">
      <w:start w:val="1"/>
      <w:numFmt w:val="lowerLetter"/>
      <w:lvlText w:val="(%1)"/>
      <w:lvlJc w:val="left"/>
      <w:pPr>
        <w:ind w:left="720" w:hanging="360"/>
      </w:pPr>
      <w:rPr>
        <w:rFonts w:asciiTheme="minorBidi" w:eastAsia="Times New Roman" w:hAnsiTheme="minorBidi" w:cstheme="minorBidi" w:hint="default"/>
        <w:spacing w:val="0"/>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8534925"/>
    <w:multiLevelType w:val="multilevel"/>
    <w:tmpl w:val="BB52F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487151B0"/>
    <w:multiLevelType w:val="hybridMultilevel"/>
    <w:tmpl w:val="1AFC941A"/>
    <w:lvl w:ilvl="0" w:tplc="1634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A247B80"/>
    <w:multiLevelType w:val="hybridMultilevel"/>
    <w:tmpl w:val="7C4ABA30"/>
    <w:lvl w:ilvl="0" w:tplc="FCA035EC">
      <w:start w:val="1"/>
      <w:numFmt w:val="lowerLetter"/>
      <w:lvlText w:val="(%1)"/>
      <w:lvlJc w:val="left"/>
      <w:pPr>
        <w:ind w:left="720" w:hanging="360"/>
      </w:pPr>
      <w:rPr>
        <w:rFonts w:hint="default"/>
      </w:rPr>
    </w:lvl>
    <w:lvl w:ilvl="1" w:tplc="FCA035EC">
      <w:start w:val="1"/>
      <w:numFmt w:val="lowerLetter"/>
      <w:lvlText w:val="(%2)"/>
      <w:lvlJc w:val="left"/>
      <w:pPr>
        <w:ind w:left="1440" w:hanging="360"/>
      </w:pPr>
      <w:rPr>
        <w:rFonts w:hint="default"/>
        <w:b w:val="0"/>
        <w:i w:val="0"/>
        <w:color w:val="auto"/>
        <w:sz w:val="22"/>
        <w:szCs w:val="22"/>
        <w:u w:val="none"/>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4C923919"/>
    <w:multiLevelType w:val="hybridMultilevel"/>
    <w:tmpl w:val="46629A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4D922EEC"/>
    <w:multiLevelType w:val="hybridMultilevel"/>
    <w:tmpl w:val="B1A2026E"/>
    <w:lvl w:ilvl="0" w:tplc="98266D74">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4D9C2E27"/>
    <w:multiLevelType w:val="multilevel"/>
    <w:tmpl w:val="8D464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E090361"/>
    <w:multiLevelType w:val="multilevel"/>
    <w:tmpl w:val="8E0029E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6" w15:restartNumberingAfterBreak="0">
    <w:nsid w:val="50AF039E"/>
    <w:multiLevelType w:val="hybridMultilevel"/>
    <w:tmpl w:val="F93AB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0BC10EE"/>
    <w:multiLevelType w:val="hybridMultilevel"/>
    <w:tmpl w:val="3F480B70"/>
    <w:lvl w:ilvl="0" w:tplc="FFFFFFFF">
      <w:start w:val="1"/>
      <w:numFmt w:val="decimal"/>
      <w:pStyle w:val="CharChar"/>
      <w:lvlText w:val="%1."/>
      <w:lvlJc w:val="left"/>
      <w:pPr>
        <w:tabs>
          <w:tab w:val="num" w:pos="720"/>
        </w:tabs>
        <w:ind w:left="720" w:hanging="720"/>
      </w:pPr>
      <w:rPr>
        <w:rFonts w:hint="default"/>
      </w:rPr>
    </w:lvl>
    <w:lvl w:ilvl="1" w:tplc="FFFFFFFF">
      <w:start w:val="1"/>
      <w:numFmt w:val="lowerLetter"/>
      <w:lvlText w:val="%2."/>
      <w:lvlJc w:val="left"/>
      <w:pPr>
        <w:tabs>
          <w:tab w:val="num" w:pos="1080"/>
        </w:tabs>
        <w:ind w:left="1080" w:hanging="360"/>
      </w:pPr>
    </w:lvl>
    <w:lvl w:ilvl="2" w:tplc="26CA93CC">
      <w:start w:val="1"/>
      <w:numFmt w:val="lowerLetter"/>
      <w:lvlText w:val="(%3)"/>
      <w:lvlJc w:val="right"/>
      <w:pPr>
        <w:tabs>
          <w:tab w:val="num" w:pos="1800"/>
        </w:tabs>
        <w:ind w:left="1800" w:hanging="180"/>
      </w:pPr>
      <w:rPr>
        <w:rFonts w:ascii="Times New Roman" w:eastAsia="Times New Roman" w:hAnsi="Times New Roman" w:cs="Times New Roman"/>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8" w15:restartNumberingAfterBreak="0">
    <w:nsid w:val="51F90A81"/>
    <w:multiLevelType w:val="hybridMultilevel"/>
    <w:tmpl w:val="B2ACE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545F7C39"/>
    <w:multiLevelType w:val="multilevel"/>
    <w:tmpl w:val="C27A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466180F"/>
    <w:multiLevelType w:val="multilevel"/>
    <w:tmpl w:val="4A72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48A6FD9"/>
    <w:multiLevelType w:val="multilevel"/>
    <w:tmpl w:val="783E6034"/>
    <w:lvl w:ilvl="0">
      <w:start w:val="1"/>
      <w:numFmt w:val="decimal"/>
      <w:lvlText w:val="%1."/>
      <w:lvlJc w:val="left"/>
      <w:pPr>
        <w:ind w:left="360" w:hanging="360"/>
      </w:pPr>
      <w:rPr>
        <w:rFonts w:eastAsiaTheme="majorEastAsia"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2" w15:restartNumberingAfterBreak="0">
    <w:nsid w:val="58464130"/>
    <w:multiLevelType w:val="hybridMultilevel"/>
    <w:tmpl w:val="1CA690A6"/>
    <w:lvl w:ilvl="0" w:tplc="C4FED324">
      <w:start w:val="1"/>
      <w:numFmt w:val="lowerLetter"/>
      <w:lvlText w:val="(%1)"/>
      <w:lvlJc w:val="left"/>
      <w:pPr>
        <w:ind w:left="720" w:hanging="360"/>
      </w:pPr>
      <w:rPr>
        <w:rFonts w:asciiTheme="minorBidi" w:eastAsia="Times New Roman" w:hAnsiTheme="minorBidi" w:cstheme="minorBidi" w:hint="default"/>
        <w:spacing w:val="0"/>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EED025E"/>
    <w:multiLevelType w:val="hybridMultilevel"/>
    <w:tmpl w:val="1EA27CDC"/>
    <w:lvl w:ilvl="0" w:tplc="FFFFFFFF">
      <w:start w:val="1"/>
      <w:numFmt w:val="lowerRoman"/>
      <w:lvlText w:val="%1."/>
      <w:lvlJc w:val="righ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FD53C74"/>
    <w:multiLevelType w:val="hybridMultilevel"/>
    <w:tmpl w:val="D7CEB44A"/>
    <w:lvl w:ilvl="0" w:tplc="D8CA42D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00C07E6"/>
    <w:multiLevelType w:val="hybridMultilevel"/>
    <w:tmpl w:val="446C6BB8"/>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0E037B9"/>
    <w:multiLevelType w:val="hybridMultilevel"/>
    <w:tmpl w:val="DA9C2EB8"/>
    <w:lvl w:ilvl="0" w:tplc="C4FED324">
      <w:start w:val="1"/>
      <w:numFmt w:val="lowerLetter"/>
      <w:lvlText w:val="(%1)"/>
      <w:lvlJc w:val="left"/>
      <w:pPr>
        <w:ind w:left="720" w:hanging="360"/>
      </w:pPr>
      <w:rPr>
        <w:rFonts w:asciiTheme="minorBidi" w:eastAsia="Times New Roman" w:hAnsiTheme="minorBidi" w:cstheme="minorBidi" w:hint="default"/>
        <w:spacing w:val="0"/>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0E914C8"/>
    <w:multiLevelType w:val="hybridMultilevel"/>
    <w:tmpl w:val="83F61B7C"/>
    <w:lvl w:ilvl="0" w:tplc="AE4E88B0">
      <w:start w:val="1"/>
      <w:numFmt w:val="upperLetter"/>
      <w:pStyle w:val="ITBHead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14E3127"/>
    <w:multiLevelType w:val="multilevel"/>
    <w:tmpl w:val="E9DA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232665B"/>
    <w:multiLevelType w:val="multilevel"/>
    <w:tmpl w:val="D32AAC72"/>
    <w:lvl w:ilvl="0">
      <w:start w:val="1"/>
      <w:numFmt w:val="decimal"/>
      <w:pStyle w:val="ITBClauses"/>
      <w:lvlText w:val="%1."/>
      <w:lvlJc w:val="left"/>
      <w:pPr>
        <w:ind w:left="360" w:hanging="360"/>
      </w:pPr>
      <w:rPr>
        <w:rFonts w:hint="default"/>
      </w:rPr>
    </w:lvl>
    <w:lvl w:ilvl="1">
      <w:start w:val="1"/>
      <w:numFmt w:val="decimal"/>
      <w:pStyle w:val="ITBSubclause"/>
      <w:isLgl/>
      <w:lvlText w:val="%1.%2 "/>
      <w:lvlJc w:val="left"/>
      <w:pPr>
        <w:ind w:left="0" w:firstLine="0"/>
      </w:pPr>
      <w:rPr>
        <w:rFonts w:hint="default"/>
        <w:b w:val="0"/>
        <w:bCs w:val="0"/>
      </w:rPr>
    </w:lvl>
    <w:lvl w:ilvl="2">
      <w:start w:val="1"/>
      <w:numFmt w:val="lowerLetter"/>
      <w:lvlText w:val="%3)"/>
      <w:lvlJc w:val="left"/>
      <w:pPr>
        <w:ind w:left="36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4A72F2F"/>
    <w:multiLevelType w:val="multilevel"/>
    <w:tmpl w:val="ACBE7276"/>
    <w:lvl w:ilvl="0">
      <w:start w:val="1"/>
      <w:numFmt w:val="bullet"/>
      <w:lvlText w:val="●"/>
      <w:lvlJc w:val="left"/>
      <w:pPr>
        <w:ind w:left="1944" w:hanging="360"/>
      </w:pPr>
      <w:rPr>
        <w:rFonts w:ascii="Noto Sans Symbols" w:eastAsia="Noto Sans Symbols" w:hAnsi="Noto Sans Symbols" w:cs="Noto Sans Symbols"/>
      </w:rPr>
    </w:lvl>
    <w:lvl w:ilvl="1">
      <w:start w:val="1"/>
      <w:numFmt w:val="bullet"/>
      <w:lvlText w:val="o"/>
      <w:lvlJc w:val="left"/>
      <w:pPr>
        <w:ind w:left="2664" w:hanging="360"/>
      </w:pPr>
      <w:rPr>
        <w:rFonts w:ascii="Courier New" w:eastAsia="Courier New" w:hAnsi="Courier New" w:cs="Courier New"/>
      </w:rPr>
    </w:lvl>
    <w:lvl w:ilvl="2">
      <w:start w:val="1"/>
      <w:numFmt w:val="bullet"/>
      <w:lvlText w:val="▪"/>
      <w:lvlJc w:val="left"/>
      <w:pPr>
        <w:ind w:left="3384" w:hanging="360"/>
      </w:pPr>
      <w:rPr>
        <w:rFonts w:ascii="Noto Sans Symbols" w:eastAsia="Noto Sans Symbols" w:hAnsi="Noto Sans Symbols" w:cs="Noto Sans Symbols"/>
      </w:rPr>
    </w:lvl>
    <w:lvl w:ilvl="3">
      <w:start w:val="1"/>
      <w:numFmt w:val="bullet"/>
      <w:lvlText w:val="●"/>
      <w:lvlJc w:val="left"/>
      <w:pPr>
        <w:ind w:left="4104" w:hanging="360"/>
      </w:pPr>
      <w:rPr>
        <w:rFonts w:ascii="Noto Sans Symbols" w:eastAsia="Noto Sans Symbols" w:hAnsi="Noto Sans Symbols" w:cs="Noto Sans Symbols"/>
      </w:rPr>
    </w:lvl>
    <w:lvl w:ilvl="4">
      <w:start w:val="1"/>
      <w:numFmt w:val="bullet"/>
      <w:lvlText w:val="o"/>
      <w:lvlJc w:val="left"/>
      <w:pPr>
        <w:ind w:left="4824" w:hanging="360"/>
      </w:pPr>
      <w:rPr>
        <w:rFonts w:ascii="Courier New" w:eastAsia="Courier New" w:hAnsi="Courier New" w:cs="Courier New"/>
      </w:rPr>
    </w:lvl>
    <w:lvl w:ilvl="5">
      <w:start w:val="1"/>
      <w:numFmt w:val="bullet"/>
      <w:lvlText w:val="▪"/>
      <w:lvlJc w:val="left"/>
      <w:pPr>
        <w:ind w:left="5544" w:hanging="360"/>
      </w:pPr>
      <w:rPr>
        <w:rFonts w:ascii="Noto Sans Symbols" w:eastAsia="Noto Sans Symbols" w:hAnsi="Noto Sans Symbols" w:cs="Noto Sans Symbols"/>
      </w:rPr>
    </w:lvl>
    <w:lvl w:ilvl="6">
      <w:start w:val="1"/>
      <w:numFmt w:val="bullet"/>
      <w:lvlText w:val="●"/>
      <w:lvlJc w:val="left"/>
      <w:pPr>
        <w:ind w:left="6264" w:hanging="360"/>
      </w:pPr>
      <w:rPr>
        <w:rFonts w:ascii="Noto Sans Symbols" w:eastAsia="Noto Sans Symbols" w:hAnsi="Noto Sans Symbols" w:cs="Noto Sans Symbols"/>
      </w:rPr>
    </w:lvl>
    <w:lvl w:ilvl="7">
      <w:start w:val="1"/>
      <w:numFmt w:val="bullet"/>
      <w:lvlText w:val="o"/>
      <w:lvlJc w:val="left"/>
      <w:pPr>
        <w:ind w:left="6984" w:hanging="360"/>
      </w:pPr>
      <w:rPr>
        <w:rFonts w:ascii="Courier New" w:eastAsia="Courier New" w:hAnsi="Courier New" w:cs="Courier New"/>
      </w:rPr>
    </w:lvl>
    <w:lvl w:ilvl="8">
      <w:start w:val="1"/>
      <w:numFmt w:val="bullet"/>
      <w:lvlText w:val="▪"/>
      <w:lvlJc w:val="left"/>
      <w:pPr>
        <w:ind w:left="7704" w:hanging="360"/>
      </w:pPr>
      <w:rPr>
        <w:rFonts w:ascii="Noto Sans Symbols" w:eastAsia="Noto Sans Symbols" w:hAnsi="Noto Sans Symbols" w:cs="Noto Sans Symbols"/>
      </w:rPr>
    </w:lvl>
  </w:abstractNum>
  <w:abstractNum w:abstractNumId="81" w15:restartNumberingAfterBreak="0">
    <w:nsid w:val="65221264"/>
    <w:multiLevelType w:val="multilevel"/>
    <w:tmpl w:val="93801A84"/>
    <w:lvl w:ilvl="0">
      <w:start w:val="1"/>
      <w:numFmt w:val="decimal"/>
      <w:lvlText w:val="%1.0."/>
      <w:lvlJc w:val="left"/>
      <w:pPr>
        <w:ind w:left="720" w:hanging="720"/>
      </w:pPr>
      <w:rPr>
        <w:rFonts w:eastAsia="Times New Roman" w:hint="default"/>
        <w:b/>
      </w:rPr>
    </w:lvl>
    <w:lvl w:ilvl="1">
      <w:start w:val="1"/>
      <w:numFmt w:val="decimal"/>
      <w:lvlText w:val="%1.%2."/>
      <w:lvlJc w:val="left"/>
      <w:pPr>
        <w:ind w:left="1440" w:hanging="720"/>
      </w:pPr>
      <w:rPr>
        <w:rFonts w:eastAsia="Times New Roman" w:hint="default"/>
        <w:b/>
      </w:rPr>
    </w:lvl>
    <w:lvl w:ilvl="2">
      <w:start w:val="1"/>
      <w:numFmt w:val="decimal"/>
      <w:lvlText w:val="%1.%2.%3."/>
      <w:lvlJc w:val="left"/>
      <w:pPr>
        <w:ind w:left="2160" w:hanging="720"/>
      </w:pPr>
      <w:rPr>
        <w:rFonts w:eastAsia="Times New Roman" w:hint="default"/>
        <w:b/>
      </w:rPr>
    </w:lvl>
    <w:lvl w:ilvl="3">
      <w:start w:val="1"/>
      <w:numFmt w:val="decimal"/>
      <w:lvlText w:val="%1.%2.%3.%4."/>
      <w:lvlJc w:val="left"/>
      <w:pPr>
        <w:ind w:left="3240" w:hanging="1080"/>
      </w:pPr>
      <w:rPr>
        <w:rFonts w:eastAsia="Times New Roman" w:hint="default"/>
        <w:b/>
      </w:rPr>
    </w:lvl>
    <w:lvl w:ilvl="4">
      <w:start w:val="1"/>
      <w:numFmt w:val="decimal"/>
      <w:lvlText w:val="%1.%2.%3.%4.%5."/>
      <w:lvlJc w:val="left"/>
      <w:pPr>
        <w:ind w:left="3960" w:hanging="1080"/>
      </w:pPr>
      <w:rPr>
        <w:rFonts w:eastAsia="Times New Roman" w:hint="default"/>
        <w:b/>
      </w:rPr>
    </w:lvl>
    <w:lvl w:ilvl="5">
      <w:start w:val="1"/>
      <w:numFmt w:val="decimal"/>
      <w:lvlText w:val="%1.%2.%3.%4.%5.%6."/>
      <w:lvlJc w:val="left"/>
      <w:pPr>
        <w:ind w:left="5040" w:hanging="1440"/>
      </w:pPr>
      <w:rPr>
        <w:rFonts w:eastAsia="Times New Roman" w:hint="default"/>
        <w:b/>
      </w:rPr>
    </w:lvl>
    <w:lvl w:ilvl="6">
      <w:start w:val="1"/>
      <w:numFmt w:val="decimal"/>
      <w:lvlText w:val="%1.%2.%3.%4.%5.%6.%7."/>
      <w:lvlJc w:val="left"/>
      <w:pPr>
        <w:ind w:left="5760" w:hanging="1440"/>
      </w:pPr>
      <w:rPr>
        <w:rFonts w:eastAsia="Times New Roman" w:hint="default"/>
        <w:b/>
      </w:rPr>
    </w:lvl>
    <w:lvl w:ilvl="7">
      <w:start w:val="1"/>
      <w:numFmt w:val="decimal"/>
      <w:lvlText w:val="%1.%2.%3.%4.%5.%6.%7.%8."/>
      <w:lvlJc w:val="left"/>
      <w:pPr>
        <w:ind w:left="6840" w:hanging="1800"/>
      </w:pPr>
      <w:rPr>
        <w:rFonts w:eastAsia="Times New Roman" w:hint="default"/>
        <w:b/>
      </w:rPr>
    </w:lvl>
    <w:lvl w:ilvl="8">
      <w:start w:val="1"/>
      <w:numFmt w:val="decimal"/>
      <w:lvlText w:val="%1.%2.%3.%4.%5.%6.%7.%8.%9."/>
      <w:lvlJc w:val="left"/>
      <w:pPr>
        <w:ind w:left="7560" w:hanging="1800"/>
      </w:pPr>
      <w:rPr>
        <w:rFonts w:eastAsia="Times New Roman" w:hint="default"/>
        <w:b/>
      </w:rPr>
    </w:lvl>
  </w:abstractNum>
  <w:abstractNum w:abstractNumId="82" w15:restartNumberingAfterBreak="0">
    <w:nsid w:val="65A66404"/>
    <w:multiLevelType w:val="hybridMultilevel"/>
    <w:tmpl w:val="BF00F9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65FF2B85"/>
    <w:multiLevelType w:val="multilevel"/>
    <w:tmpl w:val="A530D5E2"/>
    <w:lvl w:ilvl="0">
      <w:start w:val="3"/>
      <w:numFmt w:val="decimal"/>
      <w:lvlText w:val="%1"/>
      <w:lvlJc w:val="left"/>
      <w:pPr>
        <w:ind w:left="564" w:hanging="564"/>
      </w:pPr>
      <w:rPr>
        <w:rFonts w:hint="default"/>
      </w:rPr>
    </w:lvl>
    <w:lvl w:ilvl="1">
      <w:start w:val="2"/>
      <w:numFmt w:val="decimal"/>
      <w:lvlText w:val="%1.%2"/>
      <w:lvlJc w:val="left"/>
      <w:pPr>
        <w:ind w:left="1014" w:hanging="564"/>
      </w:pPr>
      <w:rPr>
        <w:rFonts w:hint="default"/>
      </w:rPr>
    </w:lvl>
    <w:lvl w:ilvl="2">
      <w:start w:val="13"/>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84" w15:restartNumberingAfterBreak="0">
    <w:nsid w:val="6616223E"/>
    <w:multiLevelType w:val="hybridMultilevel"/>
    <w:tmpl w:val="C3BA2C38"/>
    <w:lvl w:ilvl="0" w:tplc="59A0B59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688A431B"/>
    <w:multiLevelType w:val="hybridMultilevel"/>
    <w:tmpl w:val="69BCC438"/>
    <w:lvl w:ilvl="0" w:tplc="0610D0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8FB4127"/>
    <w:multiLevelType w:val="hybridMultilevel"/>
    <w:tmpl w:val="605414E8"/>
    <w:lvl w:ilvl="0" w:tplc="1634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9E829A5"/>
    <w:multiLevelType w:val="hybridMultilevel"/>
    <w:tmpl w:val="BEA670DC"/>
    <w:lvl w:ilvl="0" w:tplc="16341816">
      <w:start w:val="1"/>
      <w:numFmt w:val="lowerLetter"/>
      <w:lvlText w:val="(%1)"/>
      <w:lvlJc w:val="left"/>
      <w:pPr>
        <w:ind w:left="1353"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A2C6C4E"/>
    <w:multiLevelType w:val="hybridMultilevel"/>
    <w:tmpl w:val="2FE270A8"/>
    <w:lvl w:ilvl="0" w:tplc="67D60B06">
      <w:start w:val="1"/>
      <w:numFmt w:val="lowerLetter"/>
      <w:lvlText w:val="(%1)"/>
      <w:lvlJc w:val="left"/>
      <w:pPr>
        <w:ind w:left="720" w:hanging="360"/>
      </w:pPr>
      <w:rPr>
        <w:rFonts w:asciiTheme="minorBidi" w:eastAsia="Times New Roman" w:hAnsiTheme="minorBidi" w:cstheme="minorBidi" w:hint="default"/>
        <w:b w:val="0"/>
        <w:bCs w:val="0"/>
        <w:spacing w:val="0"/>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0681A53"/>
    <w:multiLevelType w:val="hybridMultilevel"/>
    <w:tmpl w:val="44305F04"/>
    <w:lvl w:ilvl="0" w:tplc="C4FED324">
      <w:start w:val="1"/>
      <w:numFmt w:val="lowerLetter"/>
      <w:lvlText w:val="(%1)"/>
      <w:lvlJc w:val="left"/>
      <w:pPr>
        <w:ind w:left="720" w:hanging="360"/>
      </w:pPr>
      <w:rPr>
        <w:rFonts w:asciiTheme="minorBidi" w:eastAsia="Times New Roman" w:hAnsiTheme="minorBidi" w:cstheme="minorBidi" w:hint="default"/>
        <w:spacing w:val="0"/>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0F525A1"/>
    <w:multiLevelType w:val="multilevel"/>
    <w:tmpl w:val="946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3A41FDC"/>
    <w:multiLevelType w:val="hybridMultilevel"/>
    <w:tmpl w:val="559E2614"/>
    <w:lvl w:ilvl="0" w:tplc="4BC6383C">
      <w:start w:val="1"/>
      <w:numFmt w:val="bullet"/>
      <w:lvlText w:val=""/>
      <w:lvlJc w:val="left"/>
      <w:pPr>
        <w:tabs>
          <w:tab w:val="num" w:pos="360"/>
        </w:tabs>
        <w:ind w:left="36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6B835CE"/>
    <w:multiLevelType w:val="hybridMultilevel"/>
    <w:tmpl w:val="B030AB90"/>
    <w:lvl w:ilvl="0" w:tplc="C4FED324">
      <w:start w:val="1"/>
      <w:numFmt w:val="lowerLetter"/>
      <w:lvlText w:val="(%1)"/>
      <w:lvlJc w:val="left"/>
      <w:pPr>
        <w:ind w:left="1428" w:hanging="360"/>
      </w:pPr>
      <w:rPr>
        <w:rFonts w:asciiTheme="minorBidi" w:eastAsia="Times New Roman" w:hAnsiTheme="minorBidi" w:cstheme="minorBidi" w:hint="default"/>
        <w:spacing w:val="0"/>
        <w:w w:val="100"/>
        <w:sz w:val="24"/>
        <w:szCs w:val="24"/>
        <w:lang w:val="en-US" w:eastAsia="en-US" w:bidi="en-US"/>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3" w15:restartNumberingAfterBreak="0">
    <w:nsid w:val="76FA2E50"/>
    <w:multiLevelType w:val="multilevel"/>
    <w:tmpl w:val="021AE5E6"/>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94" w15:restartNumberingAfterBreak="0">
    <w:nsid w:val="7C870DD6"/>
    <w:multiLevelType w:val="hybridMultilevel"/>
    <w:tmpl w:val="B3D8EFFA"/>
    <w:lvl w:ilvl="0" w:tplc="D60C1874">
      <w:start w:val="1"/>
      <w:numFmt w:val="decimal"/>
      <w:pStyle w:val="SimpleList"/>
      <w:lvlText w:val="%1."/>
      <w:lvlJc w:val="left"/>
      <w:pPr>
        <w:tabs>
          <w:tab w:val="num" w:pos="720"/>
        </w:tabs>
        <w:ind w:left="720" w:hanging="720"/>
      </w:pPr>
      <w:rPr>
        <w:rFonts w:asciiTheme="minorHAnsi" w:hAnsiTheme="minorHAnsi" w:cstheme="minorHAnsi" w:hint="default"/>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7D62627D"/>
    <w:multiLevelType w:val="hybridMultilevel"/>
    <w:tmpl w:val="325667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E1B3413"/>
    <w:multiLevelType w:val="hybridMultilevel"/>
    <w:tmpl w:val="D1C280D4"/>
    <w:lvl w:ilvl="0" w:tplc="DE505BE2">
      <w:start w:val="1"/>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7" w15:restartNumberingAfterBreak="0">
    <w:nsid w:val="7F830E5A"/>
    <w:multiLevelType w:val="hybridMultilevel"/>
    <w:tmpl w:val="5C244D28"/>
    <w:lvl w:ilvl="0" w:tplc="5F50D354">
      <w:start w:val="1"/>
      <w:numFmt w:val="lowerLetter"/>
      <w:lvlText w:val="%1)"/>
      <w:lvlJc w:val="left"/>
      <w:pPr>
        <w:tabs>
          <w:tab w:val="num" w:pos="1146"/>
        </w:tabs>
        <w:ind w:left="1146" w:hanging="360"/>
      </w:pPr>
      <w:rPr>
        <w:rFonts w:hint="default"/>
        <w:b w:val="0"/>
        <w:sz w:val="24"/>
        <w:szCs w:val="24"/>
      </w:rPr>
    </w:lvl>
    <w:lvl w:ilvl="1" w:tplc="04090003" w:tentative="1">
      <w:start w:val="1"/>
      <w:numFmt w:val="bullet"/>
      <w:lvlText w:val="o"/>
      <w:lvlJc w:val="left"/>
      <w:pPr>
        <w:tabs>
          <w:tab w:val="num" w:pos="1866"/>
        </w:tabs>
        <w:ind w:left="1866" w:hanging="360"/>
      </w:pPr>
      <w:rPr>
        <w:rFonts w:ascii="Courier New" w:hAnsi="Courier New" w:cs="Courier New" w:hint="default"/>
      </w:rPr>
    </w:lvl>
    <w:lvl w:ilvl="2" w:tplc="04090005">
      <w:start w:val="1"/>
      <w:numFmt w:val="bullet"/>
      <w:lvlText w:val=""/>
      <w:lvlJc w:val="left"/>
      <w:pPr>
        <w:tabs>
          <w:tab w:val="num" w:pos="2586"/>
        </w:tabs>
        <w:ind w:left="2586" w:hanging="360"/>
      </w:pPr>
      <w:rPr>
        <w:rFonts w:ascii="Wingdings" w:hAnsi="Wingdings" w:hint="default"/>
      </w:rPr>
    </w:lvl>
    <w:lvl w:ilvl="3" w:tplc="0409000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cs="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cs="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num w:numId="1" w16cid:durableId="1897466833">
    <w:abstractNumId w:val="16"/>
  </w:num>
  <w:num w:numId="2" w16cid:durableId="1182740466">
    <w:abstractNumId w:val="67"/>
  </w:num>
  <w:num w:numId="3" w16cid:durableId="968441832">
    <w:abstractNumId w:val="20"/>
  </w:num>
  <w:num w:numId="4" w16cid:durableId="122702150">
    <w:abstractNumId w:val="21"/>
  </w:num>
  <w:num w:numId="5" w16cid:durableId="1992246136">
    <w:abstractNumId w:val="77"/>
  </w:num>
  <w:num w:numId="6" w16cid:durableId="1515683544">
    <w:abstractNumId w:val="52"/>
  </w:num>
  <w:num w:numId="7" w16cid:durableId="55563223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6047780">
    <w:abstractNumId w:val="24"/>
  </w:num>
  <w:num w:numId="9" w16cid:durableId="1060834562">
    <w:abstractNumId w:val="76"/>
  </w:num>
  <w:num w:numId="10" w16cid:durableId="1821539968">
    <w:abstractNumId w:val="1"/>
  </w:num>
  <w:num w:numId="11" w16cid:durableId="1164471506">
    <w:abstractNumId w:val="39"/>
  </w:num>
  <w:num w:numId="12" w16cid:durableId="527988753">
    <w:abstractNumId w:val="77"/>
    <w:lvlOverride w:ilvl="0">
      <w:startOverride w:val="1"/>
    </w:lvlOverride>
  </w:num>
  <w:num w:numId="13" w16cid:durableId="2066365981">
    <w:abstractNumId w:val="79"/>
  </w:num>
  <w:num w:numId="14" w16cid:durableId="184709219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7596511">
    <w:abstractNumId w:val="61"/>
  </w:num>
  <w:num w:numId="16" w16cid:durableId="2088382170">
    <w:abstractNumId w:val="94"/>
  </w:num>
  <w:num w:numId="17" w16cid:durableId="877202243">
    <w:abstractNumId w:val="84"/>
  </w:num>
  <w:num w:numId="18" w16cid:durableId="1701012105">
    <w:abstractNumId w:val="88"/>
  </w:num>
  <w:num w:numId="19" w16cid:durableId="1405496204">
    <w:abstractNumId w:val="74"/>
  </w:num>
  <w:num w:numId="20" w16cid:durableId="1755129260">
    <w:abstractNumId w:val="85"/>
  </w:num>
  <w:num w:numId="21" w16cid:durableId="553469800">
    <w:abstractNumId w:val="28"/>
  </w:num>
  <w:num w:numId="22" w16cid:durableId="168642690">
    <w:abstractNumId w:val="89"/>
  </w:num>
  <w:num w:numId="23" w16cid:durableId="132522346">
    <w:abstractNumId w:val="58"/>
  </w:num>
  <w:num w:numId="24" w16cid:durableId="1150749275">
    <w:abstractNumId w:val="92"/>
  </w:num>
  <w:num w:numId="25" w16cid:durableId="1333609042">
    <w:abstractNumId w:val="96"/>
  </w:num>
  <w:num w:numId="26" w16cid:durableId="745997521">
    <w:abstractNumId w:val="53"/>
  </w:num>
  <w:num w:numId="27" w16cid:durableId="1010523926">
    <w:abstractNumId w:val="48"/>
  </w:num>
  <w:num w:numId="28" w16cid:durableId="2092502776">
    <w:abstractNumId w:val="46"/>
  </w:num>
  <w:num w:numId="29" w16cid:durableId="110784652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64175825">
    <w:abstractNumId w:val="72"/>
  </w:num>
  <w:num w:numId="31" w16cid:durableId="1181629366">
    <w:abstractNumId w:val="6"/>
  </w:num>
  <w:num w:numId="32" w16cid:durableId="616644813">
    <w:abstractNumId w:val="8"/>
  </w:num>
  <w:num w:numId="33" w16cid:durableId="1332562800">
    <w:abstractNumId w:val="31"/>
  </w:num>
  <w:num w:numId="34" w16cid:durableId="2004549806">
    <w:abstractNumId w:val="75"/>
  </w:num>
  <w:num w:numId="35" w16cid:durableId="1855225825">
    <w:abstractNumId w:val="15"/>
  </w:num>
  <w:num w:numId="36" w16cid:durableId="1006707911">
    <w:abstractNumId w:val="11"/>
  </w:num>
  <w:num w:numId="37" w16cid:durableId="774520672">
    <w:abstractNumId w:val="57"/>
  </w:num>
  <w:num w:numId="38" w16cid:durableId="19671119">
    <w:abstractNumId w:val="12"/>
  </w:num>
  <w:num w:numId="39" w16cid:durableId="1645305635">
    <w:abstractNumId w:val="19"/>
  </w:num>
  <w:num w:numId="40" w16cid:durableId="821776866">
    <w:abstractNumId w:val="91"/>
  </w:num>
  <w:num w:numId="41" w16cid:durableId="1546915796">
    <w:abstractNumId w:val="56"/>
  </w:num>
  <w:num w:numId="42" w16cid:durableId="292833102">
    <w:abstractNumId w:val="29"/>
  </w:num>
  <w:num w:numId="43" w16cid:durableId="592669318">
    <w:abstractNumId w:val="26"/>
  </w:num>
  <w:num w:numId="44" w16cid:durableId="1312634341">
    <w:abstractNumId w:val="86"/>
  </w:num>
  <w:num w:numId="45" w16cid:durableId="1663508849">
    <w:abstractNumId w:val="45"/>
  </w:num>
  <w:num w:numId="46" w16cid:durableId="1451513292">
    <w:abstractNumId w:val="60"/>
  </w:num>
  <w:num w:numId="47" w16cid:durableId="1049377632">
    <w:abstractNumId w:val="10"/>
  </w:num>
  <w:num w:numId="48" w16cid:durableId="25953391">
    <w:abstractNumId w:val="63"/>
  </w:num>
  <w:num w:numId="49" w16cid:durableId="1065303437">
    <w:abstractNumId w:val="87"/>
  </w:num>
  <w:num w:numId="50" w16cid:durableId="698318621">
    <w:abstractNumId w:val="14"/>
  </w:num>
  <w:num w:numId="51" w16cid:durableId="332034517">
    <w:abstractNumId w:val="97"/>
  </w:num>
  <w:num w:numId="52" w16cid:durableId="230387103">
    <w:abstractNumId w:val="0"/>
  </w:num>
  <w:num w:numId="53" w16cid:durableId="1072463627">
    <w:abstractNumId w:val="25"/>
  </w:num>
  <w:num w:numId="54" w16cid:durableId="1636255553">
    <w:abstractNumId w:val="7"/>
  </w:num>
  <w:num w:numId="55" w16cid:durableId="129446929">
    <w:abstractNumId w:val="33"/>
  </w:num>
  <w:num w:numId="56" w16cid:durableId="1408767581">
    <w:abstractNumId w:val="42"/>
  </w:num>
  <w:num w:numId="57" w16cid:durableId="558057783">
    <w:abstractNumId w:val="17"/>
  </w:num>
  <w:num w:numId="58" w16cid:durableId="1898471693">
    <w:abstractNumId w:val="93"/>
  </w:num>
  <w:num w:numId="59" w16cid:durableId="1829982444">
    <w:abstractNumId w:val="13"/>
  </w:num>
  <w:num w:numId="60" w16cid:durableId="234627368">
    <w:abstractNumId w:val="73"/>
  </w:num>
  <w:num w:numId="61" w16cid:durableId="1083332072">
    <w:abstractNumId w:val="90"/>
  </w:num>
  <w:num w:numId="62" w16cid:durableId="1291475146">
    <w:abstractNumId w:val="49"/>
  </w:num>
  <w:num w:numId="63" w16cid:durableId="516894689">
    <w:abstractNumId w:val="35"/>
  </w:num>
  <w:num w:numId="64" w16cid:durableId="1385444180">
    <w:abstractNumId w:val="23"/>
  </w:num>
  <w:num w:numId="65" w16cid:durableId="1268924004">
    <w:abstractNumId w:val="71"/>
  </w:num>
  <w:num w:numId="66" w16cid:durableId="972252224">
    <w:abstractNumId w:val="5"/>
  </w:num>
  <w:num w:numId="67" w16cid:durableId="847520175">
    <w:abstractNumId w:val="27"/>
  </w:num>
  <w:num w:numId="68" w16cid:durableId="305621863">
    <w:abstractNumId w:val="38"/>
  </w:num>
  <w:num w:numId="69" w16cid:durableId="1666132970">
    <w:abstractNumId w:val="4"/>
  </w:num>
  <w:num w:numId="70" w16cid:durableId="662202684">
    <w:abstractNumId w:val="2"/>
  </w:num>
  <w:num w:numId="71" w16cid:durableId="1274745979">
    <w:abstractNumId w:val="64"/>
  </w:num>
  <w:num w:numId="72" w16cid:durableId="1400320704">
    <w:abstractNumId w:val="78"/>
  </w:num>
  <w:num w:numId="73" w16cid:durableId="1410153428">
    <w:abstractNumId w:val="3"/>
  </w:num>
  <w:num w:numId="74" w16cid:durableId="119543826">
    <w:abstractNumId w:val="69"/>
  </w:num>
  <w:num w:numId="75" w16cid:durableId="403451348">
    <w:abstractNumId w:val="51"/>
  </w:num>
  <w:num w:numId="76" w16cid:durableId="497619916">
    <w:abstractNumId w:val="66"/>
  </w:num>
  <w:num w:numId="77" w16cid:durableId="904609410">
    <w:abstractNumId w:val="36"/>
  </w:num>
  <w:num w:numId="78" w16cid:durableId="291710035">
    <w:abstractNumId w:val="22"/>
  </w:num>
  <w:num w:numId="79" w16cid:durableId="1053237162">
    <w:abstractNumId w:val="81"/>
  </w:num>
  <w:num w:numId="80" w16cid:durableId="815729595">
    <w:abstractNumId w:val="32"/>
  </w:num>
  <w:num w:numId="81" w16cid:durableId="104884134">
    <w:abstractNumId w:val="70"/>
  </w:num>
  <w:num w:numId="82" w16cid:durableId="771165829">
    <w:abstractNumId w:val="18"/>
  </w:num>
  <w:num w:numId="83" w16cid:durableId="2029941709">
    <w:abstractNumId w:val="9"/>
  </w:num>
  <w:num w:numId="84" w16cid:durableId="6829361">
    <w:abstractNumId w:val="41"/>
  </w:num>
  <w:num w:numId="85" w16cid:durableId="98647895">
    <w:abstractNumId w:val="54"/>
  </w:num>
  <w:num w:numId="86" w16cid:durableId="1728840228">
    <w:abstractNumId w:val="83"/>
  </w:num>
  <w:num w:numId="87" w16cid:durableId="1548371738">
    <w:abstractNumId w:val="43"/>
  </w:num>
  <w:num w:numId="88" w16cid:durableId="821774679">
    <w:abstractNumId w:val="82"/>
  </w:num>
  <w:num w:numId="89" w16cid:durableId="135622477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83745143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559752159">
    <w:abstractNumId w:val="44"/>
  </w:num>
  <w:num w:numId="92" w16cid:durableId="1176992252">
    <w:abstractNumId w:val="37"/>
  </w:num>
  <w:num w:numId="93" w16cid:durableId="39943824">
    <w:abstractNumId w:val="40"/>
  </w:num>
  <w:num w:numId="94" w16cid:durableId="1495415465">
    <w:abstractNumId w:val="43"/>
  </w:num>
  <w:num w:numId="95" w16cid:durableId="2077123455">
    <w:abstractNumId w:val="68"/>
  </w:num>
  <w:num w:numId="96" w16cid:durableId="1272007763">
    <w:abstractNumId w:val="65"/>
  </w:num>
  <w:num w:numId="97" w16cid:durableId="967593071">
    <w:abstractNumId w:val="80"/>
  </w:num>
  <w:num w:numId="98" w16cid:durableId="865750541">
    <w:abstractNumId w:val="30"/>
  </w:num>
  <w:num w:numId="99" w16cid:durableId="246423814">
    <w:abstractNumId w:val="59"/>
  </w:num>
  <w:num w:numId="100" w16cid:durableId="1760445226">
    <w:abstractNumId w:val="62"/>
  </w:num>
  <w:num w:numId="101" w16cid:durableId="669793761">
    <w:abstractNumId w:val="55"/>
  </w:num>
  <w:num w:numId="102" w16cid:durableId="234510085">
    <w:abstractNumId w:val="95"/>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CA" w:vendorID="64" w:dllVersion="6" w:nlCheck="1" w:checkStyle="0"/>
  <w:activeWritingStyle w:appName="MSWord" w:lang="en-CA" w:vendorID="64" w:dllVersion="4096" w:nlCheck="1" w:checkStyle="0"/>
  <w:activeWritingStyle w:appName="MSWord" w:lang="it-IT" w:vendorID="64" w:dllVersion="4096" w:nlCheck="1" w:checkStyle="0"/>
  <w:activeWritingStyle w:appName="MSWord" w:lang="it-IT" w:vendorID="64" w:dllVersion="6" w:nlCheck="1" w:checkStyle="0"/>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activeWritingStyle w:appName="MSWord" w:lang="fr-FR" w:vendorID="64" w:dllVersion="0" w:nlCheck="1"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6E"/>
    <w:rsid w:val="000005D6"/>
    <w:rsid w:val="00000DC2"/>
    <w:rsid w:val="00001518"/>
    <w:rsid w:val="00002FE2"/>
    <w:rsid w:val="000037AB"/>
    <w:rsid w:val="0000545D"/>
    <w:rsid w:val="00006ED2"/>
    <w:rsid w:val="00007E42"/>
    <w:rsid w:val="00011681"/>
    <w:rsid w:val="00012EEB"/>
    <w:rsid w:val="00014280"/>
    <w:rsid w:val="000145AC"/>
    <w:rsid w:val="00014AB4"/>
    <w:rsid w:val="00014B40"/>
    <w:rsid w:val="00014BB7"/>
    <w:rsid w:val="000157C1"/>
    <w:rsid w:val="000161C9"/>
    <w:rsid w:val="00017544"/>
    <w:rsid w:val="00017968"/>
    <w:rsid w:val="00017E0F"/>
    <w:rsid w:val="000211EB"/>
    <w:rsid w:val="000212B2"/>
    <w:rsid w:val="00022CE8"/>
    <w:rsid w:val="00024D05"/>
    <w:rsid w:val="000252BD"/>
    <w:rsid w:val="000259A4"/>
    <w:rsid w:val="00026114"/>
    <w:rsid w:val="00026411"/>
    <w:rsid w:val="000268EF"/>
    <w:rsid w:val="00027669"/>
    <w:rsid w:val="000310FF"/>
    <w:rsid w:val="000322DF"/>
    <w:rsid w:val="00032A1E"/>
    <w:rsid w:val="000334A1"/>
    <w:rsid w:val="000350D7"/>
    <w:rsid w:val="00037C2B"/>
    <w:rsid w:val="00040892"/>
    <w:rsid w:val="00040F16"/>
    <w:rsid w:val="00040FF8"/>
    <w:rsid w:val="00041F10"/>
    <w:rsid w:val="00042CD7"/>
    <w:rsid w:val="0004322C"/>
    <w:rsid w:val="00045C78"/>
    <w:rsid w:val="00046BAF"/>
    <w:rsid w:val="000506DD"/>
    <w:rsid w:val="00050B7C"/>
    <w:rsid w:val="000522F4"/>
    <w:rsid w:val="00052A5D"/>
    <w:rsid w:val="00052B31"/>
    <w:rsid w:val="000534ED"/>
    <w:rsid w:val="00053B82"/>
    <w:rsid w:val="000555FF"/>
    <w:rsid w:val="0005593D"/>
    <w:rsid w:val="000574D0"/>
    <w:rsid w:val="000575AC"/>
    <w:rsid w:val="000577D5"/>
    <w:rsid w:val="00057982"/>
    <w:rsid w:val="0006104C"/>
    <w:rsid w:val="00061844"/>
    <w:rsid w:val="0006226F"/>
    <w:rsid w:val="00062756"/>
    <w:rsid w:val="00063A43"/>
    <w:rsid w:val="000670DA"/>
    <w:rsid w:val="00070AC6"/>
    <w:rsid w:val="000712CD"/>
    <w:rsid w:val="000732AE"/>
    <w:rsid w:val="00073501"/>
    <w:rsid w:val="00074EB9"/>
    <w:rsid w:val="0007527B"/>
    <w:rsid w:val="000758B4"/>
    <w:rsid w:val="00076450"/>
    <w:rsid w:val="00080A84"/>
    <w:rsid w:val="00080ADF"/>
    <w:rsid w:val="00080B3E"/>
    <w:rsid w:val="00081FE5"/>
    <w:rsid w:val="00082DD0"/>
    <w:rsid w:val="000863E5"/>
    <w:rsid w:val="00087AC5"/>
    <w:rsid w:val="000901BD"/>
    <w:rsid w:val="00090C07"/>
    <w:rsid w:val="00091905"/>
    <w:rsid w:val="00091C81"/>
    <w:rsid w:val="00093E3C"/>
    <w:rsid w:val="0009414B"/>
    <w:rsid w:val="000946FA"/>
    <w:rsid w:val="00094FF4"/>
    <w:rsid w:val="000969CC"/>
    <w:rsid w:val="000972C4"/>
    <w:rsid w:val="00097D30"/>
    <w:rsid w:val="000A0AFD"/>
    <w:rsid w:val="000A1EB0"/>
    <w:rsid w:val="000A345C"/>
    <w:rsid w:val="000A3C1F"/>
    <w:rsid w:val="000A4304"/>
    <w:rsid w:val="000A4636"/>
    <w:rsid w:val="000A4E1C"/>
    <w:rsid w:val="000A5298"/>
    <w:rsid w:val="000A61B4"/>
    <w:rsid w:val="000A61C9"/>
    <w:rsid w:val="000A68E4"/>
    <w:rsid w:val="000A701F"/>
    <w:rsid w:val="000A7FE6"/>
    <w:rsid w:val="000B01A7"/>
    <w:rsid w:val="000B1342"/>
    <w:rsid w:val="000B2126"/>
    <w:rsid w:val="000B21C0"/>
    <w:rsid w:val="000B3BCE"/>
    <w:rsid w:val="000B3DCC"/>
    <w:rsid w:val="000B65FF"/>
    <w:rsid w:val="000B6AD5"/>
    <w:rsid w:val="000C01B6"/>
    <w:rsid w:val="000C0BF9"/>
    <w:rsid w:val="000C65EE"/>
    <w:rsid w:val="000C7927"/>
    <w:rsid w:val="000D0266"/>
    <w:rsid w:val="000D0959"/>
    <w:rsid w:val="000D0C53"/>
    <w:rsid w:val="000D1005"/>
    <w:rsid w:val="000D2AA2"/>
    <w:rsid w:val="000D3BC8"/>
    <w:rsid w:val="000D4DCF"/>
    <w:rsid w:val="000D7868"/>
    <w:rsid w:val="000D7916"/>
    <w:rsid w:val="000D7C4E"/>
    <w:rsid w:val="000D7D40"/>
    <w:rsid w:val="000E0AE7"/>
    <w:rsid w:val="000E27ED"/>
    <w:rsid w:val="000E33C0"/>
    <w:rsid w:val="000E3C82"/>
    <w:rsid w:val="000E3E51"/>
    <w:rsid w:val="000E49D6"/>
    <w:rsid w:val="000E5D9F"/>
    <w:rsid w:val="000F0B4C"/>
    <w:rsid w:val="000F1AD2"/>
    <w:rsid w:val="000F1C2C"/>
    <w:rsid w:val="000F3499"/>
    <w:rsid w:val="000F48B3"/>
    <w:rsid w:val="000F4AF2"/>
    <w:rsid w:val="000F56CA"/>
    <w:rsid w:val="000F7CC7"/>
    <w:rsid w:val="000F7FDB"/>
    <w:rsid w:val="00100762"/>
    <w:rsid w:val="00101D13"/>
    <w:rsid w:val="001021B9"/>
    <w:rsid w:val="00102833"/>
    <w:rsid w:val="00102B53"/>
    <w:rsid w:val="0010305F"/>
    <w:rsid w:val="00104DA5"/>
    <w:rsid w:val="00105905"/>
    <w:rsid w:val="00106355"/>
    <w:rsid w:val="001065FA"/>
    <w:rsid w:val="00106E95"/>
    <w:rsid w:val="00107C06"/>
    <w:rsid w:val="00110F73"/>
    <w:rsid w:val="00111761"/>
    <w:rsid w:val="00111E1D"/>
    <w:rsid w:val="001131B5"/>
    <w:rsid w:val="0011347C"/>
    <w:rsid w:val="00113DEB"/>
    <w:rsid w:val="0011557E"/>
    <w:rsid w:val="00115C27"/>
    <w:rsid w:val="00116711"/>
    <w:rsid w:val="001178DA"/>
    <w:rsid w:val="00120470"/>
    <w:rsid w:val="001205ED"/>
    <w:rsid w:val="00121B7B"/>
    <w:rsid w:val="00121F0F"/>
    <w:rsid w:val="00122B6C"/>
    <w:rsid w:val="001238D7"/>
    <w:rsid w:val="00124A25"/>
    <w:rsid w:val="001257A3"/>
    <w:rsid w:val="00125D60"/>
    <w:rsid w:val="0012645F"/>
    <w:rsid w:val="001266A6"/>
    <w:rsid w:val="00127B2C"/>
    <w:rsid w:val="00127DA4"/>
    <w:rsid w:val="001323C7"/>
    <w:rsid w:val="00133B28"/>
    <w:rsid w:val="00134304"/>
    <w:rsid w:val="001349B5"/>
    <w:rsid w:val="00134A55"/>
    <w:rsid w:val="001355BE"/>
    <w:rsid w:val="00135C8F"/>
    <w:rsid w:val="001365D7"/>
    <w:rsid w:val="00140000"/>
    <w:rsid w:val="00140F5E"/>
    <w:rsid w:val="001418F4"/>
    <w:rsid w:val="00141A8A"/>
    <w:rsid w:val="0014278D"/>
    <w:rsid w:val="00142BB0"/>
    <w:rsid w:val="00142F13"/>
    <w:rsid w:val="00143DF9"/>
    <w:rsid w:val="00143ECF"/>
    <w:rsid w:val="001449AB"/>
    <w:rsid w:val="001454A2"/>
    <w:rsid w:val="0014601F"/>
    <w:rsid w:val="0014647F"/>
    <w:rsid w:val="00146D4E"/>
    <w:rsid w:val="00147B27"/>
    <w:rsid w:val="00151138"/>
    <w:rsid w:val="0015259B"/>
    <w:rsid w:val="001544A2"/>
    <w:rsid w:val="00155FEC"/>
    <w:rsid w:val="00156336"/>
    <w:rsid w:val="00156970"/>
    <w:rsid w:val="0015700B"/>
    <w:rsid w:val="00157E5B"/>
    <w:rsid w:val="00157F52"/>
    <w:rsid w:val="001606F3"/>
    <w:rsid w:val="00162B3A"/>
    <w:rsid w:val="00164924"/>
    <w:rsid w:val="00166D14"/>
    <w:rsid w:val="001701D1"/>
    <w:rsid w:val="00170F26"/>
    <w:rsid w:val="00173875"/>
    <w:rsid w:val="00174441"/>
    <w:rsid w:val="001766AF"/>
    <w:rsid w:val="001771B8"/>
    <w:rsid w:val="0017764F"/>
    <w:rsid w:val="0017789F"/>
    <w:rsid w:val="00180FB2"/>
    <w:rsid w:val="00182EB9"/>
    <w:rsid w:val="00183543"/>
    <w:rsid w:val="00185601"/>
    <w:rsid w:val="00185A34"/>
    <w:rsid w:val="0018698C"/>
    <w:rsid w:val="001903F9"/>
    <w:rsid w:val="0019082F"/>
    <w:rsid w:val="00191033"/>
    <w:rsid w:val="001916DD"/>
    <w:rsid w:val="0019177F"/>
    <w:rsid w:val="00191E31"/>
    <w:rsid w:val="00192510"/>
    <w:rsid w:val="00192560"/>
    <w:rsid w:val="00193064"/>
    <w:rsid w:val="0019319C"/>
    <w:rsid w:val="001935C9"/>
    <w:rsid w:val="0019373B"/>
    <w:rsid w:val="001960D3"/>
    <w:rsid w:val="00196ADD"/>
    <w:rsid w:val="0019788D"/>
    <w:rsid w:val="001A0342"/>
    <w:rsid w:val="001A03EE"/>
    <w:rsid w:val="001A2D4E"/>
    <w:rsid w:val="001A3F26"/>
    <w:rsid w:val="001A40AC"/>
    <w:rsid w:val="001A4B0C"/>
    <w:rsid w:val="001A4DFB"/>
    <w:rsid w:val="001A52BF"/>
    <w:rsid w:val="001A633B"/>
    <w:rsid w:val="001A6423"/>
    <w:rsid w:val="001A64E9"/>
    <w:rsid w:val="001A6EDD"/>
    <w:rsid w:val="001A75D1"/>
    <w:rsid w:val="001A780D"/>
    <w:rsid w:val="001B0F29"/>
    <w:rsid w:val="001B106D"/>
    <w:rsid w:val="001B1C57"/>
    <w:rsid w:val="001B1E7F"/>
    <w:rsid w:val="001B24A0"/>
    <w:rsid w:val="001B25ED"/>
    <w:rsid w:val="001B44DC"/>
    <w:rsid w:val="001B45A9"/>
    <w:rsid w:val="001B49A4"/>
    <w:rsid w:val="001B4CE9"/>
    <w:rsid w:val="001B53EB"/>
    <w:rsid w:val="001B5BEF"/>
    <w:rsid w:val="001B5FF9"/>
    <w:rsid w:val="001C0209"/>
    <w:rsid w:val="001C073F"/>
    <w:rsid w:val="001C15E4"/>
    <w:rsid w:val="001C1A03"/>
    <w:rsid w:val="001C2544"/>
    <w:rsid w:val="001C2D11"/>
    <w:rsid w:val="001C3289"/>
    <w:rsid w:val="001C3987"/>
    <w:rsid w:val="001C7863"/>
    <w:rsid w:val="001C7BC3"/>
    <w:rsid w:val="001D0932"/>
    <w:rsid w:val="001D0C89"/>
    <w:rsid w:val="001D25C0"/>
    <w:rsid w:val="001D2DAC"/>
    <w:rsid w:val="001D3059"/>
    <w:rsid w:val="001D3471"/>
    <w:rsid w:val="001D6ADD"/>
    <w:rsid w:val="001D6B4B"/>
    <w:rsid w:val="001E0DD8"/>
    <w:rsid w:val="001E1150"/>
    <w:rsid w:val="001E2B12"/>
    <w:rsid w:val="001E3CE5"/>
    <w:rsid w:val="001E482F"/>
    <w:rsid w:val="001E582B"/>
    <w:rsid w:val="001E67C0"/>
    <w:rsid w:val="001E7058"/>
    <w:rsid w:val="001E7865"/>
    <w:rsid w:val="001F13ED"/>
    <w:rsid w:val="001F2170"/>
    <w:rsid w:val="001F2308"/>
    <w:rsid w:val="001F346C"/>
    <w:rsid w:val="001F383B"/>
    <w:rsid w:val="001F384E"/>
    <w:rsid w:val="001F4079"/>
    <w:rsid w:val="001F418E"/>
    <w:rsid w:val="001F4C14"/>
    <w:rsid w:val="00200C2E"/>
    <w:rsid w:val="002012E4"/>
    <w:rsid w:val="0020136A"/>
    <w:rsid w:val="00201B37"/>
    <w:rsid w:val="00202326"/>
    <w:rsid w:val="0020293D"/>
    <w:rsid w:val="0020384C"/>
    <w:rsid w:val="00205912"/>
    <w:rsid w:val="00206829"/>
    <w:rsid w:val="002071B1"/>
    <w:rsid w:val="002071DD"/>
    <w:rsid w:val="0020754B"/>
    <w:rsid w:val="0021050E"/>
    <w:rsid w:val="00210F1E"/>
    <w:rsid w:val="002118C7"/>
    <w:rsid w:val="00212D0C"/>
    <w:rsid w:val="00212FA4"/>
    <w:rsid w:val="002136BE"/>
    <w:rsid w:val="00213924"/>
    <w:rsid w:val="0021463F"/>
    <w:rsid w:val="002147FD"/>
    <w:rsid w:val="0021669E"/>
    <w:rsid w:val="002173C8"/>
    <w:rsid w:val="002177BF"/>
    <w:rsid w:val="00220E10"/>
    <w:rsid w:val="00221266"/>
    <w:rsid w:val="002214D7"/>
    <w:rsid w:val="0022203B"/>
    <w:rsid w:val="00223A7C"/>
    <w:rsid w:val="00226671"/>
    <w:rsid w:val="0022773B"/>
    <w:rsid w:val="002313CF"/>
    <w:rsid w:val="00231469"/>
    <w:rsid w:val="0023224A"/>
    <w:rsid w:val="0023320A"/>
    <w:rsid w:val="00233393"/>
    <w:rsid w:val="00233F81"/>
    <w:rsid w:val="00234536"/>
    <w:rsid w:val="0023492F"/>
    <w:rsid w:val="00235462"/>
    <w:rsid w:val="002358C1"/>
    <w:rsid w:val="00235978"/>
    <w:rsid w:val="002360BE"/>
    <w:rsid w:val="00236C48"/>
    <w:rsid w:val="00236E90"/>
    <w:rsid w:val="0023709C"/>
    <w:rsid w:val="00237173"/>
    <w:rsid w:val="00237F85"/>
    <w:rsid w:val="00240E42"/>
    <w:rsid w:val="002415AD"/>
    <w:rsid w:val="002427F9"/>
    <w:rsid w:val="00242BD2"/>
    <w:rsid w:val="002439CB"/>
    <w:rsid w:val="00243DEB"/>
    <w:rsid w:val="00244E57"/>
    <w:rsid w:val="00246D3C"/>
    <w:rsid w:val="00246F42"/>
    <w:rsid w:val="00247F12"/>
    <w:rsid w:val="00250212"/>
    <w:rsid w:val="0025150F"/>
    <w:rsid w:val="00251892"/>
    <w:rsid w:val="00251F30"/>
    <w:rsid w:val="0025265D"/>
    <w:rsid w:val="00254516"/>
    <w:rsid w:val="00254842"/>
    <w:rsid w:val="00255EC8"/>
    <w:rsid w:val="0025615F"/>
    <w:rsid w:val="00256CF6"/>
    <w:rsid w:val="002574CF"/>
    <w:rsid w:val="00257749"/>
    <w:rsid w:val="00260243"/>
    <w:rsid w:val="00260B3A"/>
    <w:rsid w:val="00261583"/>
    <w:rsid w:val="00261904"/>
    <w:rsid w:val="00261ED7"/>
    <w:rsid w:val="00262F6D"/>
    <w:rsid w:val="00263B56"/>
    <w:rsid w:val="00264ACD"/>
    <w:rsid w:val="00266806"/>
    <w:rsid w:val="00266D20"/>
    <w:rsid w:val="00270254"/>
    <w:rsid w:val="0027104E"/>
    <w:rsid w:val="00271136"/>
    <w:rsid w:val="00271788"/>
    <w:rsid w:val="00271DEB"/>
    <w:rsid w:val="00272505"/>
    <w:rsid w:val="00273147"/>
    <w:rsid w:val="00275B79"/>
    <w:rsid w:val="00276A8D"/>
    <w:rsid w:val="00276E97"/>
    <w:rsid w:val="00277731"/>
    <w:rsid w:val="002801C2"/>
    <w:rsid w:val="002803EF"/>
    <w:rsid w:val="00282826"/>
    <w:rsid w:val="0028288E"/>
    <w:rsid w:val="00282909"/>
    <w:rsid w:val="002842D6"/>
    <w:rsid w:val="0028504C"/>
    <w:rsid w:val="0028511F"/>
    <w:rsid w:val="00287A9C"/>
    <w:rsid w:val="00290B9E"/>
    <w:rsid w:val="002913E3"/>
    <w:rsid w:val="0029288D"/>
    <w:rsid w:val="00292E65"/>
    <w:rsid w:val="00293442"/>
    <w:rsid w:val="00293499"/>
    <w:rsid w:val="00294051"/>
    <w:rsid w:val="00294A72"/>
    <w:rsid w:val="00294ADA"/>
    <w:rsid w:val="00294F38"/>
    <w:rsid w:val="00296B85"/>
    <w:rsid w:val="002A263A"/>
    <w:rsid w:val="002A2E3D"/>
    <w:rsid w:val="002A30DC"/>
    <w:rsid w:val="002A36E1"/>
    <w:rsid w:val="002A37D8"/>
    <w:rsid w:val="002A446D"/>
    <w:rsid w:val="002A458D"/>
    <w:rsid w:val="002A5622"/>
    <w:rsid w:val="002A5ACA"/>
    <w:rsid w:val="002A6A0D"/>
    <w:rsid w:val="002A7189"/>
    <w:rsid w:val="002A7797"/>
    <w:rsid w:val="002B05CD"/>
    <w:rsid w:val="002B22C4"/>
    <w:rsid w:val="002B3232"/>
    <w:rsid w:val="002B70C2"/>
    <w:rsid w:val="002B771A"/>
    <w:rsid w:val="002C030A"/>
    <w:rsid w:val="002C0FC3"/>
    <w:rsid w:val="002C1CEF"/>
    <w:rsid w:val="002C26E3"/>
    <w:rsid w:val="002C2A88"/>
    <w:rsid w:val="002C374F"/>
    <w:rsid w:val="002C4097"/>
    <w:rsid w:val="002C4189"/>
    <w:rsid w:val="002C4F5B"/>
    <w:rsid w:val="002C548E"/>
    <w:rsid w:val="002C6560"/>
    <w:rsid w:val="002D0049"/>
    <w:rsid w:val="002D094D"/>
    <w:rsid w:val="002D0EEF"/>
    <w:rsid w:val="002D118E"/>
    <w:rsid w:val="002D154F"/>
    <w:rsid w:val="002D1B86"/>
    <w:rsid w:val="002D230A"/>
    <w:rsid w:val="002D3CC1"/>
    <w:rsid w:val="002D4532"/>
    <w:rsid w:val="002D4DF2"/>
    <w:rsid w:val="002D5BD2"/>
    <w:rsid w:val="002D6C57"/>
    <w:rsid w:val="002D6D89"/>
    <w:rsid w:val="002E025F"/>
    <w:rsid w:val="002E17AB"/>
    <w:rsid w:val="002E1BB4"/>
    <w:rsid w:val="002E3A44"/>
    <w:rsid w:val="002E534A"/>
    <w:rsid w:val="002E557D"/>
    <w:rsid w:val="002E58D5"/>
    <w:rsid w:val="002E72DD"/>
    <w:rsid w:val="002F245E"/>
    <w:rsid w:val="002F2BD8"/>
    <w:rsid w:val="002F540B"/>
    <w:rsid w:val="002F5CF8"/>
    <w:rsid w:val="003001F3"/>
    <w:rsid w:val="003006EF"/>
    <w:rsid w:val="00300EAC"/>
    <w:rsid w:val="003010C5"/>
    <w:rsid w:val="00301A2D"/>
    <w:rsid w:val="00302567"/>
    <w:rsid w:val="0030281E"/>
    <w:rsid w:val="00305482"/>
    <w:rsid w:val="00305555"/>
    <w:rsid w:val="0030557A"/>
    <w:rsid w:val="00310849"/>
    <w:rsid w:val="0031165E"/>
    <w:rsid w:val="00312137"/>
    <w:rsid w:val="00312D1F"/>
    <w:rsid w:val="0031517D"/>
    <w:rsid w:val="0031555A"/>
    <w:rsid w:val="003166CA"/>
    <w:rsid w:val="00317305"/>
    <w:rsid w:val="0031768C"/>
    <w:rsid w:val="00317D75"/>
    <w:rsid w:val="0032173A"/>
    <w:rsid w:val="00321A71"/>
    <w:rsid w:val="003227EB"/>
    <w:rsid w:val="00324BB0"/>
    <w:rsid w:val="00325AC7"/>
    <w:rsid w:val="00325F81"/>
    <w:rsid w:val="003267AE"/>
    <w:rsid w:val="00327F1A"/>
    <w:rsid w:val="003304BA"/>
    <w:rsid w:val="0033083A"/>
    <w:rsid w:val="00330BAB"/>
    <w:rsid w:val="00330BAF"/>
    <w:rsid w:val="003322E9"/>
    <w:rsid w:val="00333D79"/>
    <w:rsid w:val="00334BDB"/>
    <w:rsid w:val="00334E12"/>
    <w:rsid w:val="003351C5"/>
    <w:rsid w:val="0033673B"/>
    <w:rsid w:val="00336F58"/>
    <w:rsid w:val="00340D00"/>
    <w:rsid w:val="00341DA5"/>
    <w:rsid w:val="00342D51"/>
    <w:rsid w:val="0034341B"/>
    <w:rsid w:val="0034360C"/>
    <w:rsid w:val="00343A52"/>
    <w:rsid w:val="00345C87"/>
    <w:rsid w:val="00345E5E"/>
    <w:rsid w:val="0034603A"/>
    <w:rsid w:val="00346D29"/>
    <w:rsid w:val="00347D51"/>
    <w:rsid w:val="00350A9B"/>
    <w:rsid w:val="00350FB6"/>
    <w:rsid w:val="00353BFC"/>
    <w:rsid w:val="0035525C"/>
    <w:rsid w:val="00355A5F"/>
    <w:rsid w:val="00356BAB"/>
    <w:rsid w:val="00356DA5"/>
    <w:rsid w:val="00357AB1"/>
    <w:rsid w:val="00357CBC"/>
    <w:rsid w:val="00357DDB"/>
    <w:rsid w:val="003603C4"/>
    <w:rsid w:val="00362504"/>
    <w:rsid w:val="00362B1B"/>
    <w:rsid w:val="00362C88"/>
    <w:rsid w:val="003630BA"/>
    <w:rsid w:val="00364047"/>
    <w:rsid w:val="00364321"/>
    <w:rsid w:val="003646BB"/>
    <w:rsid w:val="00364D37"/>
    <w:rsid w:val="003656D6"/>
    <w:rsid w:val="003674D7"/>
    <w:rsid w:val="003708A7"/>
    <w:rsid w:val="003724FA"/>
    <w:rsid w:val="00373600"/>
    <w:rsid w:val="00373F4D"/>
    <w:rsid w:val="00375E27"/>
    <w:rsid w:val="00380860"/>
    <w:rsid w:val="003820AC"/>
    <w:rsid w:val="003824B4"/>
    <w:rsid w:val="00382C1F"/>
    <w:rsid w:val="00384099"/>
    <w:rsid w:val="00385A0F"/>
    <w:rsid w:val="00386215"/>
    <w:rsid w:val="00386D48"/>
    <w:rsid w:val="00386EC8"/>
    <w:rsid w:val="0038721D"/>
    <w:rsid w:val="003876D4"/>
    <w:rsid w:val="003879A0"/>
    <w:rsid w:val="00387EED"/>
    <w:rsid w:val="003908B9"/>
    <w:rsid w:val="0039131B"/>
    <w:rsid w:val="00391DA9"/>
    <w:rsid w:val="00392AE1"/>
    <w:rsid w:val="00392BFA"/>
    <w:rsid w:val="003936D8"/>
    <w:rsid w:val="00394051"/>
    <w:rsid w:val="003944AA"/>
    <w:rsid w:val="0039495F"/>
    <w:rsid w:val="003950CF"/>
    <w:rsid w:val="00395323"/>
    <w:rsid w:val="00395360"/>
    <w:rsid w:val="00395E8F"/>
    <w:rsid w:val="0039635C"/>
    <w:rsid w:val="00397CBC"/>
    <w:rsid w:val="003A2119"/>
    <w:rsid w:val="003A23D3"/>
    <w:rsid w:val="003A3BD1"/>
    <w:rsid w:val="003A3C98"/>
    <w:rsid w:val="003A3E01"/>
    <w:rsid w:val="003A4113"/>
    <w:rsid w:val="003A43D4"/>
    <w:rsid w:val="003A61DB"/>
    <w:rsid w:val="003A61DF"/>
    <w:rsid w:val="003A6C19"/>
    <w:rsid w:val="003B08FB"/>
    <w:rsid w:val="003B090A"/>
    <w:rsid w:val="003B1500"/>
    <w:rsid w:val="003B27A7"/>
    <w:rsid w:val="003B2A41"/>
    <w:rsid w:val="003B41C2"/>
    <w:rsid w:val="003B45A5"/>
    <w:rsid w:val="003B46C2"/>
    <w:rsid w:val="003B48D4"/>
    <w:rsid w:val="003B58E0"/>
    <w:rsid w:val="003B5ADD"/>
    <w:rsid w:val="003B6075"/>
    <w:rsid w:val="003B6368"/>
    <w:rsid w:val="003C1F11"/>
    <w:rsid w:val="003C2889"/>
    <w:rsid w:val="003C70C0"/>
    <w:rsid w:val="003C794F"/>
    <w:rsid w:val="003D0661"/>
    <w:rsid w:val="003D0B98"/>
    <w:rsid w:val="003D0DD5"/>
    <w:rsid w:val="003D10E2"/>
    <w:rsid w:val="003D1778"/>
    <w:rsid w:val="003D1B22"/>
    <w:rsid w:val="003D1BB0"/>
    <w:rsid w:val="003D3CC6"/>
    <w:rsid w:val="003D4614"/>
    <w:rsid w:val="003D4F0F"/>
    <w:rsid w:val="003D535D"/>
    <w:rsid w:val="003D5A2B"/>
    <w:rsid w:val="003D5EDC"/>
    <w:rsid w:val="003D7414"/>
    <w:rsid w:val="003E0968"/>
    <w:rsid w:val="003E0A2B"/>
    <w:rsid w:val="003E14AF"/>
    <w:rsid w:val="003E1D9B"/>
    <w:rsid w:val="003E2E89"/>
    <w:rsid w:val="003E39BF"/>
    <w:rsid w:val="003E3F32"/>
    <w:rsid w:val="003E6B87"/>
    <w:rsid w:val="003F08D4"/>
    <w:rsid w:val="003F0C3E"/>
    <w:rsid w:val="003F33FC"/>
    <w:rsid w:val="003F4AFA"/>
    <w:rsid w:val="003F5887"/>
    <w:rsid w:val="003F65C1"/>
    <w:rsid w:val="003F6BD6"/>
    <w:rsid w:val="003F7AB2"/>
    <w:rsid w:val="003F7C72"/>
    <w:rsid w:val="00400520"/>
    <w:rsid w:val="00400BA7"/>
    <w:rsid w:val="0040153E"/>
    <w:rsid w:val="00402AD9"/>
    <w:rsid w:val="00402B85"/>
    <w:rsid w:val="00403013"/>
    <w:rsid w:val="004032CD"/>
    <w:rsid w:val="0040591A"/>
    <w:rsid w:val="0040790E"/>
    <w:rsid w:val="00407B39"/>
    <w:rsid w:val="00407DB5"/>
    <w:rsid w:val="00407F3A"/>
    <w:rsid w:val="00410468"/>
    <w:rsid w:val="00410A1C"/>
    <w:rsid w:val="00411472"/>
    <w:rsid w:val="004135D8"/>
    <w:rsid w:val="00413617"/>
    <w:rsid w:val="004139A7"/>
    <w:rsid w:val="0041531F"/>
    <w:rsid w:val="004157B1"/>
    <w:rsid w:val="00416D39"/>
    <w:rsid w:val="004215AC"/>
    <w:rsid w:val="00421E53"/>
    <w:rsid w:val="00422336"/>
    <w:rsid w:val="0042327E"/>
    <w:rsid w:val="00423C46"/>
    <w:rsid w:val="004254EF"/>
    <w:rsid w:val="00426657"/>
    <w:rsid w:val="00430BF4"/>
    <w:rsid w:val="00430F55"/>
    <w:rsid w:val="00431385"/>
    <w:rsid w:val="00431B34"/>
    <w:rsid w:val="00433306"/>
    <w:rsid w:val="00433E01"/>
    <w:rsid w:val="00435623"/>
    <w:rsid w:val="00436EED"/>
    <w:rsid w:val="00437A37"/>
    <w:rsid w:val="0044186A"/>
    <w:rsid w:val="004419A4"/>
    <w:rsid w:val="00441D61"/>
    <w:rsid w:val="004421E7"/>
    <w:rsid w:val="00442BF1"/>
    <w:rsid w:val="00442EAF"/>
    <w:rsid w:val="00442EE1"/>
    <w:rsid w:val="0044320F"/>
    <w:rsid w:val="0044482C"/>
    <w:rsid w:val="004459E9"/>
    <w:rsid w:val="00445B99"/>
    <w:rsid w:val="00450D46"/>
    <w:rsid w:val="004518BD"/>
    <w:rsid w:val="00452432"/>
    <w:rsid w:val="00453060"/>
    <w:rsid w:val="00453E6E"/>
    <w:rsid w:val="00454965"/>
    <w:rsid w:val="00454F65"/>
    <w:rsid w:val="00455288"/>
    <w:rsid w:val="004557EC"/>
    <w:rsid w:val="0045591C"/>
    <w:rsid w:val="004568B7"/>
    <w:rsid w:val="0045780A"/>
    <w:rsid w:val="00457A7D"/>
    <w:rsid w:val="00457E80"/>
    <w:rsid w:val="00460820"/>
    <w:rsid w:val="00460B8E"/>
    <w:rsid w:val="00461F46"/>
    <w:rsid w:val="004622C3"/>
    <w:rsid w:val="00462B73"/>
    <w:rsid w:val="00462E38"/>
    <w:rsid w:val="00463CA5"/>
    <w:rsid w:val="004651A0"/>
    <w:rsid w:val="00465275"/>
    <w:rsid w:val="00465F28"/>
    <w:rsid w:val="00466134"/>
    <w:rsid w:val="00466AB1"/>
    <w:rsid w:val="0047014F"/>
    <w:rsid w:val="004714CC"/>
    <w:rsid w:val="004719F9"/>
    <w:rsid w:val="00471E99"/>
    <w:rsid w:val="00472491"/>
    <w:rsid w:val="00472FB3"/>
    <w:rsid w:val="00473495"/>
    <w:rsid w:val="00474D01"/>
    <w:rsid w:val="00474F33"/>
    <w:rsid w:val="00475865"/>
    <w:rsid w:val="00475EFC"/>
    <w:rsid w:val="00475FBB"/>
    <w:rsid w:val="004775F2"/>
    <w:rsid w:val="004778B7"/>
    <w:rsid w:val="0047793C"/>
    <w:rsid w:val="00477E1F"/>
    <w:rsid w:val="00481C93"/>
    <w:rsid w:val="00482EA7"/>
    <w:rsid w:val="004832E3"/>
    <w:rsid w:val="00483F95"/>
    <w:rsid w:val="00485547"/>
    <w:rsid w:val="00486622"/>
    <w:rsid w:val="00490458"/>
    <w:rsid w:val="00492B5A"/>
    <w:rsid w:val="00493D9A"/>
    <w:rsid w:val="00494E45"/>
    <w:rsid w:val="004954EC"/>
    <w:rsid w:val="00496B94"/>
    <w:rsid w:val="004973A6"/>
    <w:rsid w:val="004A1F0F"/>
    <w:rsid w:val="004A262F"/>
    <w:rsid w:val="004A32DB"/>
    <w:rsid w:val="004A3415"/>
    <w:rsid w:val="004A3823"/>
    <w:rsid w:val="004A38AF"/>
    <w:rsid w:val="004A3F5A"/>
    <w:rsid w:val="004A4994"/>
    <w:rsid w:val="004A610E"/>
    <w:rsid w:val="004A6536"/>
    <w:rsid w:val="004A7785"/>
    <w:rsid w:val="004A7F58"/>
    <w:rsid w:val="004B3768"/>
    <w:rsid w:val="004B3A7B"/>
    <w:rsid w:val="004B3ADA"/>
    <w:rsid w:val="004B47F1"/>
    <w:rsid w:val="004B55F5"/>
    <w:rsid w:val="004B5AEE"/>
    <w:rsid w:val="004B5F53"/>
    <w:rsid w:val="004C091B"/>
    <w:rsid w:val="004C3B45"/>
    <w:rsid w:val="004C4728"/>
    <w:rsid w:val="004C4C13"/>
    <w:rsid w:val="004C56B3"/>
    <w:rsid w:val="004C5DA9"/>
    <w:rsid w:val="004C6B26"/>
    <w:rsid w:val="004C6CB0"/>
    <w:rsid w:val="004C71BF"/>
    <w:rsid w:val="004D0A99"/>
    <w:rsid w:val="004D0F6F"/>
    <w:rsid w:val="004D1DFC"/>
    <w:rsid w:val="004D480B"/>
    <w:rsid w:val="004D5006"/>
    <w:rsid w:val="004D5B10"/>
    <w:rsid w:val="004D5F3E"/>
    <w:rsid w:val="004D6DFD"/>
    <w:rsid w:val="004D6E8C"/>
    <w:rsid w:val="004D7290"/>
    <w:rsid w:val="004D7632"/>
    <w:rsid w:val="004D7CFA"/>
    <w:rsid w:val="004D7D94"/>
    <w:rsid w:val="004E0439"/>
    <w:rsid w:val="004E28E9"/>
    <w:rsid w:val="004E4281"/>
    <w:rsid w:val="004E44ED"/>
    <w:rsid w:val="004E4CD9"/>
    <w:rsid w:val="004E4EE1"/>
    <w:rsid w:val="004E56BB"/>
    <w:rsid w:val="004E6228"/>
    <w:rsid w:val="004E6F30"/>
    <w:rsid w:val="004E71C0"/>
    <w:rsid w:val="004F0A32"/>
    <w:rsid w:val="004F0AF9"/>
    <w:rsid w:val="004F1403"/>
    <w:rsid w:val="004F28BC"/>
    <w:rsid w:val="004F3884"/>
    <w:rsid w:val="004F3C13"/>
    <w:rsid w:val="004F4108"/>
    <w:rsid w:val="004F47F8"/>
    <w:rsid w:val="004F4F67"/>
    <w:rsid w:val="004F69DC"/>
    <w:rsid w:val="00501816"/>
    <w:rsid w:val="00502245"/>
    <w:rsid w:val="00502E92"/>
    <w:rsid w:val="00503FF6"/>
    <w:rsid w:val="00504D40"/>
    <w:rsid w:val="00504D98"/>
    <w:rsid w:val="005058A1"/>
    <w:rsid w:val="005067FE"/>
    <w:rsid w:val="00511F33"/>
    <w:rsid w:val="0051289B"/>
    <w:rsid w:val="00515140"/>
    <w:rsid w:val="00515C58"/>
    <w:rsid w:val="00517758"/>
    <w:rsid w:val="00517CEC"/>
    <w:rsid w:val="00517DC4"/>
    <w:rsid w:val="005223D9"/>
    <w:rsid w:val="00522552"/>
    <w:rsid w:val="005247FB"/>
    <w:rsid w:val="005250F6"/>
    <w:rsid w:val="00525A60"/>
    <w:rsid w:val="00525B5C"/>
    <w:rsid w:val="00526A5B"/>
    <w:rsid w:val="00526C16"/>
    <w:rsid w:val="00526EB1"/>
    <w:rsid w:val="005278A6"/>
    <w:rsid w:val="00527ADF"/>
    <w:rsid w:val="0053075C"/>
    <w:rsid w:val="00530D66"/>
    <w:rsid w:val="00531D1B"/>
    <w:rsid w:val="00532263"/>
    <w:rsid w:val="005334E8"/>
    <w:rsid w:val="00533772"/>
    <w:rsid w:val="00533EDF"/>
    <w:rsid w:val="00534CEB"/>
    <w:rsid w:val="005357DF"/>
    <w:rsid w:val="00535C58"/>
    <w:rsid w:val="00535D36"/>
    <w:rsid w:val="0053651A"/>
    <w:rsid w:val="00536FE0"/>
    <w:rsid w:val="00537301"/>
    <w:rsid w:val="00541575"/>
    <w:rsid w:val="005443B1"/>
    <w:rsid w:val="00544511"/>
    <w:rsid w:val="00544A7B"/>
    <w:rsid w:val="00544D43"/>
    <w:rsid w:val="0054548E"/>
    <w:rsid w:val="00546654"/>
    <w:rsid w:val="0055000D"/>
    <w:rsid w:val="00551AEB"/>
    <w:rsid w:val="00553285"/>
    <w:rsid w:val="00554C3A"/>
    <w:rsid w:val="00554C75"/>
    <w:rsid w:val="00555A85"/>
    <w:rsid w:val="00557147"/>
    <w:rsid w:val="0056056E"/>
    <w:rsid w:val="00561FE6"/>
    <w:rsid w:val="005629E5"/>
    <w:rsid w:val="00563042"/>
    <w:rsid w:val="00563E79"/>
    <w:rsid w:val="005648AD"/>
    <w:rsid w:val="00565001"/>
    <w:rsid w:val="0056599F"/>
    <w:rsid w:val="00565A4D"/>
    <w:rsid w:val="00565A66"/>
    <w:rsid w:val="00566120"/>
    <w:rsid w:val="005666E8"/>
    <w:rsid w:val="00566D89"/>
    <w:rsid w:val="00567234"/>
    <w:rsid w:val="0057014F"/>
    <w:rsid w:val="00573317"/>
    <w:rsid w:val="0057569C"/>
    <w:rsid w:val="00575D6D"/>
    <w:rsid w:val="0057682A"/>
    <w:rsid w:val="005770C2"/>
    <w:rsid w:val="0057757D"/>
    <w:rsid w:val="00577A74"/>
    <w:rsid w:val="00577B58"/>
    <w:rsid w:val="00581702"/>
    <w:rsid w:val="0058310E"/>
    <w:rsid w:val="0058596B"/>
    <w:rsid w:val="0058774F"/>
    <w:rsid w:val="005931CD"/>
    <w:rsid w:val="00593244"/>
    <w:rsid w:val="00595044"/>
    <w:rsid w:val="005957AF"/>
    <w:rsid w:val="005963A4"/>
    <w:rsid w:val="00596ACB"/>
    <w:rsid w:val="00596B1A"/>
    <w:rsid w:val="00597141"/>
    <w:rsid w:val="00597180"/>
    <w:rsid w:val="00597597"/>
    <w:rsid w:val="005A012F"/>
    <w:rsid w:val="005A24F1"/>
    <w:rsid w:val="005A2675"/>
    <w:rsid w:val="005A4D75"/>
    <w:rsid w:val="005A6F32"/>
    <w:rsid w:val="005A760C"/>
    <w:rsid w:val="005A7A43"/>
    <w:rsid w:val="005A7C73"/>
    <w:rsid w:val="005B1658"/>
    <w:rsid w:val="005B2CCC"/>
    <w:rsid w:val="005B4DF9"/>
    <w:rsid w:val="005B533D"/>
    <w:rsid w:val="005B533F"/>
    <w:rsid w:val="005B6906"/>
    <w:rsid w:val="005B7849"/>
    <w:rsid w:val="005B792D"/>
    <w:rsid w:val="005B796B"/>
    <w:rsid w:val="005B7DD9"/>
    <w:rsid w:val="005C0562"/>
    <w:rsid w:val="005C18C7"/>
    <w:rsid w:val="005C1FB5"/>
    <w:rsid w:val="005C2550"/>
    <w:rsid w:val="005C3021"/>
    <w:rsid w:val="005C4684"/>
    <w:rsid w:val="005C4E98"/>
    <w:rsid w:val="005C5B9A"/>
    <w:rsid w:val="005D004E"/>
    <w:rsid w:val="005D01D1"/>
    <w:rsid w:val="005D2C2A"/>
    <w:rsid w:val="005D4336"/>
    <w:rsid w:val="005D671D"/>
    <w:rsid w:val="005D6A05"/>
    <w:rsid w:val="005E0ABE"/>
    <w:rsid w:val="005E0B64"/>
    <w:rsid w:val="005E19ED"/>
    <w:rsid w:val="005E2903"/>
    <w:rsid w:val="005E585F"/>
    <w:rsid w:val="005E5C24"/>
    <w:rsid w:val="005E5C32"/>
    <w:rsid w:val="005E5D8E"/>
    <w:rsid w:val="005E6F74"/>
    <w:rsid w:val="005E7ECF"/>
    <w:rsid w:val="005F0A00"/>
    <w:rsid w:val="005F0A3F"/>
    <w:rsid w:val="005F0CF9"/>
    <w:rsid w:val="005F1B4D"/>
    <w:rsid w:val="005F22BA"/>
    <w:rsid w:val="005F2FC4"/>
    <w:rsid w:val="005F58F6"/>
    <w:rsid w:val="005F7C0E"/>
    <w:rsid w:val="00601004"/>
    <w:rsid w:val="00602022"/>
    <w:rsid w:val="00603CFD"/>
    <w:rsid w:val="00603F61"/>
    <w:rsid w:val="00604627"/>
    <w:rsid w:val="006072B5"/>
    <w:rsid w:val="006073AF"/>
    <w:rsid w:val="00607559"/>
    <w:rsid w:val="006079BB"/>
    <w:rsid w:val="0061014B"/>
    <w:rsid w:val="00611704"/>
    <w:rsid w:val="00611A6E"/>
    <w:rsid w:val="00611E4D"/>
    <w:rsid w:val="006120E1"/>
    <w:rsid w:val="00612E61"/>
    <w:rsid w:val="00613297"/>
    <w:rsid w:val="0061356E"/>
    <w:rsid w:val="00615841"/>
    <w:rsid w:val="006158E1"/>
    <w:rsid w:val="00616450"/>
    <w:rsid w:val="00616CF5"/>
    <w:rsid w:val="00617554"/>
    <w:rsid w:val="00617D69"/>
    <w:rsid w:val="00617EC6"/>
    <w:rsid w:val="0062062C"/>
    <w:rsid w:val="0062078D"/>
    <w:rsid w:val="00620AA3"/>
    <w:rsid w:val="00624757"/>
    <w:rsid w:val="00624A95"/>
    <w:rsid w:val="0062534E"/>
    <w:rsid w:val="006263EB"/>
    <w:rsid w:val="006265EF"/>
    <w:rsid w:val="00626637"/>
    <w:rsid w:val="00626849"/>
    <w:rsid w:val="0062762A"/>
    <w:rsid w:val="00632B73"/>
    <w:rsid w:val="00632B75"/>
    <w:rsid w:val="00632B80"/>
    <w:rsid w:val="006339D6"/>
    <w:rsid w:val="006347DC"/>
    <w:rsid w:val="00634EC9"/>
    <w:rsid w:val="00635D75"/>
    <w:rsid w:val="00636295"/>
    <w:rsid w:val="00636B78"/>
    <w:rsid w:val="00640441"/>
    <w:rsid w:val="00640C96"/>
    <w:rsid w:val="00640E10"/>
    <w:rsid w:val="00640FA5"/>
    <w:rsid w:val="00641F7D"/>
    <w:rsid w:val="00642379"/>
    <w:rsid w:val="0064367A"/>
    <w:rsid w:val="0064391A"/>
    <w:rsid w:val="0064403B"/>
    <w:rsid w:val="00644591"/>
    <w:rsid w:val="00646D59"/>
    <w:rsid w:val="00647A82"/>
    <w:rsid w:val="00650749"/>
    <w:rsid w:val="00651D06"/>
    <w:rsid w:val="00651D81"/>
    <w:rsid w:val="00653E78"/>
    <w:rsid w:val="00654FDD"/>
    <w:rsid w:val="00655CE5"/>
    <w:rsid w:val="006604E7"/>
    <w:rsid w:val="00661B5B"/>
    <w:rsid w:val="00662CF6"/>
    <w:rsid w:val="00663070"/>
    <w:rsid w:val="00663125"/>
    <w:rsid w:val="00663FB4"/>
    <w:rsid w:val="006654A6"/>
    <w:rsid w:val="00666712"/>
    <w:rsid w:val="0066774E"/>
    <w:rsid w:val="00667DF3"/>
    <w:rsid w:val="00672258"/>
    <w:rsid w:val="00673109"/>
    <w:rsid w:val="0067331B"/>
    <w:rsid w:val="00673F12"/>
    <w:rsid w:val="006742CF"/>
    <w:rsid w:val="00674D67"/>
    <w:rsid w:val="00675195"/>
    <w:rsid w:val="00675AC3"/>
    <w:rsid w:val="00676980"/>
    <w:rsid w:val="006771E8"/>
    <w:rsid w:val="00681475"/>
    <w:rsid w:val="006818DC"/>
    <w:rsid w:val="006855B7"/>
    <w:rsid w:val="006856A7"/>
    <w:rsid w:val="0068612A"/>
    <w:rsid w:val="006864CD"/>
    <w:rsid w:val="0068736D"/>
    <w:rsid w:val="006875B5"/>
    <w:rsid w:val="006878A6"/>
    <w:rsid w:val="00687BF8"/>
    <w:rsid w:val="0069216C"/>
    <w:rsid w:val="0069253C"/>
    <w:rsid w:val="006929CF"/>
    <w:rsid w:val="00692A03"/>
    <w:rsid w:val="00692EFC"/>
    <w:rsid w:val="00693176"/>
    <w:rsid w:val="00693F1D"/>
    <w:rsid w:val="00694F05"/>
    <w:rsid w:val="006959C6"/>
    <w:rsid w:val="006A0565"/>
    <w:rsid w:val="006A06B9"/>
    <w:rsid w:val="006A0986"/>
    <w:rsid w:val="006A1242"/>
    <w:rsid w:val="006A2AFE"/>
    <w:rsid w:val="006A3143"/>
    <w:rsid w:val="006A4693"/>
    <w:rsid w:val="006A4751"/>
    <w:rsid w:val="006A6B75"/>
    <w:rsid w:val="006A71CC"/>
    <w:rsid w:val="006A7FCE"/>
    <w:rsid w:val="006B10AB"/>
    <w:rsid w:val="006B2165"/>
    <w:rsid w:val="006B2297"/>
    <w:rsid w:val="006B2B50"/>
    <w:rsid w:val="006B31A5"/>
    <w:rsid w:val="006B6454"/>
    <w:rsid w:val="006B65AD"/>
    <w:rsid w:val="006B6750"/>
    <w:rsid w:val="006B7A06"/>
    <w:rsid w:val="006B7D44"/>
    <w:rsid w:val="006C055B"/>
    <w:rsid w:val="006C0937"/>
    <w:rsid w:val="006C1AE3"/>
    <w:rsid w:val="006C1FD8"/>
    <w:rsid w:val="006C2642"/>
    <w:rsid w:val="006C3277"/>
    <w:rsid w:val="006C45C1"/>
    <w:rsid w:val="006C48D1"/>
    <w:rsid w:val="006C67A1"/>
    <w:rsid w:val="006C734B"/>
    <w:rsid w:val="006C7475"/>
    <w:rsid w:val="006D011A"/>
    <w:rsid w:val="006D03BD"/>
    <w:rsid w:val="006D0873"/>
    <w:rsid w:val="006D1BDD"/>
    <w:rsid w:val="006D1F66"/>
    <w:rsid w:val="006D3AF4"/>
    <w:rsid w:val="006D495C"/>
    <w:rsid w:val="006D4DD7"/>
    <w:rsid w:val="006D536A"/>
    <w:rsid w:val="006D579D"/>
    <w:rsid w:val="006D605D"/>
    <w:rsid w:val="006D6124"/>
    <w:rsid w:val="006D74CA"/>
    <w:rsid w:val="006D7CFA"/>
    <w:rsid w:val="006E00A6"/>
    <w:rsid w:val="006E21AD"/>
    <w:rsid w:val="006E29B8"/>
    <w:rsid w:val="006E2D10"/>
    <w:rsid w:val="006E2ED8"/>
    <w:rsid w:val="006E31BD"/>
    <w:rsid w:val="006E3D4D"/>
    <w:rsid w:val="006E4735"/>
    <w:rsid w:val="006E54BD"/>
    <w:rsid w:val="006E625D"/>
    <w:rsid w:val="006E6914"/>
    <w:rsid w:val="006E6DDD"/>
    <w:rsid w:val="006E747F"/>
    <w:rsid w:val="006F01F0"/>
    <w:rsid w:val="006F184D"/>
    <w:rsid w:val="006F1A03"/>
    <w:rsid w:val="006F338F"/>
    <w:rsid w:val="006F376C"/>
    <w:rsid w:val="006F603D"/>
    <w:rsid w:val="006F610E"/>
    <w:rsid w:val="0070267D"/>
    <w:rsid w:val="0070321F"/>
    <w:rsid w:val="0070349F"/>
    <w:rsid w:val="00703515"/>
    <w:rsid w:val="007066A9"/>
    <w:rsid w:val="00707B68"/>
    <w:rsid w:val="00707D73"/>
    <w:rsid w:val="00707F3B"/>
    <w:rsid w:val="00710471"/>
    <w:rsid w:val="007104DF"/>
    <w:rsid w:val="007108BE"/>
    <w:rsid w:val="0071132F"/>
    <w:rsid w:val="007127D3"/>
    <w:rsid w:val="00713220"/>
    <w:rsid w:val="00713CAD"/>
    <w:rsid w:val="00714061"/>
    <w:rsid w:val="007147AA"/>
    <w:rsid w:val="00714C24"/>
    <w:rsid w:val="00716654"/>
    <w:rsid w:val="00716849"/>
    <w:rsid w:val="00717E83"/>
    <w:rsid w:val="007221CB"/>
    <w:rsid w:val="007226D2"/>
    <w:rsid w:val="007257C6"/>
    <w:rsid w:val="00730974"/>
    <w:rsid w:val="00730ECF"/>
    <w:rsid w:val="00732696"/>
    <w:rsid w:val="00732932"/>
    <w:rsid w:val="00733100"/>
    <w:rsid w:val="007339B1"/>
    <w:rsid w:val="00733CBA"/>
    <w:rsid w:val="00734719"/>
    <w:rsid w:val="00736641"/>
    <w:rsid w:val="007370CF"/>
    <w:rsid w:val="00737645"/>
    <w:rsid w:val="007421E6"/>
    <w:rsid w:val="007421E8"/>
    <w:rsid w:val="007428EC"/>
    <w:rsid w:val="0074333A"/>
    <w:rsid w:val="00743724"/>
    <w:rsid w:val="00743840"/>
    <w:rsid w:val="00744986"/>
    <w:rsid w:val="00744D47"/>
    <w:rsid w:val="007455A2"/>
    <w:rsid w:val="00745B74"/>
    <w:rsid w:val="0074680D"/>
    <w:rsid w:val="00746821"/>
    <w:rsid w:val="00747B5D"/>
    <w:rsid w:val="00747B92"/>
    <w:rsid w:val="00750952"/>
    <w:rsid w:val="00750BA0"/>
    <w:rsid w:val="00750DFA"/>
    <w:rsid w:val="00750F62"/>
    <w:rsid w:val="0075110D"/>
    <w:rsid w:val="007512BE"/>
    <w:rsid w:val="00751D15"/>
    <w:rsid w:val="00753816"/>
    <w:rsid w:val="007547EF"/>
    <w:rsid w:val="00754F7D"/>
    <w:rsid w:val="007559A6"/>
    <w:rsid w:val="007561F9"/>
    <w:rsid w:val="00756626"/>
    <w:rsid w:val="00756CEA"/>
    <w:rsid w:val="007577D9"/>
    <w:rsid w:val="007625CB"/>
    <w:rsid w:val="00762A22"/>
    <w:rsid w:val="00763236"/>
    <w:rsid w:val="0076354D"/>
    <w:rsid w:val="00763A77"/>
    <w:rsid w:val="00764700"/>
    <w:rsid w:val="0076485D"/>
    <w:rsid w:val="00764C13"/>
    <w:rsid w:val="007652AE"/>
    <w:rsid w:val="0076581E"/>
    <w:rsid w:val="00766DBB"/>
    <w:rsid w:val="00767876"/>
    <w:rsid w:val="00767AAC"/>
    <w:rsid w:val="00770FCE"/>
    <w:rsid w:val="00771083"/>
    <w:rsid w:val="00772301"/>
    <w:rsid w:val="0077419E"/>
    <w:rsid w:val="00774442"/>
    <w:rsid w:val="00774D1F"/>
    <w:rsid w:val="00774DBB"/>
    <w:rsid w:val="00774DD6"/>
    <w:rsid w:val="00774E36"/>
    <w:rsid w:val="00774F9A"/>
    <w:rsid w:val="00775872"/>
    <w:rsid w:val="00775A0D"/>
    <w:rsid w:val="00775C63"/>
    <w:rsid w:val="0077685C"/>
    <w:rsid w:val="00776A0B"/>
    <w:rsid w:val="007803AC"/>
    <w:rsid w:val="0078057A"/>
    <w:rsid w:val="00784458"/>
    <w:rsid w:val="00784CA9"/>
    <w:rsid w:val="0078602C"/>
    <w:rsid w:val="0079046A"/>
    <w:rsid w:val="00790CF1"/>
    <w:rsid w:val="00793E7D"/>
    <w:rsid w:val="00794516"/>
    <w:rsid w:val="00794FD6"/>
    <w:rsid w:val="007965BF"/>
    <w:rsid w:val="007965F4"/>
    <w:rsid w:val="007A0C3E"/>
    <w:rsid w:val="007A112C"/>
    <w:rsid w:val="007A159D"/>
    <w:rsid w:val="007A2AD3"/>
    <w:rsid w:val="007A2E52"/>
    <w:rsid w:val="007A35C0"/>
    <w:rsid w:val="007A3AF4"/>
    <w:rsid w:val="007A3FBA"/>
    <w:rsid w:val="007A49C6"/>
    <w:rsid w:val="007A603B"/>
    <w:rsid w:val="007A6E3E"/>
    <w:rsid w:val="007B03FA"/>
    <w:rsid w:val="007B15DA"/>
    <w:rsid w:val="007B189E"/>
    <w:rsid w:val="007B1B91"/>
    <w:rsid w:val="007B1CBD"/>
    <w:rsid w:val="007B2379"/>
    <w:rsid w:val="007B441A"/>
    <w:rsid w:val="007B57B8"/>
    <w:rsid w:val="007B585F"/>
    <w:rsid w:val="007B630A"/>
    <w:rsid w:val="007C0B57"/>
    <w:rsid w:val="007C0FAB"/>
    <w:rsid w:val="007C184E"/>
    <w:rsid w:val="007C350D"/>
    <w:rsid w:val="007C3C34"/>
    <w:rsid w:val="007C61D1"/>
    <w:rsid w:val="007C7389"/>
    <w:rsid w:val="007C79DE"/>
    <w:rsid w:val="007D1F20"/>
    <w:rsid w:val="007D2562"/>
    <w:rsid w:val="007D27E8"/>
    <w:rsid w:val="007D2DF4"/>
    <w:rsid w:val="007D4D2B"/>
    <w:rsid w:val="007E0775"/>
    <w:rsid w:val="007E1354"/>
    <w:rsid w:val="007E2477"/>
    <w:rsid w:val="007E37DB"/>
    <w:rsid w:val="007E38B2"/>
    <w:rsid w:val="007E5838"/>
    <w:rsid w:val="007E5C21"/>
    <w:rsid w:val="007E61B4"/>
    <w:rsid w:val="007E7A78"/>
    <w:rsid w:val="007F2880"/>
    <w:rsid w:val="007F3D9A"/>
    <w:rsid w:val="007F3F06"/>
    <w:rsid w:val="007F57AB"/>
    <w:rsid w:val="007F679C"/>
    <w:rsid w:val="007F72EE"/>
    <w:rsid w:val="007F7761"/>
    <w:rsid w:val="007F7BD4"/>
    <w:rsid w:val="008001DD"/>
    <w:rsid w:val="00800F6C"/>
    <w:rsid w:val="00800F7C"/>
    <w:rsid w:val="00801347"/>
    <w:rsid w:val="008019C3"/>
    <w:rsid w:val="00801C63"/>
    <w:rsid w:val="00805784"/>
    <w:rsid w:val="008066E5"/>
    <w:rsid w:val="00807C07"/>
    <w:rsid w:val="00811850"/>
    <w:rsid w:val="00820AD8"/>
    <w:rsid w:val="00820D94"/>
    <w:rsid w:val="00820DD2"/>
    <w:rsid w:val="008219BB"/>
    <w:rsid w:val="00821D86"/>
    <w:rsid w:val="00821F2F"/>
    <w:rsid w:val="008224AD"/>
    <w:rsid w:val="00822960"/>
    <w:rsid w:val="00823D4E"/>
    <w:rsid w:val="0082453A"/>
    <w:rsid w:val="00824E38"/>
    <w:rsid w:val="00825263"/>
    <w:rsid w:val="00825643"/>
    <w:rsid w:val="0082582E"/>
    <w:rsid w:val="008302D4"/>
    <w:rsid w:val="008323AD"/>
    <w:rsid w:val="00834C07"/>
    <w:rsid w:val="00835762"/>
    <w:rsid w:val="008371E1"/>
    <w:rsid w:val="008373DA"/>
    <w:rsid w:val="00840130"/>
    <w:rsid w:val="00840C24"/>
    <w:rsid w:val="00840C76"/>
    <w:rsid w:val="008422A3"/>
    <w:rsid w:val="00842C4C"/>
    <w:rsid w:val="0084461D"/>
    <w:rsid w:val="00844745"/>
    <w:rsid w:val="00844EDE"/>
    <w:rsid w:val="0084596F"/>
    <w:rsid w:val="00845DAC"/>
    <w:rsid w:val="0084681A"/>
    <w:rsid w:val="00847A5C"/>
    <w:rsid w:val="00847CA7"/>
    <w:rsid w:val="00847CCB"/>
    <w:rsid w:val="008502DF"/>
    <w:rsid w:val="008507B6"/>
    <w:rsid w:val="008524B4"/>
    <w:rsid w:val="00853718"/>
    <w:rsid w:val="008537AB"/>
    <w:rsid w:val="00855081"/>
    <w:rsid w:val="008564BE"/>
    <w:rsid w:val="00857976"/>
    <w:rsid w:val="00862F42"/>
    <w:rsid w:val="008633C3"/>
    <w:rsid w:val="0086430D"/>
    <w:rsid w:val="008665F2"/>
    <w:rsid w:val="00867078"/>
    <w:rsid w:val="00870F81"/>
    <w:rsid w:val="00871DD3"/>
    <w:rsid w:val="008720E2"/>
    <w:rsid w:val="00874429"/>
    <w:rsid w:val="0087487F"/>
    <w:rsid w:val="00874BED"/>
    <w:rsid w:val="00875559"/>
    <w:rsid w:val="00876336"/>
    <w:rsid w:val="00877305"/>
    <w:rsid w:val="00880997"/>
    <w:rsid w:val="00880ABC"/>
    <w:rsid w:val="0088262C"/>
    <w:rsid w:val="00882949"/>
    <w:rsid w:val="008829B5"/>
    <w:rsid w:val="00882EE0"/>
    <w:rsid w:val="00883276"/>
    <w:rsid w:val="008836A1"/>
    <w:rsid w:val="00883840"/>
    <w:rsid w:val="00884B84"/>
    <w:rsid w:val="008853BB"/>
    <w:rsid w:val="00885F11"/>
    <w:rsid w:val="00886FDE"/>
    <w:rsid w:val="00887632"/>
    <w:rsid w:val="00890008"/>
    <w:rsid w:val="00890088"/>
    <w:rsid w:val="008907D8"/>
    <w:rsid w:val="008936BB"/>
    <w:rsid w:val="008944EC"/>
    <w:rsid w:val="00894E1C"/>
    <w:rsid w:val="0089726F"/>
    <w:rsid w:val="008A1F7A"/>
    <w:rsid w:val="008A2910"/>
    <w:rsid w:val="008A2F0E"/>
    <w:rsid w:val="008A32EB"/>
    <w:rsid w:val="008A47A1"/>
    <w:rsid w:val="008A4946"/>
    <w:rsid w:val="008A4DF2"/>
    <w:rsid w:val="008A5447"/>
    <w:rsid w:val="008A5EFD"/>
    <w:rsid w:val="008A71A1"/>
    <w:rsid w:val="008A7332"/>
    <w:rsid w:val="008B20AC"/>
    <w:rsid w:val="008B2699"/>
    <w:rsid w:val="008B301E"/>
    <w:rsid w:val="008B32E2"/>
    <w:rsid w:val="008B35C7"/>
    <w:rsid w:val="008B42C0"/>
    <w:rsid w:val="008B4CA8"/>
    <w:rsid w:val="008B600D"/>
    <w:rsid w:val="008B6F92"/>
    <w:rsid w:val="008B789A"/>
    <w:rsid w:val="008C04A7"/>
    <w:rsid w:val="008C1227"/>
    <w:rsid w:val="008C1FAB"/>
    <w:rsid w:val="008C3AD0"/>
    <w:rsid w:val="008C3ECD"/>
    <w:rsid w:val="008C4584"/>
    <w:rsid w:val="008C697C"/>
    <w:rsid w:val="008C70C3"/>
    <w:rsid w:val="008C7275"/>
    <w:rsid w:val="008D030C"/>
    <w:rsid w:val="008D21A4"/>
    <w:rsid w:val="008D220C"/>
    <w:rsid w:val="008D3069"/>
    <w:rsid w:val="008D32C3"/>
    <w:rsid w:val="008D36E4"/>
    <w:rsid w:val="008D5E58"/>
    <w:rsid w:val="008D6B3A"/>
    <w:rsid w:val="008D6E38"/>
    <w:rsid w:val="008E1812"/>
    <w:rsid w:val="008E4035"/>
    <w:rsid w:val="008E447C"/>
    <w:rsid w:val="008E4CDE"/>
    <w:rsid w:val="008E601B"/>
    <w:rsid w:val="008E6DAA"/>
    <w:rsid w:val="008E7F00"/>
    <w:rsid w:val="008F0729"/>
    <w:rsid w:val="008F0A9E"/>
    <w:rsid w:val="008F13AE"/>
    <w:rsid w:val="008F1F79"/>
    <w:rsid w:val="008F2602"/>
    <w:rsid w:val="008F27A9"/>
    <w:rsid w:val="008F4288"/>
    <w:rsid w:val="008F4638"/>
    <w:rsid w:val="008F4E89"/>
    <w:rsid w:val="008F59B9"/>
    <w:rsid w:val="008F68AC"/>
    <w:rsid w:val="008F7047"/>
    <w:rsid w:val="0090055F"/>
    <w:rsid w:val="00903430"/>
    <w:rsid w:val="0090346C"/>
    <w:rsid w:val="00903709"/>
    <w:rsid w:val="00903F60"/>
    <w:rsid w:val="00903FEF"/>
    <w:rsid w:val="00904BE7"/>
    <w:rsid w:val="00905532"/>
    <w:rsid w:val="00905EC1"/>
    <w:rsid w:val="00906134"/>
    <w:rsid w:val="00906FFA"/>
    <w:rsid w:val="00907281"/>
    <w:rsid w:val="0090729D"/>
    <w:rsid w:val="009115DB"/>
    <w:rsid w:val="00911921"/>
    <w:rsid w:val="00911C31"/>
    <w:rsid w:val="009127D0"/>
    <w:rsid w:val="00913CDA"/>
    <w:rsid w:val="00913D9A"/>
    <w:rsid w:val="0091402A"/>
    <w:rsid w:val="00914B0D"/>
    <w:rsid w:val="0091593D"/>
    <w:rsid w:val="00915C89"/>
    <w:rsid w:val="00915D81"/>
    <w:rsid w:val="009164F8"/>
    <w:rsid w:val="009172F4"/>
    <w:rsid w:val="009202EA"/>
    <w:rsid w:val="0092128E"/>
    <w:rsid w:val="00921E13"/>
    <w:rsid w:val="00924444"/>
    <w:rsid w:val="00925200"/>
    <w:rsid w:val="00927AC6"/>
    <w:rsid w:val="00930CBB"/>
    <w:rsid w:val="0093288E"/>
    <w:rsid w:val="00933E5F"/>
    <w:rsid w:val="00933F5D"/>
    <w:rsid w:val="0093436B"/>
    <w:rsid w:val="00934B44"/>
    <w:rsid w:val="009356C7"/>
    <w:rsid w:val="00936FA2"/>
    <w:rsid w:val="00937243"/>
    <w:rsid w:val="009374C7"/>
    <w:rsid w:val="00943A52"/>
    <w:rsid w:val="00944238"/>
    <w:rsid w:val="00945539"/>
    <w:rsid w:val="00945565"/>
    <w:rsid w:val="009457AB"/>
    <w:rsid w:val="00945D64"/>
    <w:rsid w:val="00945EF0"/>
    <w:rsid w:val="009470F3"/>
    <w:rsid w:val="009500AD"/>
    <w:rsid w:val="009517A5"/>
    <w:rsid w:val="00953148"/>
    <w:rsid w:val="009533E4"/>
    <w:rsid w:val="009538E4"/>
    <w:rsid w:val="00953BF6"/>
    <w:rsid w:val="009556DF"/>
    <w:rsid w:val="009567A5"/>
    <w:rsid w:val="00956D26"/>
    <w:rsid w:val="00957F43"/>
    <w:rsid w:val="009603AA"/>
    <w:rsid w:val="009604B1"/>
    <w:rsid w:val="009610BB"/>
    <w:rsid w:val="00961A1D"/>
    <w:rsid w:val="00961B04"/>
    <w:rsid w:val="00964A92"/>
    <w:rsid w:val="00965BA7"/>
    <w:rsid w:val="00967488"/>
    <w:rsid w:val="00970032"/>
    <w:rsid w:val="00970E63"/>
    <w:rsid w:val="00971153"/>
    <w:rsid w:val="009711C3"/>
    <w:rsid w:val="00971B04"/>
    <w:rsid w:val="00972040"/>
    <w:rsid w:val="00972789"/>
    <w:rsid w:val="00972CC4"/>
    <w:rsid w:val="00973D07"/>
    <w:rsid w:val="00974350"/>
    <w:rsid w:val="009758BA"/>
    <w:rsid w:val="00975C67"/>
    <w:rsid w:val="009762DA"/>
    <w:rsid w:val="00980F7E"/>
    <w:rsid w:val="0098128E"/>
    <w:rsid w:val="009812FD"/>
    <w:rsid w:val="0098325E"/>
    <w:rsid w:val="0098376E"/>
    <w:rsid w:val="0098516A"/>
    <w:rsid w:val="00985B7F"/>
    <w:rsid w:val="009862AF"/>
    <w:rsid w:val="00987247"/>
    <w:rsid w:val="0098725D"/>
    <w:rsid w:val="009874EB"/>
    <w:rsid w:val="00987712"/>
    <w:rsid w:val="0098787D"/>
    <w:rsid w:val="00987B72"/>
    <w:rsid w:val="00987CF7"/>
    <w:rsid w:val="00990D47"/>
    <w:rsid w:val="00990FC7"/>
    <w:rsid w:val="009920E2"/>
    <w:rsid w:val="00992E73"/>
    <w:rsid w:val="00992FF6"/>
    <w:rsid w:val="009932B5"/>
    <w:rsid w:val="009951E4"/>
    <w:rsid w:val="0099567A"/>
    <w:rsid w:val="009976FC"/>
    <w:rsid w:val="00997B2C"/>
    <w:rsid w:val="009A1857"/>
    <w:rsid w:val="009A27BF"/>
    <w:rsid w:val="009A39C2"/>
    <w:rsid w:val="009A4669"/>
    <w:rsid w:val="009A50DC"/>
    <w:rsid w:val="009A5BE8"/>
    <w:rsid w:val="009B163B"/>
    <w:rsid w:val="009B1F58"/>
    <w:rsid w:val="009B4E01"/>
    <w:rsid w:val="009B5577"/>
    <w:rsid w:val="009B56BF"/>
    <w:rsid w:val="009B688D"/>
    <w:rsid w:val="009C102F"/>
    <w:rsid w:val="009C1258"/>
    <w:rsid w:val="009C1308"/>
    <w:rsid w:val="009C19DA"/>
    <w:rsid w:val="009C41FC"/>
    <w:rsid w:val="009C442B"/>
    <w:rsid w:val="009C5305"/>
    <w:rsid w:val="009C54EC"/>
    <w:rsid w:val="009C5D46"/>
    <w:rsid w:val="009C71E5"/>
    <w:rsid w:val="009D2C24"/>
    <w:rsid w:val="009D3134"/>
    <w:rsid w:val="009D3F1E"/>
    <w:rsid w:val="009D4D1C"/>
    <w:rsid w:val="009D4DFF"/>
    <w:rsid w:val="009D5555"/>
    <w:rsid w:val="009D6701"/>
    <w:rsid w:val="009D70CC"/>
    <w:rsid w:val="009D71BD"/>
    <w:rsid w:val="009D76B8"/>
    <w:rsid w:val="009E0582"/>
    <w:rsid w:val="009E0EAE"/>
    <w:rsid w:val="009E211C"/>
    <w:rsid w:val="009E25F8"/>
    <w:rsid w:val="009E26E9"/>
    <w:rsid w:val="009E4050"/>
    <w:rsid w:val="009E5BF2"/>
    <w:rsid w:val="009E5D6B"/>
    <w:rsid w:val="009E5E25"/>
    <w:rsid w:val="009E614C"/>
    <w:rsid w:val="009E7159"/>
    <w:rsid w:val="009E784E"/>
    <w:rsid w:val="009E7DCE"/>
    <w:rsid w:val="009F2CAF"/>
    <w:rsid w:val="009F34AC"/>
    <w:rsid w:val="009F3FFB"/>
    <w:rsid w:val="009F41F7"/>
    <w:rsid w:val="009F4738"/>
    <w:rsid w:val="009F4DF1"/>
    <w:rsid w:val="009F597F"/>
    <w:rsid w:val="00A00B16"/>
    <w:rsid w:val="00A01AC6"/>
    <w:rsid w:val="00A026B7"/>
    <w:rsid w:val="00A03BE4"/>
    <w:rsid w:val="00A03DED"/>
    <w:rsid w:val="00A03EC1"/>
    <w:rsid w:val="00A04EEB"/>
    <w:rsid w:val="00A05C22"/>
    <w:rsid w:val="00A06EC3"/>
    <w:rsid w:val="00A119C2"/>
    <w:rsid w:val="00A1236B"/>
    <w:rsid w:val="00A123EE"/>
    <w:rsid w:val="00A12FE8"/>
    <w:rsid w:val="00A134CB"/>
    <w:rsid w:val="00A1625F"/>
    <w:rsid w:val="00A20148"/>
    <w:rsid w:val="00A21897"/>
    <w:rsid w:val="00A22764"/>
    <w:rsid w:val="00A22BF5"/>
    <w:rsid w:val="00A2344A"/>
    <w:rsid w:val="00A2393F"/>
    <w:rsid w:val="00A24A5C"/>
    <w:rsid w:val="00A25492"/>
    <w:rsid w:val="00A26458"/>
    <w:rsid w:val="00A2791B"/>
    <w:rsid w:val="00A27B04"/>
    <w:rsid w:val="00A30D5C"/>
    <w:rsid w:val="00A32146"/>
    <w:rsid w:val="00A323DD"/>
    <w:rsid w:val="00A32E6C"/>
    <w:rsid w:val="00A3317A"/>
    <w:rsid w:val="00A33D57"/>
    <w:rsid w:val="00A34C6C"/>
    <w:rsid w:val="00A35A7D"/>
    <w:rsid w:val="00A35B76"/>
    <w:rsid w:val="00A35DB4"/>
    <w:rsid w:val="00A35E39"/>
    <w:rsid w:val="00A36573"/>
    <w:rsid w:val="00A368BA"/>
    <w:rsid w:val="00A3726C"/>
    <w:rsid w:val="00A3786E"/>
    <w:rsid w:val="00A407B0"/>
    <w:rsid w:val="00A40949"/>
    <w:rsid w:val="00A40E0C"/>
    <w:rsid w:val="00A4159E"/>
    <w:rsid w:val="00A41D19"/>
    <w:rsid w:val="00A460A1"/>
    <w:rsid w:val="00A4667C"/>
    <w:rsid w:val="00A46ABF"/>
    <w:rsid w:val="00A46AC3"/>
    <w:rsid w:val="00A47904"/>
    <w:rsid w:val="00A50DD0"/>
    <w:rsid w:val="00A510DD"/>
    <w:rsid w:val="00A51237"/>
    <w:rsid w:val="00A518A9"/>
    <w:rsid w:val="00A51E42"/>
    <w:rsid w:val="00A520A6"/>
    <w:rsid w:val="00A52477"/>
    <w:rsid w:val="00A52F36"/>
    <w:rsid w:val="00A54057"/>
    <w:rsid w:val="00A540A3"/>
    <w:rsid w:val="00A54571"/>
    <w:rsid w:val="00A547D1"/>
    <w:rsid w:val="00A559FF"/>
    <w:rsid w:val="00A57127"/>
    <w:rsid w:val="00A57670"/>
    <w:rsid w:val="00A611CD"/>
    <w:rsid w:val="00A6145E"/>
    <w:rsid w:val="00A62005"/>
    <w:rsid w:val="00A62A13"/>
    <w:rsid w:val="00A6408B"/>
    <w:rsid w:val="00A64108"/>
    <w:rsid w:val="00A64531"/>
    <w:rsid w:val="00A65334"/>
    <w:rsid w:val="00A65CC4"/>
    <w:rsid w:val="00A7039D"/>
    <w:rsid w:val="00A70B76"/>
    <w:rsid w:val="00A710D6"/>
    <w:rsid w:val="00A71423"/>
    <w:rsid w:val="00A72624"/>
    <w:rsid w:val="00A729DC"/>
    <w:rsid w:val="00A738D6"/>
    <w:rsid w:val="00A74629"/>
    <w:rsid w:val="00A74B1B"/>
    <w:rsid w:val="00A75952"/>
    <w:rsid w:val="00A75E04"/>
    <w:rsid w:val="00A765EE"/>
    <w:rsid w:val="00A77A08"/>
    <w:rsid w:val="00A80946"/>
    <w:rsid w:val="00A809A1"/>
    <w:rsid w:val="00A818BB"/>
    <w:rsid w:val="00A82ADD"/>
    <w:rsid w:val="00A83076"/>
    <w:rsid w:val="00A83AC2"/>
    <w:rsid w:val="00A83CFF"/>
    <w:rsid w:val="00A84C67"/>
    <w:rsid w:val="00A84DEF"/>
    <w:rsid w:val="00A85F69"/>
    <w:rsid w:val="00A864F5"/>
    <w:rsid w:val="00A86794"/>
    <w:rsid w:val="00A87544"/>
    <w:rsid w:val="00A878DD"/>
    <w:rsid w:val="00A90C51"/>
    <w:rsid w:val="00A90ED7"/>
    <w:rsid w:val="00A928AE"/>
    <w:rsid w:val="00A936CD"/>
    <w:rsid w:val="00A93902"/>
    <w:rsid w:val="00AA029E"/>
    <w:rsid w:val="00AA27DF"/>
    <w:rsid w:val="00AA31D4"/>
    <w:rsid w:val="00AA3252"/>
    <w:rsid w:val="00AA6852"/>
    <w:rsid w:val="00AA6A7C"/>
    <w:rsid w:val="00AB02E1"/>
    <w:rsid w:val="00AB046F"/>
    <w:rsid w:val="00AB2E55"/>
    <w:rsid w:val="00AB4C12"/>
    <w:rsid w:val="00AB5FAF"/>
    <w:rsid w:val="00AB6780"/>
    <w:rsid w:val="00AB6E54"/>
    <w:rsid w:val="00AB6FE8"/>
    <w:rsid w:val="00AB7B0F"/>
    <w:rsid w:val="00AC0C00"/>
    <w:rsid w:val="00AC21AC"/>
    <w:rsid w:val="00AC3A4A"/>
    <w:rsid w:val="00AC3BFA"/>
    <w:rsid w:val="00AC3CD1"/>
    <w:rsid w:val="00AC3F7B"/>
    <w:rsid w:val="00AD07AC"/>
    <w:rsid w:val="00AD0843"/>
    <w:rsid w:val="00AD203C"/>
    <w:rsid w:val="00AD252D"/>
    <w:rsid w:val="00AD59C7"/>
    <w:rsid w:val="00AD6AD4"/>
    <w:rsid w:val="00AD7983"/>
    <w:rsid w:val="00AE03ED"/>
    <w:rsid w:val="00AE04FA"/>
    <w:rsid w:val="00AE09E4"/>
    <w:rsid w:val="00AE0CB0"/>
    <w:rsid w:val="00AE1DCD"/>
    <w:rsid w:val="00AE2E03"/>
    <w:rsid w:val="00AE32AE"/>
    <w:rsid w:val="00AE47C0"/>
    <w:rsid w:val="00AF0B4B"/>
    <w:rsid w:val="00AF15AD"/>
    <w:rsid w:val="00AF1745"/>
    <w:rsid w:val="00AF1A98"/>
    <w:rsid w:val="00AF32BF"/>
    <w:rsid w:val="00AF3FBF"/>
    <w:rsid w:val="00AF5F93"/>
    <w:rsid w:val="00B0022A"/>
    <w:rsid w:val="00B00969"/>
    <w:rsid w:val="00B01EF9"/>
    <w:rsid w:val="00B024BA"/>
    <w:rsid w:val="00B027DD"/>
    <w:rsid w:val="00B0394E"/>
    <w:rsid w:val="00B04872"/>
    <w:rsid w:val="00B049F6"/>
    <w:rsid w:val="00B04DE2"/>
    <w:rsid w:val="00B06408"/>
    <w:rsid w:val="00B06844"/>
    <w:rsid w:val="00B06F1C"/>
    <w:rsid w:val="00B0793D"/>
    <w:rsid w:val="00B115D0"/>
    <w:rsid w:val="00B1480C"/>
    <w:rsid w:val="00B14D34"/>
    <w:rsid w:val="00B16ABB"/>
    <w:rsid w:val="00B170F8"/>
    <w:rsid w:val="00B171B4"/>
    <w:rsid w:val="00B174C3"/>
    <w:rsid w:val="00B20548"/>
    <w:rsid w:val="00B2068D"/>
    <w:rsid w:val="00B2160B"/>
    <w:rsid w:val="00B2369D"/>
    <w:rsid w:val="00B23854"/>
    <w:rsid w:val="00B23E50"/>
    <w:rsid w:val="00B244CF"/>
    <w:rsid w:val="00B244D7"/>
    <w:rsid w:val="00B2500D"/>
    <w:rsid w:val="00B251F0"/>
    <w:rsid w:val="00B27147"/>
    <w:rsid w:val="00B301B7"/>
    <w:rsid w:val="00B33789"/>
    <w:rsid w:val="00B35E60"/>
    <w:rsid w:val="00B36E25"/>
    <w:rsid w:val="00B372F6"/>
    <w:rsid w:val="00B37D05"/>
    <w:rsid w:val="00B37E78"/>
    <w:rsid w:val="00B40991"/>
    <w:rsid w:val="00B41F5F"/>
    <w:rsid w:val="00B4600D"/>
    <w:rsid w:val="00B47544"/>
    <w:rsid w:val="00B51832"/>
    <w:rsid w:val="00B527C1"/>
    <w:rsid w:val="00B529FC"/>
    <w:rsid w:val="00B54017"/>
    <w:rsid w:val="00B546A4"/>
    <w:rsid w:val="00B555E3"/>
    <w:rsid w:val="00B56690"/>
    <w:rsid w:val="00B577AF"/>
    <w:rsid w:val="00B601F2"/>
    <w:rsid w:val="00B61AB0"/>
    <w:rsid w:val="00B6301C"/>
    <w:rsid w:val="00B63C5A"/>
    <w:rsid w:val="00B63CFE"/>
    <w:rsid w:val="00B64734"/>
    <w:rsid w:val="00B65523"/>
    <w:rsid w:val="00B6573C"/>
    <w:rsid w:val="00B65AED"/>
    <w:rsid w:val="00B66032"/>
    <w:rsid w:val="00B67BE5"/>
    <w:rsid w:val="00B7096D"/>
    <w:rsid w:val="00B7217C"/>
    <w:rsid w:val="00B73617"/>
    <w:rsid w:val="00B73D9A"/>
    <w:rsid w:val="00B748D5"/>
    <w:rsid w:val="00B74988"/>
    <w:rsid w:val="00B76A0B"/>
    <w:rsid w:val="00B774A2"/>
    <w:rsid w:val="00B776A1"/>
    <w:rsid w:val="00B77B9E"/>
    <w:rsid w:val="00B80081"/>
    <w:rsid w:val="00B80D3E"/>
    <w:rsid w:val="00B82307"/>
    <w:rsid w:val="00B83ABB"/>
    <w:rsid w:val="00B83D71"/>
    <w:rsid w:val="00B8598F"/>
    <w:rsid w:val="00B85B2E"/>
    <w:rsid w:val="00B87857"/>
    <w:rsid w:val="00B9085A"/>
    <w:rsid w:val="00B90E70"/>
    <w:rsid w:val="00B91426"/>
    <w:rsid w:val="00B91E7C"/>
    <w:rsid w:val="00B91F6C"/>
    <w:rsid w:val="00B9305B"/>
    <w:rsid w:val="00B931C7"/>
    <w:rsid w:val="00B94AF6"/>
    <w:rsid w:val="00B94F77"/>
    <w:rsid w:val="00B95BED"/>
    <w:rsid w:val="00B9609B"/>
    <w:rsid w:val="00B964F8"/>
    <w:rsid w:val="00B96694"/>
    <w:rsid w:val="00B97BB5"/>
    <w:rsid w:val="00B97C69"/>
    <w:rsid w:val="00BA0151"/>
    <w:rsid w:val="00BA2142"/>
    <w:rsid w:val="00BA2EF1"/>
    <w:rsid w:val="00BA3333"/>
    <w:rsid w:val="00BA4E60"/>
    <w:rsid w:val="00BA552C"/>
    <w:rsid w:val="00BA5C3A"/>
    <w:rsid w:val="00BA61EE"/>
    <w:rsid w:val="00BA6BAB"/>
    <w:rsid w:val="00BA6BEA"/>
    <w:rsid w:val="00BB01D7"/>
    <w:rsid w:val="00BB07E8"/>
    <w:rsid w:val="00BB2DCF"/>
    <w:rsid w:val="00BB3C73"/>
    <w:rsid w:val="00BB444B"/>
    <w:rsid w:val="00BB44E1"/>
    <w:rsid w:val="00BB516C"/>
    <w:rsid w:val="00BB7D08"/>
    <w:rsid w:val="00BC08AC"/>
    <w:rsid w:val="00BC0ABD"/>
    <w:rsid w:val="00BC1812"/>
    <w:rsid w:val="00BC20E0"/>
    <w:rsid w:val="00BC3FFD"/>
    <w:rsid w:val="00BC4004"/>
    <w:rsid w:val="00BC5689"/>
    <w:rsid w:val="00BC639D"/>
    <w:rsid w:val="00BC7B4B"/>
    <w:rsid w:val="00BD177B"/>
    <w:rsid w:val="00BD1FB1"/>
    <w:rsid w:val="00BD24A2"/>
    <w:rsid w:val="00BD2525"/>
    <w:rsid w:val="00BD2E34"/>
    <w:rsid w:val="00BD44D7"/>
    <w:rsid w:val="00BD6766"/>
    <w:rsid w:val="00BD6E08"/>
    <w:rsid w:val="00BD7125"/>
    <w:rsid w:val="00BD75D0"/>
    <w:rsid w:val="00BE0B5E"/>
    <w:rsid w:val="00BE1E49"/>
    <w:rsid w:val="00BE24D7"/>
    <w:rsid w:val="00BE5FC8"/>
    <w:rsid w:val="00BE64C5"/>
    <w:rsid w:val="00BF14F0"/>
    <w:rsid w:val="00BF2679"/>
    <w:rsid w:val="00BF3970"/>
    <w:rsid w:val="00BF4FBC"/>
    <w:rsid w:val="00BF5B55"/>
    <w:rsid w:val="00BF6B70"/>
    <w:rsid w:val="00C00771"/>
    <w:rsid w:val="00C00CB4"/>
    <w:rsid w:val="00C01275"/>
    <w:rsid w:val="00C01456"/>
    <w:rsid w:val="00C0175B"/>
    <w:rsid w:val="00C0261D"/>
    <w:rsid w:val="00C0296A"/>
    <w:rsid w:val="00C03233"/>
    <w:rsid w:val="00C03AC1"/>
    <w:rsid w:val="00C03D5B"/>
    <w:rsid w:val="00C0487B"/>
    <w:rsid w:val="00C05F44"/>
    <w:rsid w:val="00C062F5"/>
    <w:rsid w:val="00C07E9F"/>
    <w:rsid w:val="00C07F0E"/>
    <w:rsid w:val="00C12954"/>
    <w:rsid w:val="00C13A87"/>
    <w:rsid w:val="00C13BF5"/>
    <w:rsid w:val="00C147FE"/>
    <w:rsid w:val="00C149B5"/>
    <w:rsid w:val="00C14D4B"/>
    <w:rsid w:val="00C14F3A"/>
    <w:rsid w:val="00C152EC"/>
    <w:rsid w:val="00C15627"/>
    <w:rsid w:val="00C167DD"/>
    <w:rsid w:val="00C16F2F"/>
    <w:rsid w:val="00C16F52"/>
    <w:rsid w:val="00C173D7"/>
    <w:rsid w:val="00C20F58"/>
    <w:rsid w:val="00C211C8"/>
    <w:rsid w:val="00C21352"/>
    <w:rsid w:val="00C21D27"/>
    <w:rsid w:val="00C21E0D"/>
    <w:rsid w:val="00C21E40"/>
    <w:rsid w:val="00C224F9"/>
    <w:rsid w:val="00C22886"/>
    <w:rsid w:val="00C2293E"/>
    <w:rsid w:val="00C25922"/>
    <w:rsid w:val="00C27D31"/>
    <w:rsid w:val="00C306DC"/>
    <w:rsid w:val="00C30C4A"/>
    <w:rsid w:val="00C30E06"/>
    <w:rsid w:val="00C316CB"/>
    <w:rsid w:val="00C31A16"/>
    <w:rsid w:val="00C32D59"/>
    <w:rsid w:val="00C33140"/>
    <w:rsid w:val="00C33730"/>
    <w:rsid w:val="00C33A03"/>
    <w:rsid w:val="00C36550"/>
    <w:rsid w:val="00C40466"/>
    <w:rsid w:val="00C41797"/>
    <w:rsid w:val="00C41AFF"/>
    <w:rsid w:val="00C44765"/>
    <w:rsid w:val="00C459D1"/>
    <w:rsid w:val="00C45EB6"/>
    <w:rsid w:val="00C462FC"/>
    <w:rsid w:val="00C463A6"/>
    <w:rsid w:val="00C47C11"/>
    <w:rsid w:val="00C47F50"/>
    <w:rsid w:val="00C51E14"/>
    <w:rsid w:val="00C5257E"/>
    <w:rsid w:val="00C53903"/>
    <w:rsid w:val="00C5449A"/>
    <w:rsid w:val="00C54F21"/>
    <w:rsid w:val="00C557C2"/>
    <w:rsid w:val="00C56055"/>
    <w:rsid w:val="00C56108"/>
    <w:rsid w:val="00C6080D"/>
    <w:rsid w:val="00C60860"/>
    <w:rsid w:val="00C60DE1"/>
    <w:rsid w:val="00C612C8"/>
    <w:rsid w:val="00C613B9"/>
    <w:rsid w:val="00C61807"/>
    <w:rsid w:val="00C6248C"/>
    <w:rsid w:val="00C625CE"/>
    <w:rsid w:val="00C644D8"/>
    <w:rsid w:val="00C64929"/>
    <w:rsid w:val="00C715DE"/>
    <w:rsid w:val="00C71DB4"/>
    <w:rsid w:val="00C7215D"/>
    <w:rsid w:val="00C7238C"/>
    <w:rsid w:val="00C742F8"/>
    <w:rsid w:val="00C74744"/>
    <w:rsid w:val="00C757C7"/>
    <w:rsid w:val="00C758F3"/>
    <w:rsid w:val="00C76238"/>
    <w:rsid w:val="00C76559"/>
    <w:rsid w:val="00C767AA"/>
    <w:rsid w:val="00C76BC7"/>
    <w:rsid w:val="00C801BA"/>
    <w:rsid w:val="00C80747"/>
    <w:rsid w:val="00C80CC4"/>
    <w:rsid w:val="00C8235A"/>
    <w:rsid w:val="00C829A7"/>
    <w:rsid w:val="00C862D3"/>
    <w:rsid w:val="00C8662C"/>
    <w:rsid w:val="00C86802"/>
    <w:rsid w:val="00C8753F"/>
    <w:rsid w:val="00C87FF7"/>
    <w:rsid w:val="00C90450"/>
    <w:rsid w:val="00C90671"/>
    <w:rsid w:val="00C90E44"/>
    <w:rsid w:val="00C9182E"/>
    <w:rsid w:val="00C9287E"/>
    <w:rsid w:val="00C92DE4"/>
    <w:rsid w:val="00C93119"/>
    <w:rsid w:val="00C9361C"/>
    <w:rsid w:val="00C93AE1"/>
    <w:rsid w:val="00C967A9"/>
    <w:rsid w:val="00C97455"/>
    <w:rsid w:val="00C9778D"/>
    <w:rsid w:val="00C97877"/>
    <w:rsid w:val="00CA027F"/>
    <w:rsid w:val="00CA0EEB"/>
    <w:rsid w:val="00CA1DDE"/>
    <w:rsid w:val="00CA368A"/>
    <w:rsid w:val="00CA41E1"/>
    <w:rsid w:val="00CA45DE"/>
    <w:rsid w:val="00CA48F3"/>
    <w:rsid w:val="00CA4BF0"/>
    <w:rsid w:val="00CA5F4F"/>
    <w:rsid w:val="00CA5FB8"/>
    <w:rsid w:val="00CA6335"/>
    <w:rsid w:val="00CA64D6"/>
    <w:rsid w:val="00CA65F2"/>
    <w:rsid w:val="00CA6F0F"/>
    <w:rsid w:val="00CA7B2C"/>
    <w:rsid w:val="00CB0BB3"/>
    <w:rsid w:val="00CB0DC8"/>
    <w:rsid w:val="00CB16A5"/>
    <w:rsid w:val="00CB1B60"/>
    <w:rsid w:val="00CB2DF3"/>
    <w:rsid w:val="00CB3C78"/>
    <w:rsid w:val="00CB56D1"/>
    <w:rsid w:val="00CB58CD"/>
    <w:rsid w:val="00CB5EE3"/>
    <w:rsid w:val="00CB6346"/>
    <w:rsid w:val="00CB6395"/>
    <w:rsid w:val="00CB6EB3"/>
    <w:rsid w:val="00CB76CE"/>
    <w:rsid w:val="00CC0086"/>
    <w:rsid w:val="00CC025E"/>
    <w:rsid w:val="00CC0D43"/>
    <w:rsid w:val="00CC1F49"/>
    <w:rsid w:val="00CC349A"/>
    <w:rsid w:val="00CC44A3"/>
    <w:rsid w:val="00CC4B81"/>
    <w:rsid w:val="00CC56C9"/>
    <w:rsid w:val="00CC5F9F"/>
    <w:rsid w:val="00CC6492"/>
    <w:rsid w:val="00CC6690"/>
    <w:rsid w:val="00CC6B9D"/>
    <w:rsid w:val="00CC70DD"/>
    <w:rsid w:val="00CD0B03"/>
    <w:rsid w:val="00CD14E8"/>
    <w:rsid w:val="00CD23D9"/>
    <w:rsid w:val="00CD272A"/>
    <w:rsid w:val="00CD42AF"/>
    <w:rsid w:val="00CD4FF6"/>
    <w:rsid w:val="00CD658A"/>
    <w:rsid w:val="00CD66C3"/>
    <w:rsid w:val="00CD6817"/>
    <w:rsid w:val="00CD6B91"/>
    <w:rsid w:val="00CD7361"/>
    <w:rsid w:val="00CE0E66"/>
    <w:rsid w:val="00CE1A0A"/>
    <w:rsid w:val="00CE1B8A"/>
    <w:rsid w:val="00CE1D07"/>
    <w:rsid w:val="00CE2CCC"/>
    <w:rsid w:val="00CE3485"/>
    <w:rsid w:val="00CE3837"/>
    <w:rsid w:val="00CE3B76"/>
    <w:rsid w:val="00CE43A0"/>
    <w:rsid w:val="00CE4735"/>
    <w:rsid w:val="00CE4EB3"/>
    <w:rsid w:val="00CE5AB8"/>
    <w:rsid w:val="00CE7A42"/>
    <w:rsid w:val="00CE7F52"/>
    <w:rsid w:val="00CF0A4E"/>
    <w:rsid w:val="00CF332F"/>
    <w:rsid w:val="00CF3F43"/>
    <w:rsid w:val="00CF4861"/>
    <w:rsid w:val="00CF56CD"/>
    <w:rsid w:val="00CF6910"/>
    <w:rsid w:val="00CF6EB4"/>
    <w:rsid w:val="00CF778A"/>
    <w:rsid w:val="00CF7791"/>
    <w:rsid w:val="00CF77C2"/>
    <w:rsid w:val="00D01023"/>
    <w:rsid w:val="00D04A65"/>
    <w:rsid w:val="00D0669F"/>
    <w:rsid w:val="00D066C4"/>
    <w:rsid w:val="00D0716C"/>
    <w:rsid w:val="00D072B3"/>
    <w:rsid w:val="00D0770C"/>
    <w:rsid w:val="00D07E2E"/>
    <w:rsid w:val="00D1099E"/>
    <w:rsid w:val="00D10B7C"/>
    <w:rsid w:val="00D11DCC"/>
    <w:rsid w:val="00D125B3"/>
    <w:rsid w:val="00D15194"/>
    <w:rsid w:val="00D15B6C"/>
    <w:rsid w:val="00D1635C"/>
    <w:rsid w:val="00D1644A"/>
    <w:rsid w:val="00D16644"/>
    <w:rsid w:val="00D2157B"/>
    <w:rsid w:val="00D215A5"/>
    <w:rsid w:val="00D21CAB"/>
    <w:rsid w:val="00D220AC"/>
    <w:rsid w:val="00D22DE9"/>
    <w:rsid w:val="00D23241"/>
    <w:rsid w:val="00D2364E"/>
    <w:rsid w:val="00D2410E"/>
    <w:rsid w:val="00D24CE2"/>
    <w:rsid w:val="00D24F70"/>
    <w:rsid w:val="00D25061"/>
    <w:rsid w:val="00D253C9"/>
    <w:rsid w:val="00D25663"/>
    <w:rsid w:val="00D258BE"/>
    <w:rsid w:val="00D26372"/>
    <w:rsid w:val="00D27673"/>
    <w:rsid w:val="00D2781F"/>
    <w:rsid w:val="00D30C2A"/>
    <w:rsid w:val="00D321E0"/>
    <w:rsid w:val="00D32F3D"/>
    <w:rsid w:val="00D33577"/>
    <w:rsid w:val="00D33D1A"/>
    <w:rsid w:val="00D34015"/>
    <w:rsid w:val="00D34633"/>
    <w:rsid w:val="00D348EE"/>
    <w:rsid w:val="00D35DE6"/>
    <w:rsid w:val="00D3762A"/>
    <w:rsid w:val="00D37B2A"/>
    <w:rsid w:val="00D4027E"/>
    <w:rsid w:val="00D422AA"/>
    <w:rsid w:val="00D43358"/>
    <w:rsid w:val="00D435D1"/>
    <w:rsid w:val="00D43875"/>
    <w:rsid w:val="00D43A91"/>
    <w:rsid w:val="00D45456"/>
    <w:rsid w:val="00D46AC1"/>
    <w:rsid w:val="00D47775"/>
    <w:rsid w:val="00D51554"/>
    <w:rsid w:val="00D51826"/>
    <w:rsid w:val="00D51D5B"/>
    <w:rsid w:val="00D52A44"/>
    <w:rsid w:val="00D53209"/>
    <w:rsid w:val="00D538FA"/>
    <w:rsid w:val="00D54121"/>
    <w:rsid w:val="00D54EA5"/>
    <w:rsid w:val="00D55228"/>
    <w:rsid w:val="00D55D58"/>
    <w:rsid w:val="00D56D9D"/>
    <w:rsid w:val="00D56FB8"/>
    <w:rsid w:val="00D6094F"/>
    <w:rsid w:val="00D61A06"/>
    <w:rsid w:val="00D61DE0"/>
    <w:rsid w:val="00D63DEC"/>
    <w:rsid w:val="00D643C2"/>
    <w:rsid w:val="00D64E8D"/>
    <w:rsid w:val="00D65139"/>
    <w:rsid w:val="00D652FD"/>
    <w:rsid w:val="00D65EBA"/>
    <w:rsid w:val="00D661AC"/>
    <w:rsid w:val="00D6681B"/>
    <w:rsid w:val="00D67159"/>
    <w:rsid w:val="00D67D77"/>
    <w:rsid w:val="00D67E19"/>
    <w:rsid w:val="00D67F38"/>
    <w:rsid w:val="00D715DA"/>
    <w:rsid w:val="00D71C33"/>
    <w:rsid w:val="00D71EBE"/>
    <w:rsid w:val="00D73966"/>
    <w:rsid w:val="00D73B00"/>
    <w:rsid w:val="00D74BEA"/>
    <w:rsid w:val="00D753EF"/>
    <w:rsid w:val="00D75B12"/>
    <w:rsid w:val="00D765BA"/>
    <w:rsid w:val="00D829B5"/>
    <w:rsid w:val="00D83202"/>
    <w:rsid w:val="00D83708"/>
    <w:rsid w:val="00D83D55"/>
    <w:rsid w:val="00D855B2"/>
    <w:rsid w:val="00D85A7C"/>
    <w:rsid w:val="00D85CE6"/>
    <w:rsid w:val="00D91142"/>
    <w:rsid w:val="00D914A2"/>
    <w:rsid w:val="00D91A37"/>
    <w:rsid w:val="00D926AC"/>
    <w:rsid w:val="00D927B4"/>
    <w:rsid w:val="00D93023"/>
    <w:rsid w:val="00D9307E"/>
    <w:rsid w:val="00D944AD"/>
    <w:rsid w:val="00D950FF"/>
    <w:rsid w:val="00D96693"/>
    <w:rsid w:val="00D968D4"/>
    <w:rsid w:val="00D96D0F"/>
    <w:rsid w:val="00D96DD3"/>
    <w:rsid w:val="00D97A46"/>
    <w:rsid w:val="00DA077E"/>
    <w:rsid w:val="00DA165D"/>
    <w:rsid w:val="00DA1AF2"/>
    <w:rsid w:val="00DA2F78"/>
    <w:rsid w:val="00DA32FB"/>
    <w:rsid w:val="00DA473A"/>
    <w:rsid w:val="00DA4FE3"/>
    <w:rsid w:val="00DA5472"/>
    <w:rsid w:val="00DA5A6F"/>
    <w:rsid w:val="00DA5A9F"/>
    <w:rsid w:val="00DA69BF"/>
    <w:rsid w:val="00DA6BF6"/>
    <w:rsid w:val="00DA7F7A"/>
    <w:rsid w:val="00DA7F97"/>
    <w:rsid w:val="00DB0F48"/>
    <w:rsid w:val="00DB162C"/>
    <w:rsid w:val="00DB1C55"/>
    <w:rsid w:val="00DB1E26"/>
    <w:rsid w:val="00DB2389"/>
    <w:rsid w:val="00DB274A"/>
    <w:rsid w:val="00DB2CD7"/>
    <w:rsid w:val="00DB325C"/>
    <w:rsid w:val="00DB399D"/>
    <w:rsid w:val="00DB4515"/>
    <w:rsid w:val="00DB5318"/>
    <w:rsid w:val="00DB5F1C"/>
    <w:rsid w:val="00DB61C3"/>
    <w:rsid w:val="00DB6D64"/>
    <w:rsid w:val="00DC0C4A"/>
    <w:rsid w:val="00DC0C4C"/>
    <w:rsid w:val="00DC1270"/>
    <w:rsid w:val="00DC4469"/>
    <w:rsid w:val="00DC5B18"/>
    <w:rsid w:val="00DC63E8"/>
    <w:rsid w:val="00DC68C4"/>
    <w:rsid w:val="00DD0832"/>
    <w:rsid w:val="00DD0EE8"/>
    <w:rsid w:val="00DD59EE"/>
    <w:rsid w:val="00DD59F0"/>
    <w:rsid w:val="00DD61D0"/>
    <w:rsid w:val="00DD62BD"/>
    <w:rsid w:val="00DD6A3B"/>
    <w:rsid w:val="00DE25CC"/>
    <w:rsid w:val="00DE2FF8"/>
    <w:rsid w:val="00DE3E07"/>
    <w:rsid w:val="00DE4630"/>
    <w:rsid w:val="00DE559A"/>
    <w:rsid w:val="00DE6ECC"/>
    <w:rsid w:val="00DF043A"/>
    <w:rsid w:val="00DF0B5C"/>
    <w:rsid w:val="00DF1B99"/>
    <w:rsid w:val="00DF2503"/>
    <w:rsid w:val="00DF2836"/>
    <w:rsid w:val="00DF2B8B"/>
    <w:rsid w:val="00DF2E63"/>
    <w:rsid w:val="00DF38EF"/>
    <w:rsid w:val="00DF4F37"/>
    <w:rsid w:val="00DF4F6E"/>
    <w:rsid w:val="00DF56DF"/>
    <w:rsid w:val="00DF696F"/>
    <w:rsid w:val="00DF7026"/>
    <w:rsid w:val="00DF72CF"/>
    <w:rsid w:val="00DF7626"/>
    <w:rsid w:val="00DF7BF6"/>
    <w:rsid w:val="00E012A1"/>
    <w:rsid w:val="00E047D3"/>
    <w:rsid w:val="00E04F55"/>
    <w:rsid w:val="00E04FB4"/>
    <w:rsid w:val="00E0697F"/>
    <w:rsid w:val="00E0743F"/>
    <w:rsid w:val="00E077FE"/>
    <w:rsid w:val="00E112B7"/>
    <w:rsid w:val="00E119EC"/>
    <w:rsid w:val="00E1205A"/>
    <w:rsid w:val="00E13F2A"/>
    <w:rsid w:val="00E1403E"/>
    <w:rsid w:val="00E16914"/>
    <w:rsid w:val="00E16CBC"/>
    <w:rsid w:val="00E203E6"/>
    <w:rsid w:val="00E20DF6"/>
    <w:rsid w:val="00E20E98"/>
    <w:rsid w:val="00E218AB"/>
    <w:rsid w:val="00E21CD7"/>
    <w:rsid w:val="00E228BC"/>
    <w:rsid w:val="00E22B71"/>
    <w:rsid w:val="00E25CEF"/>
    <w:rsid w:val="00E26CA9"/>
    <w:rsid w:val="00E30247"/>
    <w:rsid w:val="00E304C5"/>
    <w:rsid w:val="00E3050A"/>
    <w:rsid w:val="00E3062A"/>
    <w:rsid w:val="00E30AAE"/>
    <w:rsid w:val="00E32299"/>
    <w:rsid w:val="00E32626"/>
    <w:rsid w:val="00E341ED"/>
    <w:rsid w:val="00E348A3"/>
    <w:rsid w:val="00E36929"/>
    <w:rsid w:val="00E36ED9"/>
    <w:rsid w:val="00E371F8"/>
    <w:rsid w:val="00E4250D"/>
    <w:rsid w:val="00E42F4C"/>
    <w:rsid w:val="00E43653"/>
    <w:rsid w:val="00E43B98"/>
    <w:rsid w:val="00E43D43"/>
    <w:rsid w:val="00E44CEE"/>
    <w:rsid w:val="00E453F5"/>
    <w:rsid w:val="00E45749"/>
    <w:rsid w:val="00E459D9"/>
    <w:rsid w:val="00E4721F"/>
    <w:rsid w:val="00E47CCB"/>
    <w:rsid w:val="00E5132A"/>
    <w:rsid w:val="00E51FE9"/>
    <w:rsid w:val="00E537B6"/>
    <w:rsid w:val="00E53A97"/>
    <w:rsid w:val="00E55E20"/>
    <w:rsid w:val="00E56F09"/>
    <w:rsid w:val="00E60325"/>
    <w:rsid w:val="00E60DEB"/>
    <w:rsid w:val="00E610E4"/>
    <w:rsid w:val="00E63571"/>
    <w:rsid w:val="00E63639"/>
    <w:rsid w:val="00E63B16"/>
    <w:rsid w:val="00E63F40"/>
    <w:rsid w:val="00E64ED6"/>
    <w:rsid w:val="00E65F01"/>
    <w:rsid w:val="00E67D90"/>
    <w:rsid w:val="00E70A06"/>
    <w:rsid w:val="00E73B2C"/>
    <w:rsid w:val="00E74AEC"/>
    <w:rsid w:val="00E7523D"/>
    <w:rsid w:val="00E76658"/>
    <w:rsid w:val="00E76969"/>
    <w:rsid w:val="00E76C1C"/>
    <w:rsid w:val="00E80274"/>
    <w:rsid w:val="00E8042E"/>
    <w:rsid w:val="00E816EB"/>
    <w:rsid w:val="00E82CD2"/>
    <w:rsid w:val="00E842B5"/>
    <w:rsid w:val="00E85B44"/>
    <w:rsid w:val="00E86DD4"/>
    <w:rsid w:val="00E873BE"/>
    <w:rsid w:val="00E9019B"/>
    <w:rsid w:val="00E9039F"/>
    <w:rsid w:val="00E91581"/>
    <w:rsid w:val="00E918DA"/>
    <w:rsid w:val="00E92BF2"/>
    <w:rsid w:val="00E92DEA"/>
    <w:rsid w:val="00E93617"/>
    <w:rsid w:val="00E938E1"/>
    <w:rsid w:val="00E93F63"/>
    <w:rsid w:val="00E946A5"/>
    <w:rsid w:val="00E94E58"/>
    <w:rsid w:val="00EA0751"/>
    <w:rsid w:val="00EA093D"/>
    <w:rsid w:val="00EA0AE1"/>
    <w:rsid w:val="00EA1107"/>
    <w:rsid w:val="00EA1CEA"/>
    <w:rsid w:val="00EA1D25"/>
    <w:rsid w:val="00EA227D"/>
    <w:rsid w:val="00EA39B5"/>
    <w:rsid w:val="00EA4CCF"/>
    <w:rsid w:val="00EA5824"/>
    <w:rsid w:val="00EA75F6"/>
    <w:rsid w:val="00EB10AA"/>
    <w:rsid w:val="00EB1CC7"/>
    <w:rsid w:val="00EB20F0"/>
    <w:rsid w:val="00EB21BF"/>
    <w:rsid w:val="00EB3611"/>
    <w:rsid w:val="00EB3C60"/>
    <w:rsid w:val="00EB3D56"/>
    <w:rsid w:val="00EB58FB"/>
    <w:rsid w:val="00EB6492"/>
    <w:rsid w:val="00EB65C1"/>
    <w:rsid w:val="00EB6E04"/>
    <w:rsid w:val="00EB7340"/>
    <w:rsid w:val="00EC0DCB"/>
    <w:rsid w:val="00EC1C22"/>
    <w:rsid w:val="00EC4718"/>
    <w:rsid w:val="00EC4DEC"/>
    <w:rsid w:val="00EC4E21"/>
    <w:rsid w:val="00EC524B"/>
    <w:rsid w:val="00EC5429"/>
    <w:rsid w:val="00EC6286"/>
    <w:rsid w:val="00EC6FA7"/>
    <w:rsid w:val="00EC7327"/>
    <w:rsid w:val="00ED00BF"/>
    <w:rsid w:val="00ED04D4"/>
    <w:rsid w:val="00ED0747"/>
    <w:rsid w:val="00ED2589"/>
    <w:rsid w:val="00ED3042"/>
    <w:rsid w:val="00ED4500"/>
    <w:rsid w:val="00ED4559"/>
    <w:rsid w:val="00ED4C5A"/>
    <w:rsid w:val="00ED5036"/>
    <w:rsid w:val="00ED596D"/>
    <w:rsid w:val="00ED7485"/>
    <w:rsid w:val="00ED796B"/>
    <w:rsid w:val="00ED7F9D"/>
    <w:rsid w:val="00EE0804"/>
    <w:rsid w:val="00EE0979"/>
    <w:rsid w:val="00EE0C0C"/>
    <w:rsid w:val="00EE24AE"/>
    <w:rsid w:val="00EE2818"/>
    <w:rsid w:val="00EE3D4D"/>
    <w:rsid w:val="00EE5197"/>
    <w:rsid w:val="00EE599B"/>
    <w:rsid w:val="00EE5C9D"/>
    <w:rsid w:val="00EE60CF"/>
    <w:rsid w:val="00EF0355"/>
    <w:rsid w:val="00EF0356"/>
    <w:rsid w:val="00EF0AE6"/>
    <w:rsid w:val="00EF0D7B"/>
    <w:rsid w:val="00EF152C"/>
    <w:rsid w:val="00EF189A"/>
    <w:rsid w:val="00EF1D9F"/>
    <w:rsid w:val="00EF29BA"/>
    <w:rsid w:val="00EF2C2B"/>
    <w:rsid w:val="00EF3841"/>
    <w:rsid w:val="00EF4319"/>
    <w:rsid w:val="00EF49C4"/>
    <w:rsid w:val="00F014A4"/>
    <w:rsid w:val="00F01A2A"/>
    <w:rsid w:val="00F02232"/>
    <w:rsid w:val="00F024C0"/>
    <w:rsid w:val="00F02798"/>
    <w:rsid w:val="00F02F52"/>
    <w:rsid w:val="00F047A8"/>
    <w:rsid w:val="00F04B1D"/>
    <w:rsid w:val="00F04D9E"/>
    <w:rsid w:val="00F057FC"/>
    <w:rsid w:val="00F05EEE"/>
    <w:rsid w:val="00F0764E"/>
    <w:rsid w:val="00F07975"/>
    <w:rsid w:val="00F07DE8"/>
    <w:rsid w:val="00F07E5F"/>
    <w:rsid w:val="00F11D7A"/>
    <w:rsid w:val="00F1305F"/>
    <w:rsid w:val="00F13CDB"/>
    <w:rsid w:val="00F15F67"/>
    <w:rsid w:val="00F16450"/>
    <w:rsid w:val="00F167ED"/>
    <w:rsid w:val="00F17278"/>
    <w:rsid w:val="00F1776D"/>
    <w:rsid w:val="00F1787F"/>
    <w:rsid w:val="00F17A89"/>
    <w:rsid w:val="00F21017"/>
    <w:rsid w:val="00F21696"/>
    <w:rsid w:val="00F26EB2"/>
    <w:rsid w:val="00F26FBE"/>
    <w:rsid w:val="00F311B6"/>
    <w:rsid w:val="00F3165B"/>
    <w:rsid w:val="00F32074"/>
    <w:rsid w:val="00F32F10"/>
    <w:rsid w:val="00F32FD3"/>
    <w:rsid w:val="00F33CD4"/>
    <w:rsid w:val="00F36DC3"/>
    <w:rsid w:val="00F36E2C"/>
    <w:rsid w:val="00F37AEC"/>
    <w:rsid w:val="00F37E6C"/>
    <w:rsid w:val="00F41B1C"/>
    <w:rsid w:val="00F42B6C"/>
    <w:rsid w:val="00F43E1C"/>
    <w:rsid w:val="00F44011"/>
    <w:rsid w:val="00F44AB8"/>
    <w:rsid w:val="00F45CDA"/>
    <w:rsid w:val="00F46463"/>
    <w:rsid w:val="00F468E1"/>
    <w:rsid w:val="00F474D5"/>
    <w:rsid w:val="00F5085F"/>
    <w:rsid w:val="00F5135D"/>
    <w:rsid w:val="00F539FB"/>
    <w:rsid w:val="00F55D30"/>
    <w:rsid w:val="00F560B5"/>
    <w:rsid w:val="00F566B9"/>
    <w:rsid w:val="00F56709"/>
    <w:rsid w:val="00F568CA"/>
    <w:rsid w:val="00F5696D"/>
    <w:rsid w:val="00F57323"/>
    <w:rsid w:val="00F61036"/>
    <w:rsid w:val="00F61E34"/>
    <w:rsid w:val="00F623FE"/>
    <w:rsid w:val="00F6255E"/>
    <w:rsid w:val="00F62C2E"/>
    <w:rsid w:val="00F62DE7"/>
    <w:rsid w:val="00F63174"/>
    <w:rsid w:val="00F6388A"/>
    <w:rsid w:val="00F657FA"/>
    <w:rsid w:val="00F65B77"/>
    <w:rsid w:val="00F66632"/>
    <w:rsid w:val="00F66B86"/>
    <w:rsid w:val="00F66BC5"/>
    <w:rsid w:val="00F67075"/>
    <w:rsid w:val="00F67A0A"/>
    <w:rsid w:val="00F70AAB"/>
    <w:rsid w:val="00F711E0"/>
    <w:rsid w:val="00F71333"/>
    <w:rsid w:val="00F71A6D"/>
    <w:rsid w:val="00F741C5"/>
    <w:rsid w:val="00F76E65"/>
    <w:rsid w:val="00F779A5"/>
    <w:rsid w:val="00F77E77"/>
    <w:rsid w:val="00F77F1A"/>
    <w:rsid w:val="00F810E7"/>
    <w:rsid w:val="00F83740"/>
    <w:rsid w:val="00F83B76"/>
    <w:rsid w:val="00F85347"/>
    <w:rsid w:val="00F85C29"/>
    <w:rsid w:val="00F85E25"/>
    <w:rsid w:val="00F86809"/>
    <w:rsid w:val="00F907A3"/>
    <w:rsid w:val="00F90AD1"/>
    <w:rsid w:val="00F9154E"/>
    <w:rsid w:val="00F9166E"/>
    <w:rsid w:val="00F91FC1"/>
    <w:rsid w:val="00F91FC4"/>
    <w:rsid w:val="00F92591"/>
    <w:rsid w:val="00F92B00"/>
    <w:rsid w:val="00F9381A"/>
    <w:rsid w:val="00F93A39"/>
    <w:rsid w:val="00F9440E"/>
    <w:rsid w:val="00F945AE"/>
    <w:rsid w:val="00F95079"/>
    <w:rsid w:val="00F96B97"/>
    <w:rsid w:val="00F975B1"/>
    <w:rsid w:val="00FA2C8C"/>
    <w:rsid w:val="00FA6A48"/>
    <w:rsid w:val="00FA6AFF"/>
    <w:rsid w:val="00FA7909"/>
    <w:rsid w:val="00FA7965"/>
    <w:rsid w:val="00FB0DE7"/>
    <w:rsid w:val="00FB1B53"/>
    <w:rsid w:val="00FB2E25"/>
    <w:rsid w:val="00FB2FDA"/>
    <w:rsid w:val="00FB426E"/>
    <w:rsid w:val="00FB53A1"/>
    <w:rsid w:val="00FB6C32"/>
    <w:rsid w:val="00FB781E"/>
    <w:rsid w:val="00FC210B"/>
    <w:rsid w:val="00FC25B3"/>
    <w:rsid w:val="00FC2D65"/>
    <w:rsid w:val="00FC30F6"/>
    <w:rsid w:val="00FC3377"/>
    <w:rsid w:val="00FC5309"/>
    <w:rsid w:val="00FC70E7"/>
    <w:rsid w:val="00FC724E"/>
    <w:rsid w:val="00FC744D"/>
    <w:rsid w:val="00FC7721"/>
    <w:rsid w:val="00FD0572"/>
    <w:rsid w:val="00FD14CE"/>
    <w:rsid w:val="00FD1EEC"/>
    <w:rsid w:val="00FD29A4"/>
    <w:rsid w:val="00FD350B"/>
    <w:rsid w:val="00FD4A3F"/>
    <w:rsid w:val="00FD52B5"/>
    <w:rsid w:val="00FD570F"/>
    <w:rsid w:val="00FD5B3C"/>
    <w:rsid w:val="00FD5E1E"/>
    <w:rsid w:val="00FE14E7"/>
    <w:rsid w:val="00FE1828"/>
    <w:rsid w:val="00FE18B5"/>
    <w:rsid w:val="00FE1B99"/>
    <w:rsid w:val="00FE1DEF"/>
    <w:rsid w:val="00FE6072"/>
    <w:rsid w:val="00FE7290"/>
    <w:rsid w:val="00FF01C4"/>
    <w:rsid w:val="00FF05B4"/>
    <w:rsid w:val="00FF0F30"/>
    <w:rsid w:val="00FF11D8"/>
    <w:rsid w:val="00FF20F0"/>
    <w:rsid w:val="00FF2A7B"/>
    <w:rsid w:val="00FF3827"/>
    <w:rsid w:val="00FF3AB3"/>
    <w:rsid w:val="00FF3AC4"/>
    <w:rsid w:val="00FF4B98"/>
    <w:rsid w:val="00FF642F"/>
    <w:rsid w:val="00FF67C1"/>
    <w:rsid w:val="00FF6C79"/>
    <w:rsid w:val="00FF6FF2"/>
    <w:rsid w:val="00FF7814"/>
    <w:rsid w:val="00FF7B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A1800"/>
  <w15:docId w15:val="{0F9A3153-1B9D-41FF-A7B6-8CA70EF1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5D6B"/>
    <w:rPr>
      <w:rFonts w:ascii="Arial" w:hAnsi="Arial"/>
      <w:sz w:val="24"/>
      <w:szCs w:val="24"/>
    </w:rPr>
  </w:style>
  <w:style w:type="paragraph" w:styleId="Heading1">
    <w:name w:val="heading 1"/>
    <w:basedOn w:val="Normal"/>
    <w:next w:val="Normal"/>
    <w:link w:val="Heading1Char"/>
    <w:uiPriority w:val="9"/>
    <w:qFormat/>
    <w:rsid w:val="0026190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26190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aliases w:val=" Sub-Clause Sub-paragraph,ClauseSubSub_No&amp;Name,Sub-Clause Sub-paragraph"/>
    <w:basedOn w:val="Normal"/>
    <w:next w:val="Normal"/>
    <w:link w:val="Heading4Char"/>
    <w:uiPriority w:val="9"/>
    <w:qFormat/>
    <w:rsid w:val="00BF267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76E65"/>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801347"/>
    <w:pPr>
      <w:tabs>
        <w:tab w:val="num" w:pos="1152"/>
      </w:tabs>
      <w:spacing w:before="240" w:after="60"/>
      <w:ind w:left="1152" w:hanging="1152"/>
      <w:jc w:val="both"/>
      <w:outlineLvl w:val="5"/>
    </w:pPr>
    <w:rPr>
      <w:i/>
      <w:sz w:val="22"/>
      <w:szCs w:val="20"/>
    </w:rPr>
  </w:style>
  <w:style w:type="paragraph" w:styleId="Heading7">
    <w:name w:val="heading 7"/>
    <w:basedOn w:val="Normal"/>
    <w:next w:val="Normal"/>
    <w:link w:val="Heading7Char"/>
    <w:uiPriority w:val="9"/>
    <w:qFormat/>
    <w:rsid w:val="00801347"/>
    <w:pPr>
      <w:tabs>
        <w:tab w:val="num" w:pos="1296"/>
      </w:tabs>
      <w:spacing w:before="240" w:after="60"/>
      <w:ind w:left="1296" w:hanging="1296"/>
      <w:outlineLvl w:val="6"/>
    </w:pPr>
    <w:rPr>
      <w:rFonts w:asciiTheme="minorHAnsi" w:hAnsiTheme="minorHAnsi"/>
    </w:rPr>
  </w:style>
  <w:style w:type="paragraph" w:styleId="Heading8">
    <w:name w:val="heading 8"/>
    <w:basedOn w:val="Normal"/>
    <w:next w:val="Normal"/>
    <w:link w:val="Heading8Char"/>
    <w:uiPriority w:val="9"/>
    <w:qFormat/>
    <w:rsid w:val="00801347"/>
    <w:pPr>
      <w:tabs>
        <w:tab w:val="num" w:pos="1440"/>
      </w:tabs>
      <w:spacing w:before="240" w:after="60"/>
      <w:ind w:left="1440" w:hanging="1440"/>
      <w:outlineLvl w:val="7"/>
    </w:pPr>
    <w:rPr>
      <w:rFonts w:asciiTheme="minorHAnsi" w:hAnsiTheme="minorHAnsi"/>
      <w:i/>
      <w:iCs/>
    </w:rPr>
  </w:style>
  <w:style w:type="paragraph" w:styleId="Heading9">
    <w:name w:val="heading 9"/>
    <w:basedOn w:val="Normal"/>
    <w:next w:val="Normal"/>
    <w:link w:val="Heading9Char"/>
    <w:uiPriority w:val="9"/>
    <w:unhideWhenUsed/>
    <w:qFormat/>
    <w:rsid w:val="00317D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90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26190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F29BA"/>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 Sub-Clause Sub-paragraph Char,ClauseSubSub_No&amp;Name Char,Sub-Clause Sub-paragraph Char"/>
    <w:basedOn w:val="DefaultParagraphFont"/>
    <w:link w:val="Heading4"/>
    <w:uiPriority w:val="9"/>
    <w:rsid w:val="00801347"/>
    <w:rPr>
      <w:b/>
      <w:bCs/>
      <w:sz w:val="28"/>
      <w:szCs w:val="28"/>
    </w:rPr>
  </w:style>
  <w:style w:type="character" w:customStyle="1" w:styleId="Heading6Char">
    <w:name w:val="Heading 6 Char"/>
    <w:basedOn w:val="DefaultParagraphFont"/>
    <w:link w:val="Heading6"/>
    <w:rsid w:val="00801347"/>
    <w:rPr>
      <w:i/>
      <w:sz w:val="22"/>
    </w:rPr>
  </w:style>
  <w:style w:type="character" w:customStyle="1" w:styleId="Heading7Char">
    <w:name w:val="Heading 7 Char"/>
    <w:basedOn w:val="DefaultParagraphFont"/>
    <w:link w:val="Heading7"/>
    <w:uiPriority w:val="9"/>
    <w:rsid w:val="00801347"/>
    <w:rPr>
      <w:rFonts w:asciiTheme="minorHAnsi" w:hAnsiTheme="minorHAnsi"/>
      <w:sz w:val="24"/>
      <w:szCs w:val="24"/>
    </w:rPr>
  </w:style>
  <w:style w:type="character" w:customStyle="1" w:styleId="Heading8Char">
    <w:name w:val="Heading 8 Char"/>
    <w:basedOn w:val="DefaultParagraphFont"/>
    <w:link w:val="Heading8"/>
    <w:uiPriority w:val="9"/>
    <w:rsid w:val="00801347"/>
    <w:rPr>
      <w:rFonts w:asciiTheme="minorHAnsi" w:hAnsiTheme="minorHAnsi"/>
      <w:i/>
      <w:iCs/>
      <w:sz w:val="24"/>
      <w:szCs w:val="24"/>
    </w:rPr>
  </w:style>
  <w:style w:type="character" w:customStyle="1" w:styleId="Heading9Char">
    <w:name w:val="Heading 9 Char"/>
    <w:basedOn w:val="DefaultParagraphFont"/>
    <w:link w:val="Heading9"/>
    <w:uiPriority w:val="9"/>
    <w:rsid w:val="00317D75"/>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qFormat/>
    <w:rsid w:val="00B027DD"/>
    <w:rPr>
      <w:color w:val="0000FF"/>
      <w:u w:val="single"/>
    </w:rPr>
  </w:style>
  <w:style w:type="character" w:styleId="FootnoteReference">
    <w:name w:val="footnote reference"/>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link w:val="HeaderChar"/>
    <w:uiPriority w:val="99"/>
    <w:qFormat/>
    <w:rsid w:val="00BF2679"/>
    <w:pPr>
      <w:pBdr>
        <w:bottom w:val="single" w:sz="4" w:space="1" w:color="000000"/>
      </w:pBdr>
      <w:tabs>
        <w:tab w:val="right" w:pos="9000"/>
      </w:tabs>
      <w:jc w:val="both"/>
    </w:pPr>
    <w:rPr>
      <w:sz w:val="20"/>
      <w:szCs w:val="20"/>
    </w:rPr>
  </w:style>
  <w:style w:type="character" w:customStyle="1" w:styleId="HeaderChar">
    <w:name w:val="Header Char"/>
    <w:basedOn w:val="DefaultParagraphFont"/>
    <w:link w:val="Header"/>
    <w:uiPriority w:val="99"/>
    <w:rsid w:val="00317D75"/>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qFormat/>
    <w:rsid w:val="00676980"/>
    <w:pPr>
      <w:tabs>
        <w:tab w:val="center" w:pos="4320"/>
        <w:tab w:val="right" w:pos="8640"/>
      </w:tabs>
    </w:pPr>
  </w:style>
  <w:style w:type="character" w:customStyle="1" w:styleId="FooterChar">
    <w:name w:val="Footer Char"/>
    <w:basedOn w:val="DefaultParagraphFont"/>
    <w:link w:val="Footer"/>
    <w:rsid w:val="00357CBC"/>
    <w:rPr>
      <w:sz w:val="24"/>
      <w:szCs w:val="24"/>
    </w:rPr>
  </w:style>
  <w:style w:type="paragraph" w:styleId="BalloonText">
    <w:name w:val="Balloon Text"/>
    <w:basedOn w:val="Normal"/>
    <w:link w:val="BalloonTextChar"/>
    <w:uiPriority w:val="99"/>
    <w:semiHidden/>
    <w:rsid w:val="00346D29"/>
    <w:rPr>
      <w:rFonts w:ascii="Tahoma" w:hAnsi="Tahoma" w:cs="Tahoma"/>
      <w:sz w:val="16"/>
      <w:szCs w:val="16"/>
    </w:rPr>
  </w:style>
  <w:style w:type="character" w:customStyle="1" w:styleId="BalloonTextChar">
    <w:name w:val="Balloon Text Char"/>
    <w:basedOn w:val="DefaultParagraphFont"/>
    <w:link w:val="BalloonText"/>
    <w:uiPriority w:val="99"/>
    <w:semiHidden/>
    <w:rsid w:val="00801347"/>
    <w:rPr>
      <w:rFonts w:ascii="Tahoma" w:hAnsi="Tahoma" w:cs="Tahoma"/>
      <w:sz w:val="16"/>
      <w:szCs w:val="16"/>
    </w:rPr>
  </w:style>
  <w:style w:type="character" w:styleId="CommentReference">
    <w:name w:val="annotation reference"/>
    <w:uiPriority w:val="99"/>
    <w:semiHidden/>
    <w:rsid w:val="001349B5"/>
    <w:rPr>
      <w:sz w:val="16"/>
      <w:szCs w:val="16"/>
    </w:rPr>
  </w:style>
  <w:style w:type="paragraph" w:styleId="CommentText">
    <w:name w:val="annotation text"/>
    <w:basedOn w:val="Normal"/>
    <w:link w:val="CommentTextChar"/>
    <w:uiPriority w:val="99"/>
    <w:rsid w:val="001349B5"/>
    <w:rPr>
      <w:sz w:val="20"/>
      <w:szCs w:val="20"/>
    </w:rPr>
  </w:style>
  <w:style w:type="character" w:customStyle="1" w:styleId="CommentTextChar">
    <w:name w:val="Comment Text Char"/>
    <w:link w:val="CommentText"/>
    <w:uiPriority w:val="99"/>
    <w:rsid w:val="000B3BCE"/>
  </w:style>
  <w:style w:type="paragraph" w:styleId="CommentSubject">
    <w:name w:val="annotation subject"/>
    <w:basedOn w:val="CommentText"/>
    <w:next w:val="CommentText"/>
    <w:link w:val="CommentSubjectChar"/>
    <w:uiPriority w:val="99"/>
    <w:semiHidden/>
    <w:rsid w:val="001349B5"/>
    <w:rPr>
      <w:b/>
      <w:bCs/>
    </w:rPr>
  </w:style>
  <w:style w:type="character" w:customStyle="1" w:styleId="CommentSubjectChar">
    <w:name w:val="Comment Subject Char"/>
    <w:basedOn w:val="CommentTextChar"/>
    <w:link w:val="CommentSubject"/>
    <w:uiPriority w:val="99"/>
    <w:semiHidden/>
    <w:rsid w:val="00801347"/>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styleId="ListParagraph">
    <w:name w:val="List Paragraph"/>
    <w:aliases w:val="Numbered List Paragraph,Lvl 1 Bullet,Johan bulletList Paragraph,Bullet list,IFCL - List Paragraph,List Paragraph nowy,References,Table/Figure Heading,WB List Paragraph,Dot pt,F5 List Paragraph,kepala,Graphic,List Paragraph (numbered (a))"/>
    <w:basedOn w:val="Normal"/>
    <w:link w:val="ListParagraphChar"/>
    <w:uiPriority w:val="34"/>
    <w:qFormat/>
    <w:rsid w:val="00FC30F6"/>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ListParagraphChar">
    <w:name w:val="List Paragraph Char"/>
    <w:aliases w:val="Numbered List Paragraph Char,Lvl 1 Bullet Char,Johan bulletList Paragraph Char,Bullet list Char,IFCL - List Paragraph Char,List Paragraph nowy Char,References Char,Table/Figure Heading Char,WB List Paragraph Char,Dot pt Char"/>
    <w:link w:val="ListParagraph"/>
    <w:uiPriority w:val="34"/>
    <w:qFormat/>
    <w:locked/>
    <w:rsid w:val="00FC30F6"/>
    <w:rPr>
      <w:rFonts w:ascii="Arial" w:hAnsi="Arial"/>
      <w:sz w:val="24"/>
      <w:szCs w:val="24"/>
    </w:r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character" w:styleId="FollowedHyperlink">
    <w:name w:val="FollowedHyperlink"/>
    <w:basedOn w:val="DefaultParagraphFont"/>
    <w:uiPriority w:val="99"/>
    <w:semiHidden/>
    <w:unhideWhenUsed/>
    <w:rsid w:val="004C71BF"/>
    <w:rPr>
      <w:color w:val="954F72" w:themeColor="followedHyperlink"/>
      <w:u w:val="single"/>
    </w:rPr>
  </w:style>
  <w:style w:type="paragraph" w:customStyle="1" w:styleId="ITBHeading">
    <w:name w:val="ITB Heading"/>
    <w:basedOn w:val="Normal"/>
    <w:rsid w:val="002E58D5"/>
    <w:pPr>
      <w:numPr>
        <w:numId w:val="5"/>
      </w:numPr>
      <w:spacing w:before="240" w:after="240"/>
      <w:ind w:left="426" w:hanging="426"/>
    </w:pPr>
    <w:rPr>
      <w:b/>
      <w:sz w:val="28"/>
      <w:szCs w:val="28"/>
    </w:rPr>
  </w:style>
  <w:style w:type="paragraph" w:styleId="NoSpacing">
    <w:name w:val="No Spacing"/>
    <w:uiPriority w:val="1"/>
    <w:qFormat/>
    <w:rsid w:val="00CF6910"/>
    <w:rPr>
      <w:sz w:val="24"/>
      <w:szCs w:val="24"/>
    </w:rPr>
  </w:style>
  <w:style w:type="table" w:styleId="GridTable4-Accent5">
    <w:name w:val="Grid Table 4 Accent 5"/>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paragraph" w:styleId="BodyText2">
    <w:name w:val="Body Text 2"/>
    <w:basedOn w:val="Normal"/>
    <w:link w:val="BodyText2Char"/>
    <w:uiPriority w:val="99"/>
    <w:rsid w:val="00317D75"/>
    <w:pPr>
      <w:spacing w:after="120"/>
      <w:ind w:left="283"/>
    </w:pPr>
    <w:rPr>
      <w:szCs w:val="20"/>
      <w:lang w:val="en-GB"/>
    </w:rPr>
  </w:style>
  <w:style w:type="character" w:customStyle="1" w:styleId="BodyText2Char">
    <w:name w:val="Body Text 2 Char"/>
    <w:basedOn w:val="DefaultParagraphFont"/>
    <w:link w:val="BodyText2"/>
    <w:uiPriority w:val="99"/>
    <w:rsid w:val="00317D75"/>
    <w:rPr>
      <w:sz w:val="24"/>
      <w:lang w:val="en-GB"/>
    </w:rPr>
  </w:style>
  <w:style w:type="paragraph" w:customStyle="1" w:styleId="Outline2">
    <w:name w:val="Outline2"/>
    <w:basedOn w:val="Normal"/>
    <w:rsid w:val="00317D75"/>
    <w:pPr>
      <w:tabs>
        <w:tab w:val="left" w:pos="864"/>
      </w:tabs>
      <w:spacing w:before="240"/>
      <w:ind w:left="864" w:hanging="504"/>
    </w:pPr>
    <w:rPr>
      <w:kern w:val="28"/>
      <w:szCs w:val="20"/>
      <w:lang w:val="en-GB"/>
    </w:rPr>
  </w:style>
  <w:style w:type="character" w:customStyle="1" w:styleId="UnresolvedMention2">
    <w:name w:val="Unresolved Mention2"/>
    <w:basedOn w:val="DefaultParagraphFont"/>
    <w:uiPriority w:val="99"/>
    <w:semiHidden/>
    <w:unhideWhenUsed/>
    <w:rsid w:val="00002FE2"/>
    <w:rPr>
      <w:color w:val="605E5C"/>
      <w:shd w:val="clear" w:color="auto" w:fill="E1DFDD"/>
    </w:rPr>
  </w:style>
  <w:style w:type="paragraph" w:styleId="BodyText">
    <w:name w:val="Body Text"/>
    <w:basedOn w:val="Normal"/>
    <w:link w:val="BodyTextChar"/>
    <w:uiPriority w:val="1"/>
    <w:unhideWhenUsed/>
    <w:qFormat/>
    <w:rsid w:val="00261904"/>
    <w:pPr>
      <w:spacing w:after="120"/>
    </w:pPr>
  </w:style>
  <w:style w:type="character" w:customStyle="1" w:styleId="BodyTextChar">
    <w:name w:val="Body Text Char"/>
    <w:basedOn w:val="DefaultParagraphFont"/>
    <w:link w:val="BodyText"/>
    <w:uiPriority w:val="1"/>
    <w:rsid w:val="00261904"/>
    <w:rPr>
      <w:sz w:val="24"/>
      <w:szCs w:val="24"/>
    </w:rPr>
  </w:style>
  <w:style w:type="paragraph" w:styleId="TOC1">
    <w:name w:val="toc 1"/>
    <w:basedOn w:val="ITBHeading"/>
    <w:uiPriority w:val="39"/>
    <w:qFormat/>
    <w:rsid w:val="003D4F0F"/>
    <w:pPr>
      <w:numPr>
        <w:numId w:val="0"/>
      </w:numPr>
      <w:spacing w:before="360" w:after="360"/>
    </w:pPr>
    <w:rPr>
      <w:rFonts w:cstheme="minorHAnsi"/>
      <w:bCs/>
      <w:sz w:val="24"/>
      <w:szCs w:val="22"/>
    </w:rPr>
  </w:style>
  <w:style w:type="paragraph" w:styleId="TOC2">
    <w:name w:val="toc 2"/>
    <w:basedOn w:val="Normal"/>
    <w:uiPriority w:val="39"/>
    <w:qFormat/>
    <w:rsid w:val="003D4F0F"/>
    <w:rPr>
      <w:rFonts w:cstheme="minorHAnsi"/>
      <w:bCs/>
      <w:sz w:val="22"/>
      <w:szCs w:val="22"/>
    </w:rPr>
  </w:style>
  <w:style w:type="paragraph" w:customStyle="1" w:styleId="TableParagraph">
    <w:name w:val="Table Paragraph"/>
    <w:basedOn w:val="Normal"/>
    <w:uiPriority w:val="1"/>
    <w:qFormat/>
    <w:rsid w:val="00801347"/>
    <w:pPr>
      <w:widowControl w:val="0"/>
      <w:autoSpaceDE w:val="0"/>
      <w:autoSpaceDN w:val="0"/>
    </w:pPr>
    <w:rPr>
      <w:sz w:val="22"/>
      <w:szCs w:val="22"/>
      <w:lang w:bidi="en-US"/>
    </w:rPr>
  </w:style>
  <w:style w:type="paragraph" w:customStyle="1" w:styleId="Text">
    <w:name w:val="Text"/>
    <w:basedOn w:val="Normal"/>
    <w:link w:val="TextChar"/>
    <w:rsid w:val="00801347"/>
    <w:pPr>
      <w:widowControl w:val="0"/>
      <w:autoSpaceDE w:val="0"/>
      <w:autoSpaceDN w:val="0"/>
      <w:adjustRightInd w:val="0"/>
      <w:spacing w:before="120" w:after="120"/>
      <w:jc w:val="both"/>
    </w:pPr>
    <w:rPr>
      <w:rFonts w:asciiTheme="minorHAnsi" w:eastAsia="SimSun" w:hAnsiTheme="minorHAnsi"/>
      <w:szCs w:val="28"/>
      <w:lang w:eastAsia="zh-CN"/>
    </w:rPr>
  </w:style>
  <w:style w:type="character" w:customStyle="1" w:styleId="TextChar">
    <w:name w:val="Text Char"/>
    <w:link w:val="Text"/>
    <w:rsid w:val="00801347"/>
    <w:rPr>
      <w:rFonts w:asciiTheme="minorHAnsi" w:eastAsia="SimSun" w:hAnsiTheme="minorHAnsi"/>
      <w:sz w:val="24"/>
      <w:szCs w:val="28"/>
      <w:lang w:eastAsia="zh-CN"/>
    </w:rPr>
  </w:style>
  <w:style w:type="paragraph" w:customStyle="1" w:styleId="BDSDefault">
    <w:name w:val="BDS Default"/>
    <w:basedOn w:val="Normal"/>
    <w:link w:val="BDSDefaultChar"/>
    <w:rsid w:val="00801347"/>
    <w:pPr>
      <w:spacing w:before="120" w:after="120"/>
      <w:jc w:val="both"/>
    </w:pPr>
    <w:rPr>
      <w:rFonts w:asciiTheme="minorHAnsi" w:hAnsiTheme="minorHAnsi"/>
    </w:rPr>
  </w:style>
  <w:style w:type="character" w:customStyle="1" w:styleId="BDSDefaultChar">
    <w:name w:val="BDS Default Char"/>
    <w:basedOn w:val="DefaultParagraphFont"/>
    <w:link w:val="BDSDefault"/>
    <w:rsid w:val="00801347"/>
    <w:rPr>
      <w:rFonts w:asciiTheme="minorHAnsi" w:hAnsiTheme="minorHAnsi"/>
      <w:sz w:val="24"/>
      <w:szCs w:val="24"/>
    </w:rPr>
  </w:style>
  <w:style w:type="paragraph" w:customStyle="1" w:styleId="ITBColumnRight">
    <w:name w:val="ITB Column Right"/>
    <w:basedOn w:val="BodyText"/>
    <w:link w:val="ITBColumnRightCharChar"/>
    <w:rsid w:val="00801347"/>
    <w:pPr>
      <w:spacing w:before="120"/>
    </w:pPr>
    <w:rPr>
      <w:rFonts w:asciiTheme="minorHAnsi" w:hAnsiTheme="minorHAnsi"/>
    </w:rPr>
  </w:style>
  <w:style w:type="character" w:customStyle="1" w:styleId="ITBColumnRightCharChar">
    <w:name w:val="ITB Column Right Char Char"/>
    <w:basedOn w:val="DefaultParagraphFont"/>
    <w:link w:val="ITBColumnRight"/>
    <w:rsid w:val="00801347"/>
    <w:rPr>
      <w:rFonts w:asciiTheme="minorHAnsi" w:hAnsiTheme="minorHAnsi"/>
      <w:sz w:val="24"/>
      <w:szCs w:val="24"/>
    </w:rPr>
  </w:style>
  <w:style w:type="paragraph" w:customStyle="1" w:styleId="IFADparagraphnumbering">
    <w:name w:val="IFAD paragraph numbering"/>
    <w:basedOn w:val="Normal"/>
    <w:link w:val="IFADparagraphnumberingCharChar"/>
    <w:rsid w:val="00801347"/>
    <w:pPr>
      <w:numPr>
        <w:numId w:val="1"/>
      </w:numPr>
      <w:tabs>
        <w:tab w:val="left" w:pos="1134"/>
      </w:tabs>
      <w:suppressAutoHyphens/>
      <w:spacing w:after="120"/>
    </w:pPr>
    <w:rPr>
      <w:rFonts w:ascii="Verdana" w:eastAsia="MS Mincho" w:hAnsi="Verdana" w:cs="Arial"/>
      <w:kern w:val="2"/>
      <w:sz w:val="20"/>
      <w:szCs w:val="20"/>
      <w:lang w:val="en-CA"/>
    </w:rPr>
  </w:style>
  <w:style w:type="character" w:customStyle="1" w:styleId="IFADparagraphnumberingCharChar">
    <w:name w:val="IFAD paragraph numbering Char Char"/>
    <w:link w:val="IFADparagraphnumbering"/>
    <w:locked/>
    <w:rsid w:val="00801347"/>
    <w:rPr>
      <w:rFonts w:ascii="Verdana" w:eastAsia="MS Mincho" w:hAnsi="Verdana" w:cs="Arial"/>
      <w:kern w:val="2"/>
      <w:lang w:val="en-CA"/>
    </w:rPr>
  </w:style>
  <w:style w:type="paragraph" w:customStyle="1" w:styleId="IFADparagraphno2ndlevel">
    <w:name w:val="IFAD paragraph no. 2nd level"/>
    <w:basedOn w:val="Normal"/>
    <w:rsid w:val="00801347"/>
    <w:pPr>
      <w:numPr>
        <w:ilvl w:val="1"/>
        <w:numId w:val="1"/>
      </w:numPr>
      <w:spacing w:after="120"/>
    </w:pPr>
    <w:rPr>
      <w:rFonts w:ascii="Verdana" w:hAnsi="Verdana" w:cs="Arial"/>
      <w:sz w:val="20"/>
      <w:szCs w:val="20"/>
      <w:lang w:val="en-CA"/>
    </w:rPr>
  </w:style>
  <w:style w:type="paragraph" w:customStyle="1" w:styleId="ITBSubclause">
    <w:name w:val="ITB Subclause"/>
    <w:basedOn w:val="Header2-SubClauses"/>
    <w:qFormat/>
    <w:rsid w:val="004D0A99"/>
    <w:pPr>
      <w:numPr>
        <w:ilvl w:val="1"/>
        <w:numId w:val="13"/>
      </w:numPr>
    </w:pPr>
  </w:style>
  <w:style w:type="paragraph" w:styleId="TOCHeading">
    <w:name w:val="TOC Heading"/>
    <w:basedOn w:val="Heading1"/>
    <w:next w:val="Normal"/>
    <w:uiPriority w:val="39"/>
    <w:unhideWhenUsed/>
    <w:qFormat/>
    <w:rsid w:val="00801347"/>
    <w:pPr>
      <w:spacing w:before="480" w:line="276" w:lineRule="auto"/>
      <w:outlineLvl w:val="9"/>
    </w:pPr>
    <w:rPr>
      <w:b/>
      <w:bCs/>
      <w:sz w:val="28"/>
      <w:szCs w:val="28"/>
    </w:rPr>
  </w:style>
  <w:style w:type="paragraph" w:styleId="TOC3">
    <w:name w:val="toc 3"/>
    <w:basedOn w:val="Normal"/>
    <w:next w:val="Normal"/>
    <w:autoRedefine/>
    <w:uiPriority w:val="39"/>
    <w:unhideWhenUsed/>
    <w:rsid w:val="00801347"/>
    <w:rPr>
      <w:rFonts w:asciiTheme="minorHAnsi" w:hAnsiTheme="minorHAnsi" w:cstheme="minorHAnsi"/>
      <w:smallCaps/>
      <w:sz w:val="22"/>
      <w:szCs w:val="22"/>
    </w:rPr>
  </w:style>
  <w:style w:type="paragraph" w:customStyle="1" w:styleId="HEADERSONE">
    <w:name w:val="HEADERS ONE"/>
    <w:basedOn w:val="Heading1"/>
    <w:rsid w:val="00801347"/>
    <w:pPr>
      <w:keepNext w:val="0"/>
      <w:keepLines w:val="0"/>
      <w:spacing w:before="120" w:after="120"/>
      <w:jc w:val="center"/>
    </w:pPr>
    <w:rPr>
      <w:rFonts w:asciiTheme="minorHAnsi" w:eastAsia="Times New Roman" w:hAnsiTheme="minorHAnsi" w:cs="Times New Roman"/>
      <w:b/>
      <w:bCs/>
      <w:color w:val="auto"/>
      <w:kern w:val="28"/>
      <w:sz w:val="38"/>
      <w:szCs w:val="20"/>
      <w:lang w:val="en-GB"/>
    </w:rPr>
  </w:style>
  <w:style w:type="paragraph" w:customStyle="1" w:styleId="BDSHeading">
    <w:name w:val="BDS Heading"/>
    <w:basedOn w:val="Normal"/>
    <w:rsid w:val="00801347"/>
    <w:pPr>
      <w:spacing w:before="120" w:after="120"/>
    </w:pPr>
    <w:rPr>
      <w:rFonts w:asciiTheme="minorHAnsi" w:hAnsiTheme="minorHAnsi"/>
    </w:rPr>
  </w:style>
  <w:style w:type="paragraph" w:styleId="List">
    <w:name w:val="List"/>
    <w:basedOn w:val="Normal"/>
    <w:uiPriority w:val="99"/>
    <w:unhideWhenUsed/>
    <w:rsid w:val="00801347"/>
    <w:pPr>
      <w:widowControl w:val="0"/>
      <w:autoSpaceDE w:val="0"/>
      <w:autoSpaceDN w:val="0"/>
      <w:ind w:left="360" w:hanging="360"/>
      <w:contextualSpacing/>
    </w:pPr>
    <w:rPr>
      <w:sz w:val="22"/>
      <w:szCs w:val="22"/>
      <w:lang w:bidi="en-US"/>
    </w:rPr>
  </w:style>
  <w:style w:type="paragraph" w:customStyle="1" w:styleId="BulletedTextforlists">
    <w:name w:val="Bulleted Text (for lists)"/>
    <w:basedOn w:val="Normal"/>
    <w:rsid w:val="00C829A7"/>
    <w:pPr>
      <w:numPr>
        <w:ilvl w:val="1"/>
      </w:numPr>
      <w:tabs>
        <w:tab w:val="num" w:pos="720"/>
      </w:tabs>
      <w:spacing w:before="60"/>
      <w:ind w:left="1882" w:hanging="720"/>
      <w:jc w:val="both"/>
    </w:pPr>
    <w:rPr>
      <w:rFonts w:asciiTheme="minorHAnsi" w:hAnsiTheme="minorHAnsi"/>
      <w:szCs w:val="20"/>
      <w:lang w:val="en-GB"/>
    </w:rPr>
  </w:style>
  <w:style w:type="paragraph" w:customStyle="1" w:styleId="LIBBulletedTextBold">
    <w:name w:val="LIB Bulleted Text Bold"/>
    <w:basedOn w:val="Normal"/>
    <w:link w:val="LIBBulletedTextBoldChar"/>
    <w:rsid w:val="00C829A7"/>
    <w:pPr>
      <w:tabs>
        <w:tab w:val="num" w:pos="720"/>
      </w:tabs>
      <w:spacing w:before="240"/>
      <w:ind w:left="720" w:hanging="720"/>
      <w:jc w:val="both"/>
    </w:pPr>
    <w:rPr>
      <w:rFonts w:asciiTheme="minorHAnsi" w:hAnsiTheme="minorHAnsi"/>
      <w:b/>
      <w:bCs/>
      <w:szCs w:val="20"/>
      <w:lang w:val="en-GB"/>
    </w:rPr>
  </w:style>
  <w:style w:type="character" w:customStyle="1" w:styleId="LIBBulletedTextBoldChar">
    <w:name w:val="LIB Bulleted Text Bold Char"/>
    <w:link w:val="LIBBulletedTextBold"/>
    <w:rsid w:val="00801347"/>
    <w:rPr>
      <w:rFonts w:asciiTheme="minorHAnsi" w:hAnsiTheme="minorHAnsi"/>
      <w:b/>
      <w:bCs/>
      <w:sz w:val="24"/>
      <w:lang w:val="en-GB"/>
    </w:rPr>
  </w:style>
  <w:style w:type="paragraph" w:customStyle="1" w:styleId="CharChar">
    <w:name w:val="Char Char"/>
    <w:basedOn w:val="Normal"/>
    <w:rsid w:val="00801347"/>
    <w:pPr>
      <w:numPr>
        <w:numId w:val="2"/>
      </w:numPr>
    </w:pPr>
    <w:rPr>
      <w:rFonts w:asciiTheme="minorHAnsi" w:hAnsiTheme="minorHAnsi"/>
    </w:rPr>
  </w:style>
  <w:style w:type="paragraph" w:customStyle="1" w:styleId="ColumnRightSub1">
    <w:name w:val="Column Right Sub 1"/>
    <w:basedOn w:val="Normal"/>
    <w:rsid w:val="00801347"/>
    <w:pPr>
      <w:keepNext/>
      <w:tabs>
        <w:tab w:val="num" w:pos="360"/>
        <w:tab w:val="left" w:pos="612"/>
      </w:tabs>
      <w:spacing w:before="60" w:after="60"/>
      <w:ind w:left="1080" w:hanging="360"/>
      <w:jc w:val="both"/>
    </w:pPr>
    <w:rPr>
      <w:rFonts w:asciiTheme="minorHAnsi" w:hAnsiTheme="minorHAnsi"/>
      <w:spacing w:val="-4"/>
      <w:szCs w:val="20"/>
      <w:lang w:val="en-GB"/>
    </w:rPr>
  </w:style>
  <w:style w:type="paragraph" w:customStyle="1" w:styleId="ColumnRightSub2NoBullet">
    <w:name w:val="Column Right Sub 2 No Bullet"/>
    <w:basedOn w:val="Normal"/>
    <w:rsid w:val="00801347"/>
    <w:pPr>
      <w:keepNext/>
      <w:tabs>
        <w:tab w:val="left" w:pos="612"/>
      </w:tabs>
      <w:spacing w:before="60" w:after="60"/>
      <w:ind w:left="1080"/>
      <w:jc w:val="both"/>
    </w:pPr>
    <w:rPr>
      <w:rFonts w:asciiTheme="minorHAnsi" w:hAnsiTheme="minorHAnsi"/>
      <w:spacing w:val="-4"/>
      <w:szCs w:val="20"/>
      <w:lang w:val="en-GB"/>
    </w:rPr>
  </w:style>
  <w:style w:type="paragraph" w:customStyle="1" w:styleId="BSFBulleted">
    <w:name w:val="BSF Bulleted"/>
    <w:basedOn w:val="ColumnRightSub1"/>
    <w:rsid w:val="00801347"/>
    <w:pPr>
      <w:keepNext w:val="0"/>
      <w:tabs>
        <w:tab w:val="clear" w:pos="360"/>
        <w:tab w:val="num" w:pos="1080"/>
      </w:tabs>
      <w:jc w:val="left"/>
    </w:pPr>
  </w:style>
  <w:style w:type="paragraph" w:customStyle="1" w:styleId="BSFBulletedSub1">
    <w:name w:val="BSF Bulleted Sub 1"/>
    <w:basedOn w:val="Normal"/>
    <w:rsid w:val="00801347"/>
    <w:pPr>
      <w:keepNext/>
      <w:tabs>
        <w:tab w:val="left" w:pos="612"/>
      </w:tabs>
      <w:spacing w:before="60" w:after="60"/>
    </w:pPr>
    <w:rPr>
      <w:rFonts w:asciiTheme="minorHAnsi" w:hAnsiTheme="minorHAnsi"/>
      <w:spacing w:val="-4"/>
      <w:szCs w:val="20"/>
      <w:lang w:val="en-GB"/>
    </w:rPr>
  </w:style>
  <w:style w:type="paragraph" w:customStyle="1" w:styleId="ColumnsRight">
    <w:name w:val="Columns Right"/>
    <w:basedOn w:val="Normal"/>
    <w:link w:val="ColumnsRightChar"/>
    <w:rsid w:val="00801347"/>
    <w:pPr>
      <w:widowControl w:val="0"/>
      <w:autoSpaceDE w:val="0"/>
      <w:autoSpaceDN w:val="0"/>
      <w:adjustRightInd w:val="0"/>
      <w:spacing w:before="120" w:after="120"/>
      <w:jc w:val="both"/>
    </w:pPr>
    <w:rPr>
      <w:rFonts w:asciiTheme="minorHAnsi" w:eastAsia="SimSun" w:hAnsiTheme="minorHAnsi"/>
      <w:szCs w:val="28"/>
      <w:lang w:val="en-GB" w:eastAsia="zh-CN"/>
    </w:rPr>
  </w:style>
  <w:style w:type="character" w:customStyle="1" w:styleId="ColumnsRightChar">
    <w:name w:val="Columns Right Char"/>
    <w:link w:val="ColumnsRight"/>
    <w:rsid w:val="00801347"/>
    <w:rPr>
      <w:rFonts w:asciiTheme="minorHAnsi" w:eastAsia="SimSun" w:hAnsiTheme="minorHAnsi"/>
      <w:sz w:val="24"/>
      <w:szCs w:val="28"/>
      <w:lang w:val="en-GB" w:eastAsia="zh-CN"/>
    </w:rPr>
  </w:style>
  <w:style w:type="character" w:customStyle="1" w:styleId="BodyTextIndent2Char">
    <w:name w:val="Body Text Indent 2 Char"/>
    <w:basedOn w:val="DefaultParagraphFont"/>
    <w:link w:val="BodyTextIndent2"/>
    <w:uiPriority w:val="99"/>
    <w:semiHidden/>
    <w:rsid w:val="00801347"/>
    <w:rPr>
      <w:sz w:val="22"/>
      <w:szCs w:val="22"/>
      <w:lang w:bidi="en-US"/>
    </w:rPr>
  </w:style>
  <w:style w:type="paragraph" w:styleId="BodyTextIndent2">
    <w:name w:val="Body Text Indent 2"/>
    <w:basedOn w:val="Normal"/>
    <w:link w:val="BodyTextIndent2Char"/>
    <w:uiPriority w:val="99"/>
    <w:semiHidden/>
    <w:unhideWhenUsed/>
    <w:rsid w:val="00801347"/>
    <w:pPr>
      <w:widowControl w:val="0"/>
      <w:autoSpaceDE w:val="0"/>
      <w:autoSpaceDN w:val="0"/>
      <w:spacing w:after="120" w:line="480" w:lineRule="auto"/>
      <w:ind w:left="283"/>
    </w:pPr>
    <w:rPr>
      <w:sz w:val="22"/>
      <w:szCs w:val="22"/>
      <w:lang w:bidi="en-US"/>
    </w:rPr>
  </w:style>
  <w:style w:type="paragraph" w:customStyle="1" w:styleId="ITBClauses">
    <w:name w:val="ITB Clauses"/>
    <w:basedOn w:val="Normal"/>
    <w:qFormat/>
    <w:rsid w:val="004C4728"/>
    <w:pPr>
      <w:numPr>
        <w:numId w:val="13"/>
      </w:numPr>
      <w:spacing w:before="240"/>
    </w:pPr>
    <w:rPr>
      <w:b/>
      <w:szCs w:val="20"/>
    </w:rPr>
  </w:style>
  <w:style w:type="paragraph" w:customStyle="1" w:styleId="Header2-SubClauses">
    <w:name w:val="Header 2 - SubClauses"/>
    <w:basedOn w:val="Normal"/>
    <w:link w:val="Header2-SubClausesCharChar"/>
    <w:rsid w:val="00251892"/>
    <w:pPr>
      <w:tabs>
        <w:tab w:val="left" w:pos="624"/>
      </w:tabs>
      <w:spacing w:before="240"/>
    </w:pPr>
    <w:rPr>
      <w:szCs w:val="20"/>
    </w:rPr>
  </w:style>
  <w:style w:type="character" w:customStyle="1" w:styleId="Header2-SubClausesCharChar">
    <w:name w:val="Header 2 - SubClauses Char Char"/>
    <w:link w:val="Header2-SubClauses"/>
    <w:rsid w:val="00251892"/>
    <w:rPr>
      <w:rFonts w:ascii="Arial" w:hAnsi="Arial"/>
      <w:sz w:val="24"/>
    </w:rPr>
  </w:style>
  <w:style w:type="paragraph" w:customStyle="1" w:styleId="Header3-Paragraph">
    <w:name w:val="Header 3 - Paragraph"/>
    <w:basedOn w:val="Normal"/>
    <w:rsid w:val="004C6CB0"/>
    <w:pPr>
      <w:numPr>
        <w:ilvl w:val="2"/>
        <w:numId w:val="6"/>
      </w:numPr>
      <w:tabs>
        <w:tab w:val="left" w:pos="340"/>
      </w:tabs>
      <w:spacing w:before="120"/>
      <w:jc w:val="both"/>
    </w:pPr>
    <w:rPr>
      <w:szCs w:val="20"/>
    </w:rPr>
  </w:style>
  <w:style w:type="paragraph" w:customStyle="1" w:styleId="Outline3">
    <w:name w:val="Outline3"/>
    <w:basedOn w:val="Normal"/>
    <w:rsid w:val="00801347"/>
    <w:pPr>
      <w:tabs>
        <w:tab w:val="num" w:pos="1368"/>
      </w:tabs>
      <w:spacing w:before="240"/>
      <w:ind w:left="1368" w:hanging="504"/>
    </w:pPr>
    <w:rPr>
      <w:kern w:val="28"/>
    </w:rPr>
  </w:style>
  <w:style w:type="paragraph" w:customStyle="1" w:styleId="Sub-ClauseText">
    <w:name w:val="Sub-Clause Text"/>
    <w:basedOn w:val="Normal"/>
    <w:rsid w:val="00801347"/>
    <w:pPr>
      <w:spacing w:before="120" w:after="120"/>
      <w:jc w:val="both"/>
    </w:pPr>
    <w:rPr>
      <w:spacing w:val="-4"/>
      <w:szCs w:val="20"/>
    </w:rPr>
  </w:style>
  <w:style w:type="character" w:customStyle="1" w:styleId="BodyTextIndentChar">
    <w:name w:val="Body Text Indent Char"/>
    <w:basedOn w:val="DefaultParagraphFont"/>
    <w:link w:val="BodyTextIndent"/>
    <w:uiPriority w:val="99"/>
    <w:rsid w:val="00801347"/>
    <w:rPr>
      <w:sz w:val="22"/>
      <w:szCs w:val="22"/>
      <w:lang w:bidi="en-US"/>
    </w:rPr>
  </w:style>
  <w:style w:type="paragraph" w:styleId="BodyTextIndent">
    <w:name w:val="Body Text Indent"/>
    <w:basedOn w:val="Normal"/>
    <w:link w:val="BodyTextIndentChar"/>
    <w:uiPriority w:val="99"/>
    <w:unhideWhenUsed/>
    <w:rsid w:val="00801347"/>
    <w:pPr>
      <w:widowControl w:val="0"/>
      <w:autoSpaceDE w:val="0"/>
      <w:autoSpaceDN w:val="0"/>
      <w:spacing w:after="120"/>
      <w:ind w:left="283"/>
    </w:pPr>
    <w:rPr>
      <w:sz w:val="22"/>
      <w:szCs w:val="22"/>
      <w:lang w:bidi="en-US"/>
    </w:rPr>
  </w:style>
  <w:style w:type="paragraph" w:customStyle="1" w:styleId="Outline">
    <w:name w:val="Outline"/>
    <w:basedOn w:val="Normal"/>
    <w:rsid w:val="00801347"/>
    <w:pPr>
      <w:spacing w:before="240"/>
    </w:pPr>
    <w:rPr>
      <w:rFonts w:asciiTheme="minorHAnsi" w:hAnsiTheme="minorHAnsi"/>
      <w:kern w:val="28"/>
      <w:szCs w:val="20"/>
      <w:lang w:val="en-GB"/>
    </w:rPr>
  </w:style>
  <w:style w:type="numbering" w:customStyle="1" w:styleId="NoList1">
    <w:name w:val="No List1"/>
    <w:next w:val="NoList"/>
    <w:uiPriority w:val="99"/>
    <w:semiHidden/>
    <w:unhideWhenUsed/>
    <w:rsid w:val="00192510"/>
  </w:style>
  <w:style w:type="table" w:customStyle="1" w:styleId="TableGrid1">
    <w:name w:val="Table Grid1"/>
    <w:basedOn w:val="TableNormal"/>
    <w:next w:val="TableGrid"/>
    <w:uiPriority w:val="59"/>
    <w:rsid w:val="00192510"/>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semiHidden/>
    <w:unhideWhenUsed/>
    <w:rsid w:val="00192510"/>
    <w:pPr>
      <w:widowControl w:val="0"/>
      <w:autoSpaceDE w:val="0"/>
      <w:autoSpaceDN w:val="0"/>
      <w:ind w:left="660"/>
    </w:pPr>
    <w:rPr>
      <w:rFonts w:ascii="Calibri" w:hAnsi="Calibri"/>
      <w:sz w:val="18"/>
      <w:szCs w:val="18"/>
      <w:lang w:bidi="en-US"/>
    </w:rPr>
  </w:style>
  <w:style w:type="paragraph" w:customStyle="1" w:styleId="TOC51">
    <w:name w:val="TOC 51"/>
    <w:basedOn w:val="Normal"/>
    <w:next w:val="Normal"/>
    <w:autoRedefine/>
    <w:uiPriority w:val="39"/>
    <w:semiHidden/>
    <w:unhideWhenUsed/>
    <w:rsid w:val="00192510"/>
    <w:pPr>
      <w:widowControl w:val="0"/>
      <w:autoSpaceDE w:val="0"/>
      <w:autoSpaceDN w:val="0"/>
      <w:ind w:left="880"/>
    </w:pPr>
    <w:rPr>
      <w:rFonts w:ascii="Calibri" w:hAnsi="Calibri"/>
      <w:sz w:val="18"/>
      <w:szCs w:val="18"/>
      <w:lang w:bidi="en-US"/>
    </w:rPr>
  </w:style>
  <w:style w:type="paragraph" w:customStyle="1" w:styleId="TOC61">
    <w:name w:val="TOC 61"/>
    <w:basedOn w:val="Normal"/>
    <w:next w:val="Normal"/>
    <w:autoRedefine/>
    <w:uiPriority w:val="39"/>
    <w:semiHidden/>
    <w:unhideWhenUsed/>
    <w:rsid w:val="00192510"/>
    <w:pPr>
      <w:widowControl w:val="0"/>
      <w:autoSpaceDE w:val="0"/>
      <w:autoSpaceDN w:val="0"/>
      <w:ind w:left="1100"/>
    </w:pPr>
    <w:rPr>
      <w:rFonts w:ascii="Calibri" w:hAnsi="Calibri"/>
      <w:sz w:val="18"/>
      <w:szCs w:val="18"/>
      <w:lang w:bidi="en-US"/>
    </w:rPr>
  </w:style>
  <w:style w:type="paragraph" w:customStyle="1" w:styleId="TOC71">
    <w:name w:val="TOC 71"/>
    <w:basedOn w:val="Normal"/>
    <w:next w:val="Normal"/>
    <w:autoRedefine/>
    <w:uiPriority w:val="39"/>
    <w:semiHidden/>
    <w:unhideWhenUsed/>
    <w:rsid w:val="00192510"/>
    <w:pPr>
      <w:widowControl w:val="0"/>
      <w:autoSpaceDE w:val="0"/>
      <w:autoSpaceDN w:val="0"/>
      <w:ind w:left="1320"/>
    </w:pPr>
    <w:rPr>
      <w:rFonts w:ascii="Calibri" w:hAnsi="Calibri"/>
      <w:sz w:val="18"/>
      <w:szCs w:val="18"/>
      <w:lang w:bidi="en-US"/>
    </w:rPr>
  </w:style>
  <w:style w:type="paragraph" w:customStyle="1" w:styleId="TOC81">
    <w:name w:val="TOC 81"/>
    <w:basedOn w:val="Normal"/>
    <w:next w:val="Normal"/>
    <w:autoRedefine/>
    <w:uiPriority w:val="39"/>
    <w:semiHidden/>
    <w:unhideWhenUsed/>
    <w:rsid w:val="00192510"/>
    <w:pPr>
      <w:widowControl w:val="0"/>
      <w:autoSpaceDE w:val="0"/>
      <w:autoSpaceDN w:val="0"/>
      <w:ind w:left="1540"/>
    </w:pPr>
    <w:rPr>
      <w:rFonts w:ascii="Calibri" w:hAnsi="Calibri"/>
      <w:sz w:val="18"/>
      <w:szCs w:val="18"/>
      <w:lang w:bidi="en-US"/>
    </w:rPr>
  </w:style>
  <w:style w:type="paragraph" w:customStyle="1" w:styleId="TOC91">
    <w:name w:val="TOC 91"/>
    <w:basedOn w:val="Normal"/>
    <w:next w:val="Normal"/>
    <w:autoRedefine/>
    <w:uiPriority w:val="39"/>
    <w:semiHidden/>
    <w:unhideWhenUsed/>
    <w:rsid w:val="00192510"/>
    <w:pPr>
      <w:widowControl w:val="0"/>
      <w:autoSpaceDE w:val="0"/>
      <w:autoSpaceDN w:val="0"/>
      <w:ind w:left="1760"/>
    </w:pPr>
    <w:rPr>
      <w:rFonts w:ascii="Calibri" w:hAnsi="Calibri"/>
      <w:sz w:val="18"/>
      <w:szCs w:val="18"/>
      <w:lang w:bidi="en-US"/>
    </w:rPr>
  </w:style>
  <w:style w:type="paragraph" w:styleId="Revision">
    <w:name w:val="Revision"/>
    <w:hidden/>
    <w:uiPriority w:val="99"/>
    <w:semiHidden/>
    <w:rsid w:val="00192510"/>
    <w:rPr>
      <w:sz w:val="22"/>
      <w:szCs w:val="22"/>
      <w:lang w:bidi="en-US"/>
    </w:rPr>
  </w:style>
  <w:style w:type="table" w:customStyle="1" w:styleId="GridTable4-Accent51">
    <w:name w:val="Grid Table 4 - Accent 51"/>
    <w:basedOn w:val="TableNormal"/>
    <w:next w:val="GridTable4-Accent5"/>
    <w:uiPriority w:val="49"/>
    <w:rsid w:val="00192510"/>
    <w:rPr>
      <w:rFonts w:ascii="Calibri" w:eastAsia="Calibri" w:hAnsi="Calibri" w:cs="Arial"/>
      <w:sz w:val="22"/>
      <w:szCs w:val="22"/>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3-Accent1">
    <w:name w:val="Grid Table 3 Accent 1"/>
    <w:basedOn w:val="TableNormal"/>
    <w:uiPriority w:val="48"/>
    <w:rsid w:val="008936BB"/>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1Light-Accent5">
    <w:name w:val="Grid Table 1 Light Accent 5"/>
    <w:basedOn w:val="TableNormal"/>
    <w:uiPriority w:val="46"/>
    <w:rsid w:val="008936BB"/>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A83AC2"/>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ridTable7Colorful-Accent1">
    <w:name w:val="Grid Table 7 Colorful Accent 1"/>
    <w:basedOn w:val="TableNormal"/>
    <w:uiPriority w:val="52"/>
    <w:rsid w:val="00A83AC2"/>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ListTable1Light-Accent1">
    <w:name w:val="List Table 1 Light Accent 1"/>
    <w:basedOn w:val="TableNormal"/>
    <w:uiPriority w:val="46"/>
    <w:rsid w:val="00A83AC2"/>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numbering" w:customStyle="1" w:styleId="Style1">
    <w:name w:val="Style1"/>
    <w:uiPriority w:val="99"/>
    <w:rsid w:val="003B27A7"/>
    <w:pPr>
      <w:numPr>
        <w:numId w:val="3"/>
      </w:numPr>
    </w:pPr>
  </w:style>
  <w:style w:type="character" w:customStyle="1" w:styleId="UnresolvedMention3">
    <w:name w:val="Unresolved Mention3"/>
    <w:basedOn w:val="DefaultParagraphFont"/>
    <w:uiPriority w:val="99"/>
    <w:semiHidden/>
    <w:unhideWhenUsed/>
    <w:rsid w:val="007577D9"/>
    <w:rPr>
      <w:color w:val="605E5C"/>
      <w:shd w:val="clear" w:color="auto" w:fill="E1DFDD"/>
    </w:rPr>
  </w:style>
  <w:style w:type="character" w:customStyle="1" w:styleId="Heading5Char">
    <w:name w:val="Heading 5 Char"/>
    <w:basedOn w:val="DefaultParagraphFont"/>
    <w:link w:val="Heading5"/>
    <w:uiPriority w:val="9"/>
    <w:semiHidden/>
    <w:rsid w:val="00F76E65"/>
    <w:rPr>
      <w:rFonts w:asciiTheme="minorHAnsi" w:eastAsiaTheme="minorEastAsia" w:hAnsiTheme="minorHAnsi" w:cstheme="minorBidi"/>
      <w:b/>
      <w:bCs/>
      <w:i/>
      <w:iCs/>
      <w:sz w:val="26"/>
      <w:szCs w:val="26"/>
    </w:rPr>
  </w:style>
  <w:style w:type="character" w:customStyle="1" w:styleId="UnresolvedMention4">
    <w:name w:val="Unresolved Mention4"/>
    <w:basedOn w:val="DefaultParagraphFont"/>
    <w:uiPriority w:val="99"/>
    <w:semiHidden/>
    <w:unhideWhenUsed/>
    <w:rsid w:val="00763236"/>
    <w:rPr>
      <w:color w:val="605E5C"/>
      <w:shd w:val="clear" w:color="auto" w:fill="E1DFDD"/>
    </w:rPr>
  </w:style>
  <w:style w:type="paragraph" w:customStyle="1" w:styleId="GCCClauses">
    <w:name w:val="GCC Clauses"/>
    <w:basedOn w:val="Normal"/>
    <w:qFormat/>
    <w:rsid w:val="003D4F0F"/>
    <w:pPr>
      <w:numPr>
        <w:numId w:val="6"/>
      </w:numPr>
      <w:spacing w:before="240"/>
    </w:pPr>
    <w:rPr>
      <w:b/>
    </w:rPr>
  </w:style>
  <w:style w:type="paragraph" w:styleId="TOC4">
    <w:name w:val="toc 4"/>
    <w:basedOn w:val="Normal"/>
    <w:next w:val="Normal"/>
    <w:autoRedefine/>
    <w:uiPriority w:val="39"/>
    <w:unhideWhenUsed/>
    <w:rsid w:val="00E304C5"/>
    <w:rPr>
      <w:rFonts w:asciiTheme="minorHAnsi" w:hAnsiTheme="minorHAnsi" w:cstheme="minorHAnsi"/>
      <w:sz w:val="22"/>
      <w:szCs w:val="22"/>
    </w:rPr>
  </w:style>
  <w:style w:type="paragraph" w:styleId="TOC5">
    <w:name w:val="toc 5"/>
    <w:basedOn w:val="Normal"/>
    <w:next w:val="Normal"/>
    <w:autoRedefine/>
    <w:uiPriority w:val="39"/>
    <w:unhideWhenUsed/>
    <w:rsid w:val="00E304C5"/>
    <w:rPr>
      <w:rFonts w:asciiTheme="minorHAnsi" w:hAnsiTheme="minorHAnsi" w:cstheme="minorHAnsi"/>
      <w:sz w:val="22"/>
      <w:szCs w:val="22"/>
    </w:rPr>
  </w:style>
  <w:style w:type="paragraph" w:styleId="TOC6">
    <w:name w:val="toc 6"/>
    <w:basedOn w:val="Normal"/>
    <w:next w:val="Normal"/>
    <w:autoRedefine/>
    <w:uiPriority w:val="39"/>
    <w:unhideWhenUsed/>
    <w:rsid w:val="00E304C5"/>
    <w:rPr>
      <w:rFonts w:asciiTheme="minorHAnsi" w:hAnsiTheme="minorHAnsi" w:cstheme="minorHAnsi"/>
      <w:sz w:val="22"/>
      <w:szCs w:val="22"/>
    </w:rPr>
  </w:style>
  <w:style w:type="paragraph" w:styleId="TOC7">
    <w:name w:val="toc 7"/>
    <w:basedOn w:val="Normal"/>
    <w:next w:val="Normal"/>
    <w:autoRedefine/>
    <w:uiPriority w:val="39"/>
    <w:unhideWhenUsed/>
    <w:rsid w:val="00E304C5"/>
    <w:rPr>
      <w:rFonts w:asciiTheme="minorHAnsi" w:hAnsiTheme="minorHAnsi" w:cstheme="minorHAnsi"/>
      <w:sz w:val="22"/>
      <w:szCs w:val="22"/>
    </w:rPr>
  </w:style>
  <w:style w:type="paragraph" w:styleId="TOC8">
    <w:name w:val="toc 8"/>
    <w:basedOn w:val="Normal"/>
    <w:next w:val="Normal"/>
    <w:autoRedefine/>
    <w:uiPriority w:val="39"/>
    <w:unhideWhenUsed/>
    <w:rsid w:val="00E304C5"/>
    <w:rPr>
      <w:rFonts w:asciiTheme="minorHAnsi" w:hAnsiTheme="minorHAnsi" w:cstheme="minorHAnsi"/>
      <w:sz w:val="22"/>
      <w:szCs w:val="22"/>
    </w:rPr>
  </w:style>
  <w:style w:type="paragraph" w:styleId="TOC9">
    <w:name w:val="toc 9"/>
    <w:basedOn w:val="Normal"/>
    <w:next w:val="Normal"/>
    <w:autoRedefine/>
    <w:uiPriority w:val="39"/>
    <w:unhideWhenUsed/>
    <w:rsid w:val="00E304C5"/>
    <w:rPr>
      <w:rFonts w:asciiTheme="minorHAnsi" w:hAnsiTheme="minorHAnsi" w:cstheme="minorHAnsi"/>
      <w:sz w:val="22"/>
      <w:szCs w:val="22"/>
    </w:rPr>
  </w:style>
  <w:style w:type="paragraph" w:customStyle="1" w:styleId="SectionHeading">
    <w:name w:val="Section Heading"/>
    <w:basedOn w:val="Heading1"/>
    <w:qFormat/>
    <w:rsid w:val="009812FD"/>
    <w:pPr>
      <w:tabs>
        <w:tab w:val="left" w:pos="0"/>
      </w:tabs>
      <w:spacing w:before="120"/>
      <w:jc w:val="center"/>
    </w:pPr>
    <w:rPr>
      <w:rFonts w:asciiTheme="minorBidi" w:hAnsiTheme="minorBidi" w:cstheme="minorBidi"/>
      <w:b/>
      <w:bCs/>
      <w:color w:val="000000" w:themeColor="text1"/>
    </w:rPr>
  </w:style>
  <w:style w:type="paragraph" w:customStyle="1" w:styleId="GCCSubclause">
    <w:name w:val="GCC Subclause"/>
    <w:basedOn w:val="Header2-SubClauses"/>
    <w:qFormat/>
    <w:rsid w:val="00BB3C73"/>
    <w:pPr>
      <w:numPr>
        <w:ilvl w:val="1"/>
        <w:numId w:val="6"/>
      </w:numPr>
      <w:ind w:left="0"/>
    </w:pPr>
  </w:style>
  <w:style w:type="paragraph" w:customStyle="1" w:styleId="ColumnsLeft">
    <w:name w:val="Columns Left"/>
    <w:basedOn w:val="ColumnsRight"/>
    <w:link w:val="ColumnsLeftChar"/>
    <w:rsid w:val="00235978"/>
    <w:pPr>
      <w:tabs>
        <w:tab w:val="num" w:pos="432"/>
      </w:tabs>
      <w:ind w:left="432" w:hanging="432"/>
      <w:jc w:val="left"/>
    </w:pPr>
    <w:rPr>
      <w:sz w:val="22"/>
    </w:rPr>
  </w:style>
  <w:style w:type="paragraph" w:customStyle="1" w:styleId="ColumnsRightSub">
    <w:name w:val="Columns Right (Sub)"/>
    <w:basedOn w:val="ColumnsRight"/>
    <w:rsid w:val="00235978"/>
    <w:pPr>
      <w:tabs>
        <w:tab w:val="num" w:pos="720"/>
      </w:tabs>
      <w:ind w:left="720" w:hanging="720"/>
    </w:pPr>
    <w:rPr>
      <w:rFonts w:ascii="Times New Roman" w:hAnsi="Times New Roman"/>
      <w:sz w:val="22"/>
      <w:lang w:eastAsia="en-US"/>
    </w:rPr>
  </w:style>
  <w:style w:type="character" w:customStyle="1" w:styleId="ColumnsLeftChar">
    <w:name w:val="Columns Left Char"/>
    <w:basedOn w:val="ColumnsRightChar"/>
    <w:link w:val="ColumnsLeft"/>
    <w:rsid w:val="00235978"/>
    <w:rPr>
      <w:rFonts w:asciiTheme="minorHAnsi" w:eastAsia="SimSun" w:hAnsiTheme="minorHAnsi"/>
      <w:sz w:val="22"/>
      <w:szCs w:val="28"/>
      <w:lang w:val="en-GB" w:eastAsia="zh-CN"/>
    </w:rPr>
  </w:style>
  <w:style w:type="table" w:styleId="GridTable1Light-Accent1">
    <w:name w:val="Grid Table 1 Light Accent 1"/>
    <w:basedOn w:val="TableNormal"/>
    <w:uiPriority w:val="46"/>
    <w:rsid w:val="00D33D1A"/>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titulo">
    <w:name w:val="titulo"/>
    <w:basedOn w:val="Heading5"/>
    <w:rsid w:val="001935C9"/>
    <w:pPr>
      <w:tabs>
        <w:tab w:val="clear" w:pos="3600"/>
      </w:tabs>
      <w:spacing w:before="120" w:after="240"/>
      <w:ind w:left="1440"/>
      <w:jc w:val="center"/>
    </w:pPr>
    <w:rPr>
      <w:rFonts w:ascii="Times New Roman Bold" w:eastAsia="Times New Roman" w:hAnsi="Times New Roman Bold" w:cs="Times New Roman"/>
      <w:bCs w:val="0"/>
      <w:i w:val="0"/>
      <w:iCs w:val="0"/>
      <w:sz w:val="22"/>
      <w:szCs w:val="20"/>
    </w:rPr>
  </w:style>
  <w:style w:type="paragraph" w:customStyle="1" w:styleId="P3Header1-Clauses">
    <w:name w:val="P3 Header1-Clauses"/>
    <w:basedOn w:val="Normal"/>
    <w:rsid w:val="003B48D4"/>
    <w:pPr>
      <w:numPr>
        <w:ilvl w:val="2"/>
        <w:numId w:val="14"/>
      </w:numPr>
      <w:tabs>
        <w:tab w:val="left" w:pos="972"/>
      </w:tabs>
      <w:spacing w:after="200"/>
      <w:jc w:val="both"/>
    </w:pPr>
    <w:rPr>
      <w:rFonts w:ascii="Times New Roman" w:hAnsi="Times New Roman"/>
      <w:sz w:val="22"/>
      <w:szCs w:val="20"/>
      <w:lang w:val="es-ES_tradnl"/>
    </w:rPr>
  </w:style>
  <w:style w:type="table" w:styleId="PlainTable4">
    <w:name w:val="Plain Table 4"/>
    <w:basedOn w:val="TableNormal"/>
    <w:uiPriority w:val="44"/>
    <w:rsid w:val="00F07E5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aliases w:val="fn,ADB,single space,footnote text Char,fn Char,ADB Char,single space Char Char,Fußnotentextf,Footnote,Footnote Text Char2 Char,Footnote Text Char Char1 Char1,Footnote Text Char1 Char Char Char1,footnote text"/>
    <w:basedOn w:val="Normal"/>
    <w:link w:val="FootnoteTextChar"/>
    <w:unhideWhenUsed/>
    <w:qFormat/>
    <w:rsid w:val="00CC6B9D"/>
    <w:rPr>
      <w:sz w:val="20"/>
      <w:szCs w:val="20"/>
    </w:rPr>
  </w:style>
  <w:style w:type="character" w:customStyle="1" w:styleId="FootnoteTextChar">
    <w:name w:val="Footnote Text Char"/>
    <w:aliases w:val="fn Char1,ADB Char1,single space Char,footnote text Char Char,fn Char Char,ADB Char Char,single space Char Char Char,Fußnotentextf Char,Footnote Char,Footnote Text Char2 Char Char,Footnote Text Char Char1 Char1 Char,footnote text Char1"/>
    <w:basedOn w:val="DefaultParagraphFont"/>
    <w:link w:val="FootnoteText"/>
    <w:semiHidden/>
    <w:rsid w:val="00CC6B9D"/>
    <w:rPr>
      <w:rFonts w:ascii="Arial" w:hAnsi="Arial"/>
    </w:rPr>
  </w:style>
  <w:style w:type="paragraph" w:customStyle="1" w:styleId="SimpleList">
    <w:name w:val="Simple List"/>
    <w:basedOn w:val="Text"/>
    <w:rsid w:val="00BF4FBC"/>
    <w:pPr>
      <w:numPr>
        <w:numId w:val="16"/>
      </w:numPr>
      <w:tabs>
        <w:tab w:val="clear" w:pos="720"/>
        <w:tab w:val="num" w:pos="360"/>
      </w:tabs>
      <w:spacing w:before="0" w:after="0"/>
      <w:ind w:left="0" w:firstLine="0"/>
    </w:pPr>
    <w:rPr>
      <w:rFonts w:ascii="Times New Roman" w:hAnsi="Times New Roman"/>
      <w:sz w:val="22"/>
      <w:lang w:eastAsia="en-US"/>
    </w:rPr>
  </w:style>
  <w:style w:type="table" w:styleId="PlainTable5">
    <w:name w:val="Plain Table 5"/>
    <w:basedOn w:val="TableNormal"/>
    <w:uiPriority w:val="45"/>
    <w:rsid w:val="00A84C6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FC744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FC744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F07975"/>
    <w:pPr>
      <w:spacing w:before="100" w:beforeAutospacing="1" w:after="100" w:afterAutospacing="1"/>
    </w:pPr>
    <w:rPr>
      <w:rFonts w:ascii="Times New Roman" w:hAnsi="Times New Roman"/>
      <w:lang w:eastAsia="en-GB"/>
    </w:rPr>
  </w:style>
  <w:style w:type="character" w:customStyle="1" w:styleId="UnresolvedMention1">
    <w:name w:val="Unresolved Mention1"/>
    <w:basedOn w:val="DefaultParagraphFont"/>
    <w:uiPriority w:val="99"/>
    <w:semiHidden/>
    <w:unhideWhenUsed/>
    <w:rsid w:val="00EE0804"/>
    <w:rPr>
      <w:color w:val="605E5C"/>
      <w:shd w:val="clear" w:color="auto" w:fill="E1DFDD"/>
    </w:rPr>
  </w:style>
  <w:style w:type="paragraph" w:customStyle="1" w:styleId="Bidforms-technical">
    <w:name w:val="Bid forms - technical"/>
    <w:basedOn w:val="Normal"/>
    <w:qFormat/>
    <w:rsid w:val="00C829A7"/>
    <w:pPr>
      <w:jc w:val="center"/>
    </w:pPr>
    <w:rPr>
      <w:b/>
      <w:bCs/>
      <w:sz w:val="32"/>
      <w:szCs w:val="32"/>
    </w:rPr>
  </w:style>
  <w:style w:type="paragraph" w:customStyle="1" w:styleId="Bidforms-financial">
    <w:name w:val="Bid forms - financial"/>
    <w:basedOn w:val="Normal"/>
    <w:qFormat/>
    <w:rsid w:val="00C829A7"/>
    <w:pPr>
      <w:jc w:val="center"/>
    </w:pPr>
    <w:rPr>
      <w:b/>
      <w:iCs/>
      <w:sz w:val="32"/>
      <w:szCs w:val="32"/>
    </w:rPr>
  </w:style>
  <w:style w:type="paragraph" w:customStyle="1" w:styleId="Normala">
    <w:name w:val="Normal(a)"/>
    <w:basedOn w:val="Normal"/>
    <w:rsid w:val="00DB2389"/>
    <w:pPr>
      <w:keepLines/>
      <w:tabs>
        <w:tab w:val="left" w:pos="1418"/>
        <w:tab w:val="num" w:pos="1712"/>
      </w:tabs>
      <w:spacing w:after="120"/>
      <w:ind w:left="1418" w:hanging="426"/>
      <w:jc w:val="both"/>
    </w:pPr>
    <w:rPr>
      <w:rFonts w:ascii="Times New Roman" w:hAnsi="Times New Roman"/>
      <w:szCs w:val="20"/>
      <w:lang w:val="en-GB" w:eastAsia="en-GB"/>
    </w:rPr>
  </w:style>
  <w:style w:type="paragraph" w:customStyle="1" w:styleId="Normali">
    <w:name w:val="Normal(i)"/>
    <w:basedOn w:val="Normala"/>
    <w:rsid w:val="00DB2389"/>
    <w:pPr>
      <w:numPr>
        <w:ilvl w:val="3"/>
      </w:numPr>
      <w:tabs>
        <w:tab w:val="clear" w:pos="1418"/>
        <w:tab w:val="num" w:pos="1712"/>
        <w:tab w:val="left" w:pos="1843"/>
      </w:tabs>
      <w:ind w:left="1418" w:hanging="426"/>
    </w:pPr>
  </w:style>
  <w:style w:type="table" w:customStyle="1" w:styleId="GridTable4-Accent52">
    <w:name w:val="Grid Table 4 - Accent 52"/>
    <w:basedOn w:val="TableNormal"/>
    <w:next w:val="GridTable4-Accent5"/>
    <w:uiPriority w:val="49"/>
    <w:rsid w:val="00DF043A"/>
    <w:rPr>
      <w:rFonts w:ascii="Calibri" w:eastAsia="Calibri" w:hAnsi="Calibri" w:cs="Arial"/>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BodyText3">
    <w:name w:val="Body Text 3"/>
    <w:basedOn w:val="Normal"/>
    <w:link w:val="BodyText3Char"/>
    <w:rsid w:val="004B5F53"/>
    <w:pPr>
      <w:spacing w:after="120"/>
      <w:jc w:val="both"/>
    </w:pPr>
    <w:rPr>
      <w:rFonts w:ascii="Times New Roman" w:hAnsi="Times New Roman"/>
      <w:sz w:val="16"/>
      <w:szCs w:val="16"/>
      <w:lang w:val="en-GB" w:eastAsia="fr-FR"/>
    </w:rPr>
  </w:style>
  <w:style w:type="character" w:customStyle="1" w:styleId="BodyText3Char">
    <w:name w:val="Body Text 3 Char"/>
    <w:basedOn w:val="DefaultParagraphFont"/>
    <w:link w:val="BodyText3"/>
    <w:rsid w:val="004B5F53"/>
    <w:rPr>
      <w:sz w:val="16"/>
      <w:szCs w:val="16"/>
      <w:lang w:val="en-GB" w:eastAsia="fr-FR"/>
    </w:rPr>
  </w:style>
  <w:style w:type="character" w:styleId="Strong">
    <w:name w:val="Strong"/>
    <w:qFormat/>
    <w:rsid w:val="00E63639"/>
    <w:rPr>
      <w:rFonts w:ascii="Tahoma" w:hAnsi="Tahoma"/>
      <w:bCs/>
      <w:dstrike w:val="0"/>
      <w:sz w:val="24"/>
      <w:vertAlign w:val="baseline"/>
    </w:rPr>
  </w:style>
  <w:style w:type="paragraph" w:customStyle="1" w:styleId="msonormal0">
    <w:name w:val="msonormal"/>
    <w:basedOn w:val="Normal"/>
    <w:rsid w:val="00C76238"/>
    <w:pPr>
      <w:spacing w:before="100" w:beforeAutospacing="1" w:after="100" w:afterAutospacing="1"/>
    </w:pPr>
    <w:rPr>
      <w:rFonts w:ascii="Times New Roman" w:hAnsi="Times New Roman"/>
    </w:rPr>
  </w:style>
  <w:style w:type="paragraph" w:customStyle="1" w:styleId="font5">
    <w:name w:val="font5"/>
    <w:basedOn w:val="Normal"/>
    <w:rsid w:val="00C76238"/>
    <w:pPr>
      <w:spacing w:before="100" w:beforeAutospacing="1" w:after="100" w:afterAutospacing="1"/>
    </w:pPr>
    <w:rPr>
      <w:rFonts w:ascii="Calibri" w:hAnsi="Calibri" w:cs="Calibri"/>
      <w:b/>
      <w:bCs/>
      <w:color w:val="000000"/>
      <w:sz w:val="22"/>
      <w:szCs w:val="22"/>
    </w:rPr>
  </w:style>
  <w:style w:type="paragraph" w:customStyle="1" w:styleId="font6">
    <w:name w:val="font6"/>
    <w:basedOn w:val="Normal"/>
    <w:rsid w:val="00C76238"/>
    <w:pPr>
      <w:spacing w:before="100" w:beforeAutospacing="1" w:after="100" w:afterAutospacing="1"/>
    </w:pPr>
    <w:rPr>
      <w:rFonts w:ascii="Calibri" w:hAnsi="Calibri" w:cs="Calibri"/>
      <w:b/>
      <w:bCs/>
      <w:color w:val="000000"/>
      <w:sz w:val="48"/>
      <w:szCs w:val="48"/>
    </w:rPr>
  </w:style>
  <w:style w:type="paragraph" w:customStyle="1" w:styleId="font7">
    <w:name w:val="font7"/>
    <w:basedOn w:val="Normal"/>
    <w:rsid w:val="00C76238"/>
    <w:pPr>
      <w:spacing w:before="100" w:beforeAutospacing="1" w:after="100" w:afterAutospacing="1"/>
    </w:pPr>
    <w:rPr>
      <w:rFonts w:ascii="Calibri" w:hAnsi="Calibri" w:cs="Calibri"/>
      <w:b/>
      <w:bCs/>
      <w:color w:val="000000"/>
      <w:sz w:val="48"/>
      <w:szCs w:val="48"/>
    </w:rPr>
  </w:style>
  <w:style w:type="paragraph" w:customStyle="1" w:styleId="xl65">
    <w:name w:val="xl65"/>
    <w:basedOn w:val="Normal"/>
    <w:rsid w:val="00C76238"/>
    <w:pPr>
      <w:spacing w:before="100" w:beforeAutospacing="1" w:after="100" w:afterAutospacing="1"/>
    </w:pPr>
    <w:rPr>
      <w:rFonts w:cs="Arial"/>
    </w:rPr>
  </w:style>
  <w:style w:type="paragraph" w:customStyle="1" w:styleId="xl66">
    <w:name w:val="xl66"/>
    <w:basedOn w:val="Normal"/>
    <w:rsid w:val="00C7623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67">
    <w:name w:val="xl67"/>
    <w:basedOn w:val="Normal"/>
    <w:rsid w:val="00C7623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68">
    <w:name w:val="xl68"/>
    <w:basedOn w:val="Normal"/>
    <w:rsid w:val="00C7623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69">
    <w:name w:val="xl69"/>
    <w:basedOn w:val="Normal"/>
    <w:rsid w:val="00C76238"/>
    <w:pPr>
      <w:pBdr>
        <w:bottom w:val="double" w:sz="6" w:space="0" w:color="auto"/>
      </w:pBdr>
      <w:spacing w:before="100" w:beforeAutospacing="1" w:after="100" w:afterAutospacing="1"/>
    </w:pPr>
    <w:rPr>
      <w:rFonts w:ascii="Times New Roman" w:hAnsi="Times New Roman"/>
    </w:rPr>
  </w:style>
  <w:style w:type="paragraph" w:customStyle="1" w:styleId="xl70">
    <w:name w:val="xl70"/>
    <w:basedOn w:val="Normal"/>
    <w:rsid w:val="00C76238"/>
    <w:pPr>
      <w:pBdr>
        <w:top w:val="single" w:sz="4" w:space="0" w:color="auto"/>
        <w:left w:val="single" w:sz="4" w:space="0" w:color="auto"/>
        <w:bottom w:val="single" w:sz="4" w:space="0" w:color="auto"/>
        <w:right w:val="double" w:sz="6" w:space="0" w:color="auto"/>
      </w:pBdr>
      <w:spacing w:before="100" w:beforeAutospacing="1" w:after="100" w:afterAutospacing="1"/>
      <w:jc w:val="center"/>
    </w:pPr>
    <w:rPr>
      <w:rFonts w:ascii="Times New Roman" w:hAnsi="Times New Roman"/>
    </w:rPr>
  </w:style>
  <w:style w:type="paragraph" w:customStyle="1" w:styleId="xl71">
    <w:name w:val="xl71"/>
    <w:basedOn w:val="Normal"/>
    <w:rsid w:val="00C76238"/>
    <w:pPr>
      <w:pBdr>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2">
    <w:name w:val="xl72"/>
    <w:basedOn w:val="Normal"/>
    <w:rsid w:val="00C76238"/>
    <w:pPr>
      <w:pBdr>
        <w:top w:val="single" w:sz="4" w:space="0" w:color="auto"/>
        <w:left w:val="single" w:sz="4" w:space="0" w:color="auto"/>
        <w:bottom w:val="double" w:sz="6" w:space="0" w:color="auto"/>
        <w:right w:val="single" w:sz="4" w:space="0" w:color="auto"/>
      </w:pBdr>
      <w:spacing w:before="100" w:beforeAutospacing="1" w:after="100" w:afterAutospacing="1"/>
    </w:pPr>
    <w:rPr>
      <w:rFonts w:ascii="Times New Roman" w:hAnsi="Times New Roman"/>
    </w:rPr>
  </w:style>
  <w:style w:type="paragraph" w:customStyle="1" w:styleId="xl73">
    <w:name w:val="xl73"/>
    <w:basedOn w:val="Normal"/>
    <w:rsid w:val="00C76238"/>
    <w:pPr>
      <w:pBdr>
        <w:top w:val="single" w:sz="4" w:space="0" w:color="auto"/>
        <w:left w:val="single" w:sz="4" w:space="0" w:color="auto"/>
        <w:bottom w:val="double" w:sz="6" w:space="0" w:color="auto"/>
        <w:right w:val="double" w:sz="6" w:space="0" w:color="auto"/>
      </w:pBdr>
      <w:spacing w:before="100" w:beforeAutospacing="1" w:after="100" w:afterAutospacing="1"/>
      <w:jc w:val="center"/>
    </w:pPr>
    <w:rPr>
      <w:rFonts w:ascii="Times New Roman" w:hAnsi="Times New Roman"/>
    </w:rPr>
  </w:style>
  <w:style w:type="paragraph" w:customStyle="1" w:styleId="xl74">
    <w:name w:val="xl74"/>
    <w:basedOn w:val="Normal"/>
    <w:rsid w:val="00C76238"/>
    <w:pPr>
      <w:pBdr>
        <w:top w:val="single" w:sz="4" w:space="0" w:color="auto"/>
        <w:left w:val="double" w:sz="6" w:space="0" w:color="auto"/>
        <w:bottom w:val="double" w:sz="6" w:space="0" w:color="auto"/>
        <w:right w:val="single" w:sz="4" w:space="0" w:color="auto"/>
      </w:pBdr>
      <w:spacing w:before="100" w:beforeAutospacing="1" w:after="100" w:afterAutospacing="1"/>
    </w:pPr>
    <w:rPr>
      <w:rFonts w:ascii="Times New Roman" w:hAnsi="Times New Roman"/>
    </w:rPr>
  </w:style>
  <w:style w:type="paragraph" w:customStyle="1" w:styleId="xl75">
    <w:name w:val="xl75"/>
    <w:basedOn w:val="Normal"/>
    <w:rsid w:val="00C76238"/>
    <w:pPr>
      <w:pBdr>
        <w:top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6">
    <w:name w:val="xl76"/>
    <w:basedOn w:val="Normal"/>
    <w:rsid w:val="00C76238"/>
    <w:pPr>
      <w:pBdr>
        <w:top w:val="single" w:sz="4" w:space="0" w:color="auto"/>
        <w:bottom w:val="double" w:sz="6" w:space="0" w:color="auto"/>
        <w:right w:val="single" w:sz="4" w:space="0" w:color="auto"/>
      </w:pBdr>
      <w:spacing w:before="100" w:beforeAutospacing="1" w:after="100" w:afterAutospacing="1"/>
    </w:pPr>
    <w:rPr>
      <w:rFonts w:ascii="Times New Roman" w:hAnsi="Times New Roman"/>
    </w:rPr>
  </w:style>
  <w:style w:type="paragraph" w:customStyle="1" w:styleId="xl77">
    <w:name w:val="xl77"/>
    <w:basedOn w:val="Normal"/>
    <w:rsid w:val="00C76238"/>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rFonts w:ascii="Times New Roman" w:hAnsi="Times New Roman"/>
    </w:rPr>
  </w:style>
  <w:style w:type="paragraph" w:customStyle="1" w:styleId="xl78">
    <w:name w:val="xl78"/>
    <w:basedOn w:val="Normal"/>
    <w:rsid w:val="00C76238"/>
    <w:pPr>
      <w:pBdr>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9">
    <w:name w:val="xl79"/>
    <w:basedOn w:val="Normal"/>
    <w:rsid w:val="00C76238"/>
    <w:pPr>
      <w:pBdr>
        <w:top w:val="single" w:sz="4" w:space="0" w:color="auto"/>
        <w:left w:val="double" w:sz="6" w:space="0" w:color="auto"/>
        <w:bottom w:val="single" w:sz="4" w:space="0" w:color="auto"/>
        <w:right w:val="double" w:sz="6" w:space="0" w:color="auto"/>
      </w:pBdr>
      <w:spacing w:before="100" w:beforeAutospacing="1" w:after="100" w:afterAutospacing="1"/>
    </w:pPr>
    <w:rPr>
      <w:rFonts w:ascii="Times New Roman" w:hAnsi="Times New Roman"/>
    </w:rPr>
  </w:style>
  <w:style w:type="paragraph" w:customStyle="1" w:styleId="xl80">
    <w:name w:val="xl80"/>
    <w:basedOn w:val="Normal"/>
    <w:rsid w:val="00C76238"/>
    <w:pPr>
      <w:pBdr>
        <w:top w:val="single" w:sz="4" w:space="0" w:color="auto"/>
        <w:left w:val="double" w:sz="6" w:space="0" w:color="auto"/>
        <w:bottom w:val="double" w:sz="6" w:space="0" w:color="auto"/>
        <w:right w:val="double" w:sz="6" w:space="0" w:color="auto"/>
      </w:pBdr>
      <w:spacing w:before="100" w:beforeAutospacing="1" w:after="100" w:afterAutospacing="1"/>
    </w:pPr>
    <w:rPr>
      <w:rFonts w:ascii="Times New Roman" w:hAnsi="Times New Roman"/>
    </w:rPr>
  </w:style>
  <w:style w:type="paragraph" w:customStyle="1" w:styleId="xl81">
    <w:name w:val="xl81"/>
    <w:basedOn w:val="Normal"/>
    <w:rsid w:val="00C76238"/>
    <w:pPr>
      <w:pBdr>
        <w:top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82">
    <w:name w:val="xl82"/>
    <w:basedOn w:val="Normal"/>
    <w:rsid w:val="00C76238"/>
    <w:pPr>
      <w:pBdr>
        <w:left w:val="double" w:sz="6" w:space="0" w:color="auto"/>
        <w:bottom w:val="single" w:sz="4" w:space="0" w:color="auto"/>
        <w:right w:val="double" w:sz="6" w:space="0" w:color="auto"/>
      </w:pBdr>
      <w:spacing w:before="100" w:beforeAutospacing="1" w:after="100" w:afterAutospacing="1"/>
    </w:pPr>
    <w:rPr>
      <w:rFonts w:ascii="Times New Roman" w:hAnsi="Times New Roman"/>
    </w:rPr>
  </w:style>
  <w:style w:type="paragraph" w:customStyle="1" w:styleId="xl83">
    <w:name w:val="xl83"/>
    <w:basedOn w:val="Normal"/>
    <w:rsid w:val="00C76238"/>
    <w:pPr>
      <w:pBdr>
        <w:left w:val="single" w:sz="4" w:space="0" w:color="auto"/>
        <w:bottom w:val="single" w:sz="4" w:space="0" w:color="auto"/>
        <w:right w:val="double" w:sz="6" w:space="0" w:color="auto"/>
      </w:pBdr>
      <w:spacing w:before="100" w:beforeAutospacing="1" w:after="100" w:afterAutospacing="1"/>
      <w:jc w:val="center"/>
    </w:pPr>
    <w:rPr>
      <w:rFonts w:ascii="Times New Roman" w:hAnsi="Times New Roman"/>
    </w:rPr>
  </w:style>
  <w:style w:type="paragraph" w:customStyle="1" w:styleId="xl84">
    <w:name w:val="xl84"/>
    <w:basedOn w:val="Normal"/>
    <w:rsid w:val="00C76238"/>
    <w:pPr>
      <w:pBdr>
        <w:top w:val="double" w:sz="6" w:space="0" w:color="auto"/>
        <w:left w:val="double" w:sz="6" w:space="0" w:color="auto"/>
        <w:bottom w:val="double" w:sz="6" w:space="0" w:color="auto"/>
        <w:right w:val="double" w:sz="6" w:space="0" w:color="auto"/>
      </w:pBdr>
      <w:spacing w:before="100" w:beforeAutospacing="1" w:after="100" w:afterAutospacing="1"/>
    </w:pPr>
    <w:rPr>
      <w:rFonts w:ascii="Times New Roman" w:hAnsi="Times New Roman"/>
    </w:rPr>
  </w:style>
  <w:style w:type="paragraph" w:customStyle="1" w:styleId="xl85">
    <w:name w:val="xl85"/>
    <w:basedOn w:val="Normal"/>
    <w:rsid w:val="00C76238"/>
    <w:pPr>
      <w:pBdr>
        <w:top w:val="single" w:sz="4" w:space="0" w:color="auto"/>
        <w:left w:val="double" w:sz="6" w:space="0" w:color="auto"/>
        <w:right w:val="double" w:sz="6" w:space="0" w:color="auto"/>
      </w:pBdr>
      <w:spacing w:before="100" w:beforeAutospacing="1" w:after="100" w:afterAutospacing="1"/>
    </w:pPr>
    <w:rPr>
      <w:rFonts w:ascii="Times New Roman" w:hAnsi="Times New Roman"/>
    </w:rPr>
  </w:style>
  <w:style w:type="paragraph" w:customStyle="1" w:styleId="xl86">
    <w:name w:val="xl86"/>
    <w:basedOn w:val="Normal"/>
    <w:rsid w:val="00C76238"/>
    <w:pPr>
      <w:pBdr>
        <w:top w:val="single" w:sz="4" w:space="0" w:color="auto"/>
        <w:right w:val="single" w:sz="4" w:space="0" w:color="auto"/>
      </w:pBdr>
      <w:spacing w:before="100" w:beforeAutospacing="1" w:after="100" w:afterAutospacing="1"/>
    </w:pPr>
    <w:rPr>
      <w:rFonts w:ascii="Times New Roman" w:hAnsi="Times New Roman"/>
    </w:rPr>
  </w:style>
  <w:style w:type="paragraph" w:customStyle="1" w:styleId="xl87">
    <w:name w:val="xl87"/>
    <w:basedOn w:val="Normal"/>
    <w:rsid w:val="00C76238"/>
    <w:pPr>
      <w:pBdr>
        <w:top w:val="single" w:sz="4" w:space="0" w:color="auto"/>
        <w:left w:val="single" w:sz="4" w:space="0" w:color="auto"/>
        <w:right w:val="double" w:sz="6" w:space="0" w:color="auto"/>
      </w:pBdr>
      <w:spacing w:before="100" w:beforeAutospacing="1" w:after="100" w:afterAutospacing="1"/>
      <w:jc w:val="center"/>
    </w:pPr>
    <w:rPr>
      <w:rFonts w:ascii="Times New Roman" w:hAnsi="Times New Roman"/>
    </w:rPr>
  </w:style>
  <w:style w:type="paragraph" w:customStyle="1" w:styleId="xl88">
    <w:name w:val="xl88"/>
    <w:basedOn w:val="Normal"/>
    <w:rsid w:val="00C76238"/>
    <w:pPr>
      <w:pBdr>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89">
    <w:name w:val="xl89"/>
    <w:basedOn w:val="Normal"/>
    <w:rsid w:val="00C76238"/>
    <w:pPr>
      <w:pBdr>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90">
    <w:name w:val="xl90"/>
    <w:basedOn w:val="Normal"/>
    <w:rsid w:val="00C76238"/>
    <w:pPr>
      <w:pBdr>
        <w:left w:val="single" w:sz="4" w:space="0" w:color="auto"/>
        <w:bottom w:val="single" w:sz="4" w:space="0" w:color="auto"/>
        <w:right w:val="double" w:sz="6" w:space="0" w:color="auto"/>
      </w:pBdr>
      <w:spacing w:before="100" w:beforeAutospacing="1" w:after="100" w:afterAutospacing="1"/>
      <w:jc w:val="center"/>
      <w:textAlignment w:val="center"/>
    </w:pPr>
    <w:rPr>
      <w:rFonts w:ascii="Times New Roman" w:hAnsi="Times New Roman"/>
    </w:rPr>
  </w:style>
  <w:style w:type="paragraph" w:customStyle="1" w:styleId="xl91">
    <w:name w:val="xl91"/>
    <w:basedOn w:val="Normal"/>
    <w:rsid w:val="00C76238"/>
    <w:pPr>
      <w:pBdr>
        <w:top w:val="double" w:sz="6" w:space="0" w:color="auto"/>
        <w:left w:val="double" w:sz="6" w:space="0" w:color="auto"/>
        <w:bottom w:val="double" w:sz="6" w:space="0" w:color="auto"/>
        <w:right w:val="double" w:sz="6" w:space="0" w:color="auto"/>
      </w:pBdr>
      <w:spacing w:before="100" w:beforeAutospacing="1" w:after="100" w:afterAutospacing="1"/>
    </w:pPr>
    <w:rPr>
      <w:rFonts w:ascii="Times New Roman" w:hAnsi="Times New Roman"/>
      <w:b/>
      <w:bCs/>
    </w:rPr>
  </w:style>
  <w:style w:type="paragraph" w:customStyle="1" w:styleId="xl92">
    <w:name w:val="xl92"/>
    <w:basedOn w:val="Normal"/>
    <w:rsid w:val="00C76238"/>
    <w:pPr>
      <w:pBdr>
        <w:top w:val="double" w:sz="6" w:space="0" w:color="auto"/>
        <w:left w:val="single" w:sz="4" w:space="0" w:color="auto"/>
        <w:bottom w:val="double" w:sz="6" w:space="0" w:color="auto"/>
        <w:right w:val="double" w:sz="6" w:space="0" w:color="auto"/>
      </w:pBdr>
      <w:spacing w:before="100" w:beforeAutospacing="1" w:after="100" w:afterAutospacing="1"/>
      <w:jc w:val="center"/>
    </w:pPr>
    <w:rPr>
      <w:rFonts w:ascii="Times New Roman" w:hAnsi="Times New Roman"/>
      <w:b/>
      <w:bCs/>
    </w:rPr>
  </w:style>
  <w:style w:type="paragraph" w:customStyle="1" w:styleId="xl93">
    <w:name w:val="xl93"/>
    <w:basedOn w:val="Normal"/>
    <w:rsid w:val="00C76238"/>
    <w:pPr>
      <w:pBdr>
        <w:top w:val="double" w:sz="6" w:space="0" w:color="auto"/>
        <w:bottom w:val="double" w:sz="6" w:space="0" w:color="auto"/>
        <w:right w:val="single" w:sz="4" w:space="0" w:color="auto"/>
      </w:pBdr>
      <w:spacing w:before="100" w:beforeAutospacing="1" w:after="100" w:afterAutospacing="1"/>
      <w:jc w:val="center"/>
    </w:pPr>
    <w:rPr>
      <w:rFonts w:ascii="Times New Roman" w:hAnsi="Times New Roman"/>
      <w:b/>
      <w:bCs/>
    </w:rPr>
  </w:style>
  <w:style w:type="paragraph" w:customStyle="1" w:styleId="xl94">
    <w:name w:val="xl94"/>
    <w:basedOn w:val="Normal"/>
    <w:rsid w:val="00C76238"/>
    <w:pPr>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ascii="Times New Roman" w:hAnsi="Times New Roman"/>
      <w:b/>
      <w:bCs/>
    </w:rPr>
  </w:style>
  <w:style w:type="paragraph" w:customStyle="1" w:styleId="xl95">
    <w:name w:val="xl95"/>
    <w:basedOn w:val="Normal"/>
    <w:rsid w:val="00C76238"/>
    <w:pPr>
      <w:pBdr>
        <w:left w:val="single" w:sz="4" w:space="0" w:color="auto"/>
        <w:bottom w:val="double" w:sz="6" w:space="0" w:color="auto"/>
        <w:right w:val="double" w:sz="6" w:space="0" w:color="auto"/>
      </w:pBdr>
      <w:spacing w:before="100" w:beforeAutospacing="1" w:after="100" w:afterAutospacing="1"/>
      <w:jc w:val="center"/>
    </w:pPr>
    <w:rPr>
      <w:rFonts w:ascii="Times New Roman" w:hAnsi="Times New Roman"/>
      <w:b/>
      <w:bCs/>
    </w:rPr>
  </w:style>
  <w:style w:type="paragraph" w:customStyle="1" w:styleId="xl96">
    <w:name w:val="xl96"/>
    <w:basedOn w:val="Normal"/>
    <w:rsid w:val="00C76238"/>
    <w:pPr>
      <w:pBdr>
        <w:bottom w:val="double" w:sz="6" w:space="0" w:color="auto"/>
        <w:right w:val="single" w:sz="4" w:space="0" w:color="auto"/>
      </w:pBdr>
      <w:spacing w:before="100" w:beforeAutospacing="1" w:after="100" w:afterAutospacing="1"/>
      <w:jc w:val="center"/>
    </w:pPr>
    <w:rPr>
      <w:rFonts w:ascii="Times New Roman" w:hAnsi="Times New Roman"/>
      <w:b/>
      <w:bCs/>
    </w:rPr>
  </w:style>
  <w:style w:type="paragraph" w:customStyle="1" w:styleId="xl97">
    <w:name w:val="xl97"/>
    <w:basedOn w:val="Normal"/>
    <w:rsid w:val="00C76238"/>
    <w:pPr>
      <w:pBdr>
        <w:left w:val="single" w:sz="4" w:space="0" w:color="auto"/>
        <w:bottom w:val="double" w:sz="6" w:space="0" w:color="auto"/>
        <w:right w:val="single" w:sz="4" w:space="0" w:color="auto"/>
      </w:pBdr>
      <w:spacing w:before="100" w:beforeAutospacing="1" w:after="100" w:afterAutospacing="1"/>
      <w:jc w:val="center"/>
    </w:pPr>
    <w:rPr>
      <w:rFonts w:ascii="Times New Roman" w:hAnsi="Times New Roman"/>
      <w:b/>
      <w:bCs/>
    </w:rPr>
  </w:style>
  <w:style w:type="paragraph" w:customStyle="1" w:styleId="xl98">
    <w:name w:val="xl98"/>
    <w:basedOn w:val="Normal"/>
    <w:rsid w:val="00C76238"/>
    <w:pPr>
      <w:pBdr>
        <w:top w:val="single" w:sz="4" w:space="0" w:color="auto"/>
        <w:left w:val="single" w:sz="4" w:space="0" w:color="auto"/>
        <w:bottom w:val="single" w:sz="4" w:space="0" w:color="auto"/>
        <w:right w:val="double" w:sz="6" w:space="0" w:color="auto"/>
      </w:pBdr>
      <w:spacing w:before="100" w:beforeAutospacing="1" w:after="100" w:afterAutospacing="1"/>
      <w:jc w:val="center"/>
    </w:pPr>
    <w:rPr>
      <w:rFonts w:ascii="Times New Roman" w:hAnsi="Times New Roman"/>
      <w:b/>
      <w:bCs/>
    </w:rPr>
  </w:style>
  <w:style w:type="paragraph" w:customStyle="1" w:styleId="xl99">
    <w:name w:val="xl99"/>
    <w:basedOn w:val="Normal"/>
    <w:rsid w:val="00C76238"/>
    <w:pPr>
      <w:pBdr>
        <w:left w:val="single" w:sz="4" w:space="0" w:color="auto"/>
        <w:bottom w:val="single" w:sz="4" w:space="0" w:color="auto"/>
        <w:right w:val="double" w:sz="6" w:space="0" w:color="auto"/>
      </w:pBdr>
      <w:shd w:val="clear" w:color="000000" w:fill="FFFF00"/>
      <w:spacing w:before="100" w:beforeAutospacing="1" w:after="100" w:afterAutospacing="1"/>
      <w:jc w:val="center"/>
    </w:pPr>
    <w:rPr>
      <w:rFonts w:ascii="Times New Roman" w:hAnsi="Times New Roman"/>
    </w:rPr>
  </w:style>
  <w:style w:type="paragraph" w:customStyle="1" w:styleId="xl100">
    <w:name w:val="xl100"/>
    <w:basedOn w:val="Normal"/>
    <w:rsid w:val="00C76238"/>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rFonts w:ascii="Times New Roman" w:hAnsi="Times New Roman"/>
    </w:rPr>
  </w:style>
  <w:style w:type="paragraph" w:customStyle="1" w:styleId="xl101">
    <w:name w:val="xl101"/>
    <w:basedOn w:val="Normal"/>
    <w:rsid w:val="00C76238"/>
    <w:pPr>
      <w:pBdr>
        <w:top w:val="single" w:sz="4" w:space="0" w:color="auto"/>
        <w:left w:val="single" w:sz="4" w:space="0" w:color="auto"/>
        <w:right w:val="double" w:sz="6" w:space="0" w:color="auto"/>
      </w:pBdr>
      <w:shd w:val="clear" w:color="000000" w:fill="FFFF00"/>
      <w:spacing w:before="100" w:beforeAutospacing="1" w:after="100" w:afterAutospacing="1"/>
      <w:jc w:val="center"/>
    </w:pPr>
    <w:rPr>
      <w:rFonts w:ascii="Times New Roman" w:hAnsi="Times New Roman"/>
    </w:rPr>
  </w:style>
  <w:style w:type="paragraph" w:customStyle="1" w:styleId="xl102">
    <w:name w:val="xl102"/>
    <w:basedOn w:val="Normal"/>
    <w:rsid w:val="00C76238"/>
    <w:pPr>
      <w:pBdr>
        <w:left w:val="single" w:sz="4" w:space="0" w:color="auto"/>
        <w:bottom w:val="single" w:sz="4" w:space="0" w:color="auto"/>
        <w:right w:val="double" w:sz="6" w:space="0" w:color="auto"/>
      </w:pBdr>
      <w:shd w:val="clear" w:color="000000" w:fill="FFFF00"/>
      <w:spacing w:before="100" w:beforeAutospacing="1" w:after="100" w:afterAutospacing="1"/>
    </w:pPr>
    <w:rPr>
      <w:rFonts w:ascii="Times New Roman" w:hAnsi="Times New Roman"/>
    </w:rPr>
  </w:style>
  <w:style w:type="paragraph" w:customStyle="1" w:styleId="xl103">
    <w:name w:val="xl103"/>
    <w:basedOn w:val="Normal"/>
    <w:rsid w:val="00C76238"/>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pPr>
    <w:rPr>
      <w:rFonts w:ascii="Times New Roman" w:hAnsi="Times New Roman"/>
    </w:rPr>
  </w:style>
  <w:style w:type="paragraph" w:customStyle="1" w:styleId="xl104">
    <w:name w:val="xl104"/>
    <w:basedOn w:val="Normal"/>
    <w:rsid w:val="00C76238"/>
    <w:pPr>
      <w:pBdr>
        <w:top w:val="single" w:sz="4" w:space="0" w:color="auto"/>
        <w:left w:val="single" w:sz="4" w:space="0" w:color="auto"/>
        <w:right w:val="double" w:sz="6" w:space="0" w:color="auto"/>
      </w:pBdr>
      <w:shd w:val="clear" w:color="000000" w:fill="FFFF00"/>
      <w:spacing w:before="100" w:beforeAutospacing="1" w:after="100" w:afterAutospacing="1"/>
    </w:pPr>
    <w:rPr>
      <w:rFonts w:ascii="Times New Roman" w:hAnsi="Times New Roman"/>
    </w:rPr>
  </w:style>
  <w:style w:type="paragraph" w:customStyle="1" w:styleId="xl105">
    <w:name w:val="xl105"/>
    <w:basedOn w:val="Normal"/>
    <w:rsid w:val="00C76238"/>
    <w:pPr>
      <w:pBdr>
        <w:left w:val="single" w:sz="4" w:space="0" w:color="auto"/>
        <w:bottom w:val="single" w:sz="4" w:space="0" w:color="auto"/>
        <w:right w:val="double" w:sz="6" w:space="0" w:color="auto"/>
      </w:pBdr>
      <w:shd w:val="clear" w:color="000000" w:fill="FFFF00"/>
      <w:spacing w:before="100" w:beforeAutospacing="1" w:after="100" w:afterAutospacing="1"/>
    </w:pPr>
    <w:rPr>
      <w:rFonts w:ascii="Times New Roman" w:hAnsi="Times New Roman"/>
    </w:rPr>
  </w:style>
  <w:style w:type="paragraph" w:customStyle="1" w:styleId="xl106">
    <w:name w:val="xl106"/>
    <w:basedOn w:val="Normal"/>
    <w:rsid w:val="00C76238"/>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pPr>
    <w:rPr>
      <w:rFonts w:ascii="Times New Roman" w:hAnsi="Times New Roman"/>
    </w:rPr>
  </w:style>
  <w:style w:type="paragraph" w:customStyle="1" w:styleId="xl107">
    <w:name w:val="xl107"/>
    <w:basedOn w:val="Normal"/>
    <w:rsid w:val="00C76238"/>
    <w:pPr>
      <w:pBdr>
        <w:top w:val="single" w:sz="4" w:space="0" w:color="auto"/>
        <w:left w:val="single" w:sz="4" w:space="0" w:color="auto"/>
        <w:right w:val="double" w:sz="6" w:space="0" w:color="auto"/>
      </w:pBdr>
      <w:shd w:val="clear" w:color="000000" w:fill="FFFF00"/>
      <w:spacing w:before="100" w:beforeAutospacing="1" w:after="100" w:afterAutospacing="1"/>
    </w:pPr>
    <w:rPr>
      <w:rFonts w:ascii="Times New Roman" w:hAnsi="Times New Roman"/>
    </w:rPr>
  </w:style>
  <w:style w:type="paragraph" w:customStyle="1" w:styleId="xl108">
    <w:name w:val="xl108"/>
    <w:basedOn w:val="Normal"/>
    <w:rsid w:val="00C76238"/>
    <w:pPr>
      <w:spacing w:before="100" w:beforeAutospacing="1" w:after="100" w:afterAutospacing="1"/>
    </w:pPr>
    <w:rPr>
      <w:rFonts w:ascii="Times New Roman" w:hAnsi="Times New Roman"/>
    </w:rPr>
  </w:style>
  <w:style w:type="paragraph" w:customStyle="1" w:styleId="xl109">
    <w:name w:val="xl109"/>
    <w:basedOn w:val="Normal"/>
    <w:rsid w:val="00C76238"/>
    <w:pPr>
      <w:spacing w:before="100" w:beforeAutospacing="1" w:after="100" w:afterAutospacing="1"/>
    </w:pPr>
    <w:rPr>
      <w:rFonts w:ascii="Times New Roman" w:hAnsi="Times New Roman"/>
      <w:sz w:val="32"/>
      <w:szCs w:val="32"/>
    </w:rPr>
  </w:style>
  <w:style w:type="paragraph" w:customStyle="1" w:styleId="xl110">
    <w:name w:val="xl110"/>
    <w:basedOn w:val="Normal"/>
    <w:rsid w:val="00C76238"/>
    <w:pPr>
      <w:pBdr>
        <w:bottom w:val="double" w:sz="6" w:space="0" w:color="auto"/>
      </w:pBdr>
      <w:spacing w:before="100" w:beforeAutospacing="1" w:after="100" w:afterAutospacing="1"/>
    </w:pPr>
    <w:rPr>
      <w:rFonts w:ascii="Times New Roman" w:hAnsi="Times New Roman"/>
      <w:b/>
      <w:bCs/>
      <w:sz w:val="32"/>
      <w:szCs w:val="32"/>
    </w:rPr>
  </w:style>
  <w:style w:type="paragraph" w:customStyle="1" w:styleId="xl111">
    <w:name w:val="xl111"/>
    <w:basedOn w:val="Normal"/>
    <w:rsid w:val="00C76238"/>
    <w:pPr>
      <w:pBdr>
        <w:top w:val="single" w:sz="4" w:space="0" w:color="auto"/>
        <w:left w:val="double" w:sz="6" w:space="0" w:color="auto"/>
        <w:bottom w:val="double" w:sz="6" w:space="0" w:color="auto"/>
        <w:right w:val="single" w:sz="4" w:space="0" w:color="auto"/>
      </w:pBdr>
      <w:shd w:val="clear" w:color="000000" w:fill="FCD5B4"/>
      <w:spacing w:before="100" w:beforeAutospacing="1" w:after="100" w:afterAutospacing="1"/>
      <w:jc w:val="center"/>
      <w:textAlignment w:val="center"/>
    </w:pPr>
    <w:rPr>
      <w:rFonts w:ascii="Times New Roman" w:hAnsi="Times New Roman"/>
      <w:b/>
      <w:bCs/>
    </w:rPr>
  </w:style>
  <w:style w:type="paragraph" w:customStyle="1" w:styleId="xl112">
    <w:name w:val="xl112"/>
    <w:basedOn w:val="Normal"/>
    <w:rsid w:val="00C76238"/>
    <w:pPr>
      <w:pBdr>
        <w:top w:val="single" w:sz="4" w:space="0" w:color="auto"/>
        <w:left w:val="single" w:sz="4" w:space="0" w:color="auto"/>
        <w:bottom w:val="double" w:sz="6" w:space="0" w:color="auto"/>
        <w:right w:val="double" w:sz="6" w:space="0" w:color="auto"/>
      </w:pBdr>
      <w:shd w:val="clear" w:color="000000" w:fill="FCD5B4"/>
      <w:spacing w:before="100" w:beforeAutospacing="1" w:after="100" w:afterAutospacing="1"/>
      <w:jc w:val="center"/>
      <w:textAlignment w:val="center"/>
    </w:pPr>
    <w:rPr>
      <w:rFonts w:ascii="Times New Roman" w:hAnsi="Times New Roman"/>
      <w:b/>
      <w:bCs/>
    </w:rPr>
  </w:style>
  <w:style w:type="paragraph" w:customStyle="1" w:styleId="xl113">
    <w:name w:val="xl113"/>
    <w:basedOn w:val="Normal"/>
    <w:rsid w:val="00C76238"/>
    <w:pPr>
      <w:pBdr>
        <w:bottom w:val="single" w:sz="4" w:space="0" w:color="auto"/>
        <w:right w:val="single" w:sz="4" w:space="0" w:color="auto"/>
      </w:pBdr>
      <w:shd w:val="clear" w:color="000000" w:fill="FCD5B4"/>
      <w:spacing w:before="100" w:beforeAutospacing="1" w:after="100" w:afterAutospacing="1"/>
    </w:pPr>
    <w:rPr>
      <w:rFonts w:ascii="Times New Roman" w:hAnsi="Times New Roman"/>
    </w:rPr>
  </w:style>
  <w:style w:type="paragraph" w:customStyle="1" w:styleId="xl114">
    <w:name w:val="xl114"/>
    <w:basedOn w:val="Normal"/>
    <w:rsid w:val="00C76238"/>
    <w:pPr>
      <w:pBdr>
        <w:left w:val="single" w:sz="4" w:space="0" w:color="auto"/>
        <w:bottom w:val="single" w:sz="4" w:space="0" w:color="auto"/>
        <w:right w:val="double" w:sz="6" w:space="0" w:color="auto"/>
      </w:pBdr>
      <w:shd w:val="clear" w:color="000000" w:fill="FCD5B4"/>
      <w:spacing w:before="100" w:beforeAutospacing="1" w:after="100" w:afterAutospacing="1"/>
    </w:pPr>
    <w:rPr>
      <w:rFonts w:ascii="Times New Roman" w:hAnsi="Times New Roman"/>
    </w:rPr>
  </w:style>
  <w:style w:type="paragraph" w:customStyle="1" w:styleId="xl115">
    <w:name w:val="xl115"/>
    <w:basedOn w:val="Normal"/>
    <w:rsid w:val="00C76238"/>
    <w:pPr>
      <w:pBdr>
        <w:top w:val="single" w:sz="4" w:space="0" w:color="auto"/>
        <w:bottom w:val="single" w:sz="4" w:space="0" w:color="auto"/>
        <w:right w:val="single" w:sz="4" w:space="0" w:color="auto"/>
      </w:pBdr>
      <w:shd w:val="clear" w:color="000000" w:fill="FCD5B4"/>
      <w:spacing w:before="100" w:beforeAutospacing="1" w:after="100" w:afterAutospacing="1"/>
    </w:pPr>
    <w:rPr>
      <w:rFonts w:ascii="Times New Roman" w:hAnsi="Times New Roman"/>
    </w:rPr>
  </w:style>
  <w:style w:type="paragraph" w:customStyle="1" w:styleId="xl116">
    <w:name w:val="xl116"/>
    <w:basedOn w:val="Normal"/>
    <w:rsid w:val="00C76238"/>
    <w:pPr>
      <w:pBdr>
        <w:top w:val="single" w:sz="4" w:space="0" w:color="auto"/>
        <w:left w:val="single" w:sz="4" w:space="0" w:color="auto"/>
        <w:bottom w:val="single" w:sz="4" w:space="0" w:color="auto"/>
        <w:right w:val="double" w:sz="6" w:space="0" w:color="auto"/>
      </w:pBdr>
      <w:shd w:val="clear" w:color="000000" w:fill="FCD5B4"/>
      <w:spacing w:before="100" w:beforeAutospacing="1" w:after="100" w:afterAutospacing="1"/>
    </w:pPr>
    <w:rPr>
      <w:rFonts w:ascii="Times New Roman" w:hAnsi="Times New Roman"/>
    </w:rPr>
  </w:style>
  <w:style w:type="paragraph" w:customStyle="1" w:styleId="xl117">
    <w:name w:val="xl117"/>
    <w:basedOn w:val="Normal"/>
    <w:rsid w:val="00C76238"/>
    <w:pPr>
      <w:pBdr>
        <w:top w:val="single" w:sz="4" w:space="0" w:color="auto"/>
        <w:right w:val="single" w:sz="4" w:space="0" w:color="auto"/>
      </w:pBdr>
      <w:shd w:val="clear" w:color="000000" w:fill="FCD5B4"/>
      <w:spacing w:before="100" w:beforeAutospacing="1" w:after="100" w:afterAutospacing="1"/>
    </w:pPr>
    <w:rPr>
      <w:rFonts w:ascii="Times New Roman" w:hAnsi="Times New Roman"/>
    </w:rPr>
  </w:style>
  <w:style w:type="paragraph" w:customStyle="1" w:styleId="xl118">
    <w:name w:val="xl118"/>
    <w:basedOn w:val="Normal"/>
    <w:rsid w:val="00C76238"/>
    <w:pPr>
      <w:pBdr>
        <w:bottom w:val="single" w:sz="4" w:space="0" w:color="auto"/>
        <w:right w:val="single" w:sz="4" w:space="0" w:color="auto"/>
      </w:pBdr>
      <w:shd w:val="clear" w:color="000000" w:fill="FCD5B4"/>
      <w:spacing w:before="100" w:beforeAutospacing="1" w:after="100" w:afterAutospacing="1"/>
      <w:jc w:val="center"/>
    </w:pPr>
    <w:rPr>
      <w:rFonts w:ascii="Times New Roman" w:hAnsi="Times New Roman"/>
      <w:b/>
      <w:bCs/>
    </w:rPr>
  </w:style>
  <w:style w:type="paragraph" w:customStyle="1" w:styleId="xl119">
    <w:name w:val="xl119"/>
    <w:basedOn w:val="Normal"/>
    <w:rsid w:val="00C76238"/>
    <w:pPr>
      <w:pBdr>
        <w:left w:val="single" w:sz="4" w:space="0" w:color="auto"/>
        <w:bottom w:val="single" w:sz="4" w:space="0" w:color="auto"/>
        <w:right w:val="double" w:sz="6" w:space="0" w:color="auto"/>
      </w:pBdr>
      <w:shd w:val="clear" w:color="000000" w:fill="FCD5B4"/>
      <w:spacing w:before="100" w:beforeAutospacing="1" w:after="100" w:afterAutospacing="1"/>
      <w:jc w:val="center"/>
    </w:pPr>
    <w:rPr>
      <w:rFonts w:ascii="Times New Roman" w:hAnsi="Times New Roman"/>
      <w:b/>
      <w:bCs/>
    </w:rPr>
  </w:style>
  <w:style w:type="paragraph" w:customStyle="1" w:styleId="xl120">
    <w:name w:val="xl120"/>
    <w:basedOn w:val="Normal"/>
    <w:rsid w:val="00C76238"/>
    <w:pPr>
      <w:pBdr>
        <w:top w:val="single" w:sz="4" w:space="0" w:color="auto"/>
        <w:left w:val="double" w:sz="6" w:space="0" w:color="auto"/>
        <w:bottom w:val="double" w:sz="6" w:space="0" w:color="auto"/>
        <w:right w:val="single" w:sz="4" w:space="0" w:color="auto"/>
      </w:pBdr>
      <w:shd w:val="clear" w:color="000000" w:fill="FCD5B4"/>
      <w:spacing w:before="100" w:beforeAutospacing="1" w:after="100" w:afterAutospacing="1"/>
    </w:pPr>
    <w:rPr>
      <w:rFonts w:ascii="Times New Roman" w:hAnsi="Times New Roman"/>
    </w:rPr>
  </w:style>
  <w:style w:type="paragraph" w:customStyle="1" w:styleId="xl121">
    <w:name w:val="xl121"/>
    <w:basedOn w:val="Normal"/>
    <w:rsid w:val="00C76238"/>
    <w:pPr>
      <w:pBdr>
        <w:top w:val="double" w:sz="6" w:space="0" w:color="auto"/>
        <w:left w:val="double" w:sz="6" w:space="0" w:color="auto"/>
        <w:bottom w:val="double" w:sz="6" w:space="0" w:color="auto"/>
        <w:right w:val="double" w:sz="6" w:space="0" w:color="auto"/>
      </w:pBdr>
      <w:spacing w:before="100" w:beforeAutospacing="1" w:after="100" w:afterAutospacing="1"/>
      <w:jc w:val="right"/>
    </w:pPr>
    <w:rPr>
      <w:rFonts w:ascii="Times New Roman" w:hAnsi="Times New Roman"/>
    </w:rPr>
  </w:style>
  <w:style w:type="paragraph" w:customStyle="1" w:styleId="xl122">
    <w:name w:val="xl122"/>
    <w:basedOn w:val="Normal"/>
    <w:rsid w:val="00C76238"/>
    <w:pPr>
      <w:spacing w:before="100" w:beforeAutospacing="1" w:after="100" w:afterAutospacing="1"/>
    </w:pPr>
    <w:rPr>
      <w:rFonts w:cs="Arial"/>
    </w:rPr>
  </w:style>
  <w:style w:type="paragraph" w:customStyle="1" w:styleId="xl123">
    <w:name w:val="xl123"/>
    <w:basedOn w:val="Normal"/>
    <w:rsid w:val="00C76238"/>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pPr>
    <w:rPr>
      <w:rFonts w:ascii="Times New Roman" w:hAnsi="Times New Roman"/>
    </w:rPr>
  </w:style>
  <w:style w:type="paragraph" w:customStyle="1" w:styleId="xl124">
    <w:name w:val="xl124"/>
    <w:basedOn w:val="Normal"/>
    <w:rsid w:val="00C76238"/>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pPr>
    <w:rPr>
      <w:rFonts w:ascii="Times New Roman" w:hAnsi="Times New Roman"/>
    </w:rPr>
  </w:style>
  <w:style w:type="paragraph" w:customStyle="1" w:styleId="xl125">
    <w:name w:val="xl125"/>
    <w:basedOn w:val="Normal"/>
    <w:rsid w:val="00C76238"/>
    <w:pPr>
      <w:pBdr>
        <w:top w:val="single" w:sz="4" w:space="0" w:color="auto"/>
        <w:left w:val="single" w:sz="4" w:space="0" w:color="auto"/>
        <w:bottom w:val="double" w:sz="6" w:space="0" w:color="auto"/>
        <w:right w:val="double" w:sz="6" w:space="0" w:color="auto"/>
      </w:pBdr>
      <w:shd w:val="clear" w:color="000000" w:fill="FFFFFF"/>
      <w:spacing w:before="100" w:beforeAutospacing="1" w:after="100" w:afterAutospacing="1"/>
      <w:jc w:val="center"/>
    </w:pPr>
    <w:rPr>
      <w:rFonts w:ascii="Times New Roman" w:hAnsi="Times New Roman"/>
    </w:rPr>
  </w:style>
  <w:style w:type="paragraph" w:customStyle="1" w:styleId="xl126">
    <w:name w:val="xl126"/>
    <w:basedOn w:val="Normal"/>
    <w:rsid w:val="00C76238"/>
    <w:pPr>
      <w:pBdr>
        <w:top w:val="single" w:sz="4" w:space="0" w:color="auto"/>
        <w:left w:val="single" w:sz="4" w:space="0" w:color="auto"/>
        <w:right w:val="single" w:sz="4" w:space="0" w:color="auto"/>
      </w:pBdr>
      <w:spacing w:before="100" w:beforeAutospacing="1" w:after="100" w:afterAutospacing="1"/>
    </w:pPr>
    <w:rPr>
      <w:rFonts w:ascii="Times New Roman" w:hAnsi="Times New Roman"/>
    </w:rPr>
  </w:style>
  <w:style w:type="paragraph" w:customStyle="1" w:styleId="xl127">
    <w:name w:val="xl127"/>
    <w:basedOn w:val="Normal"/>
    <w:rsid w:val="00C76238"/>
    <w:pPr>
      <w:pBdr>
        <w:top w:val="double" w:sz="6" w:space="0" w:color="auto"/>
        <w:left w:val="single" w:sz="4" w:space="0" w:color="auto"/>
        <w:bottom w:val="double" w:sz="6" w:space="0" w:color="auto"/>
        <w:right w:val="double" w:sz="6" w:space="0" w:color="auto"/>
      </w:pBdr>
      <w:shd w:val="clear" w:color="000000" w:fill="FFFF00"/>
      <w:spacing w:before="100" w:beforeAutospacing="1" w:after="100" w:afterAutospacing="1"/>
      <w:jc w:val="center"/>
    </w:pPr>
    <w:rPr>
      <w:rFonts w:ascii="Times New Roman" w:hAnsi="Times New Roman"/>
      <w:b/>
      <w:bCs/>
    </w:rPr>
  </w:style>
  <w:style w:type="paragraph" w:customStyle="1" w:styleId="xl128">
    <w:name w:val="xl128"/>
    <w:basedOn w:val="Normal"/>
    <w:rsid w:val="00C76238"/>
    <w:pPr>
      <w:pBdr>
        <w:left w:val="single" w:sz="4" w:space="0" w:color="auto"/>
        <w:bottom w:val="double" w:sz="6" w:space="0" w:color="auto"/>
        <w:right w:val="double" w:sz="6" w:space="0" w:color="auto"/>
      </w:pBdr>
      <w:shd w:val="clear" w:color="000000" w:fill="FFFF00"/>
      <w:spacing w:before="100" w:beforeAutospacing="1" w:after="100" w:afterAutospacing="1"/>
      <w:jc w:val="center"/>
    </w:pPr>
    <w:rPr>
      <w:rFonts w:ascii="Times New Roman" w:hAnsi="Times New Roman"/>
      <w:b/>
      <w:bCs/>
    </w:rPr>
  </w:style>
  <w:style w:type="paragraph" w:customStyle="1" w:styleId="xl129">
    <w:name w:val="xl129"/>
    <w:basedOn w:val="Normal"/>
    <w:rsid w:val="00C76238"/>
    <w:pPr>
      <w:pBdr>
        <w:top w:val="single" w:sz="4" w:space="0" w:color="auto"/>
        <w:left w:val="single" w:sz="4" w:space="0" w:color="auto"/>
        <w:bottom w:val="double" w:sz="6" w:space="0" w:color="auto"/>
        <w:right w:val="single" w:sz="4" w:space="0" w:color="auto"/>
      </w:pBdr>
      <w:spacing w:before="100" w:beforeAutospacing="1" w:after="100" w:afterAutospacing="1"/>
      <w:jc w:val="right"/>
    </w:pPr>
    <w:rPr>
      <w:rFonts w:ascii="Times New Roman" w:hAnsi="Times New Roman"/>
    </w:rPr>
  </w:style>
  <w:style w:type="paragraph" w:customStyle="1" w:styleId="xl130">
    <w:name w:val="xl130"/>
    <w:basedOn w:val="Normal"/>
    <w:rsid w:val="00C7623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131">
    <w:name w:val="xl131"/>
    <w:basedOn w:val="Normal"/>
    <w:rsid w:val="00C76238"/>
    <w:pPr>
      <w:pBdr>
        <w:bottom w:val="double" w:sz="6" w:space="0" w:color="auto"/>
        <w:right w:val="single" w:sz="4" w:space="0" w:color="auto"/>
      </w:pBdr>
      <w:shd w:val="clear" w:color="000000" w:fill="000000"/>
      <w:spacing w:before="100" w:beforeAutospacing="1" w:after="100" w:afterAutospacing="1"/>
    </w:pPr>
    <w:rPr>
      <w:rFonts w:ascii="Times New Roman" w:hAnsi="Times New Roman"/>
    </w:rPr>
  </w:style>
  <w:style w:type="paragraph" w:customStyle="1" w:styleId="xl132">
    <w:name w:val="xl132"/>
    <w:basedOn w:val="Normal"/>
    <w:rsid w:val="00C76238"/>
    <w:pPr>
      <w:pBdr>
        <w:left w:val="single" w:sz="4" w:space="0" w:color="auto"/>
        <w:bottom w:val="double" w:sz="6" w:space="0" w:color="auto"/>
        <w:right w:val="single" w:sz="4" w:space="0" w:color="auto"/>
      </w:pBdr>
      <w:shd w:val="clear" w:color="000000" w:fill="000000"/>
      <w:spacing w:before="100" w:beforeAutospacing="1" w:after="100" w:afterAutospacing="1"/>
    </w:pPr>
    <w:rPr>
      <w:rFonts w:ascii="Times New Roman" w:hAnsi="Times New Roman"/>
    </w:rPr>
  </w:style>
  <w:style w:type="paragraph" w:customStyle="1" w:styleId="xl133">
    <w:name w:val="xl133"/>
    <w:basedOn w:val="Normal"/>
    <w:rsid w:val="00C76238"/>
    <w:pPr>
      <w:pBdr>
        <w:left w:val="single" w:sz="4" w:space="0" w:color="auto"/>
        <w:bottom w:val="double" w:sz="6" w:space="0" w:color="auto"/>
        <w:right w:val="double" w:sz="6" w:space="0" w:color="auto"/>
      </w:pBdr>
      <w:shd w:val="clear" w:color="000000" w:fill="000000"/>
      <w:spacing w:before="100" w:beforeAutospacing="1" w:after="100" w:afterAutospacing="1"/>
    </w:pPr>
    <w:rPr>
      <w:rFonts w:ascii="Times New Roman" w:hAnsi="Times New Roman"/>
      <w:b/>
      <w:bCs/>
    </w:rPr>
  </w:style>
  <w:style w:type="paragraph" w:customStyle="1" w:styleId="xl134">
    <w:name w:val="xl134"/>
    <w:basedOn w:val="Normal"/>
    <w:rsid w:val="00C76238"/>
    <w:pPr>
      <w:pBdr>
        <w:top w:val="single" w:sz="4" w:space="0" w:color="auto"/>
        <w:bottom w:val="double" w:sz="6" w:space="0" w:color="auto"/>
        <w:right w:val="double" w:sz="6" w:space="0" w:color="auto"/>
      </w:pBdr>
      <w:shd w:val="clear" w:color="000000" w:fill="000000"/>
      <w:spacing w:before="100" w:beforeAutospacing="1" w:after="100" w:afterAutospacing="1"/>
    </w:pPr>
    <w:rPr>
      <w:rFonts w:ascii="Times New Roman" w:hAnsi="Times New Roman"/>
    </w:rPr>
  </w:style>
  <w:style w:type="paragraph" w:customStyle="1" w:styleId="xl135">
    <w:name w:val="xl135"/>
    <w:basedOn w:val="Normal"/>
    <w:rsid w:val="00C76238"/>
    <w:pPr>
      <w:pBdr>
        <w:top w:val="single" w:sz="4" w:space="0" w:color="auto"/>
        <w:left w:val="single" w:sz="4" w:space="0" w:color="auto"/>
        <w:bottom w:val="single" w:sz="4" w:space="0" w:color="auto"/>
        <w:right w:val="double" w:sz="6" w:space="0" w:color="auto"/>
      </w:pBdr>
      <w:spacing w:before="100" w:beforeAutospacing="1" w:after="100" w:afterAutospacing="1"/>
      <w:textAlignment w:val="center"/>
    </w:pPr>
    <w:rPr>
      <w:rFonts w:ascii="Times New Roman" w:hAnsi="Times New Roman"/>
    </w:rPr>
  </w:style>
  <w:style w:type="paragraph" w:customStyle="1" w:styleId="xl136">
    <w:name w:val="xl136"/>
    <w:basedOn w:val="Normal"/>
    <w:rsid w:val="00C76238"/>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37">
    <w:name w:val="xl137"/>
    <w:basedOn w:val="Normal"/>
    <w:rsid w:val="00C76238"/>
    <w:pPr>
      <w:pBdr>
        <w:top w:val="single" w:sz="4" w:space="0" w:color="auto"/>
        <w:left w:val="single" w:sz="4" w:space="0" w:color="auto"/>
        <w:bottom w:val="double" w:sz="6" w:space="0" w:color="auto"/>
        <w:right w:val="double" w:sz="6" w:space="0" w:color="auto"/>
      </w:pBdr>
      <w:shd w:val="clear" w:color="000000" w:fill="FCD5B4"/>
      <w:spacing w:before="100" w:beforeAutospacing="1" w:after="100" w:afterAutospacing="1"/>
    </w:pPr>
    <w:rPr>
      <w:rFonts w:ascii="Times New Roman" w:hAnsi="Times New Roman"/>
    </w:rPr>
  </w:style>
  <w:style w:type="paragraph" w:customStyle="1" w:styleId="xl138">
    <w:name w:val="xl138"/>
    <w:basedOn w:val="Normal"/>
    <w:rsid w:val="00C76238"/>
    <w:pPr>
      <w:pBdr>
        <w:bottom w:val="double" w:sz="6" w:space="0" w:color="auto"/>
        <w:right w:val="double" w:sz="6" w:space="0" w:color="auto"/>
      </w:pBdr>
      <w:spacing w:before="100" w:beforeAutospacing="1" w:after="100" w:afterAutospacing="1"/>
    </w:pPr>
    <w:rPr>
      <w:rFonts w:ascii="Times New Roman" w:hAnsi="Times New Roman"/>
    </w:rPr>
  </w:style>
  <w:style w:type="paragraph" w:customStyle="1" w:styleId="xl139">
    <w:name w:val="xl139"/>
    <w:basedOn w:val="Normal"/>
    <w:rsid w:val="00C76238"/>
    <w:pPr>
      <w:pBdr>
        <w:bottom w:val="single" w:sz="4" w:space="0" w:color="auto"/>
      </w:pBdr>
      <w:shd w:val="clear" w:color="000000" w:fill="FCD5B4"/>
      <w:spacing w:before="100" w:beforeAutospacing="1" w:after="100" w:afterAutospacing="1"/>
      <w:textAlignment w:val="center"/>
    </w:pPr>
    <w:rPr>
      <w:rFonts w:ascii="Times New Roman" w:hAnsi="Times New Roman"/>
    </w:rPr>
  </w:style>
  <w:style w:type="paragraph" w:customStyle="1" w:styleId="xl140">
    <w:name w:val="xl140"/>
    <w:basedOn w:val="Normal"/>
    <w:rsid w:val="00C76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141">
    <w:name w:val="xl141"/>
    <w:basedOn w:val="Normal"/>
    <w:rsid w:val="00C76238"/>
    <w:pPr>
      <w:pBdr>
        <w:top w:val="single" w:sz="4" w:space="0" w:color="auto"/>
        <w:right w:val="single" w:sz="4" w:space="0" w:color="auto"/>
      </w:pBdr>
      <w:shd w:val="clear" w:color="000000" w:fill="000000"/>
      <w:spacing w:before="100" w:beforeAutospacing="1" w:after="100" w:afterAutospacing="1"/>
    </w:pPr>
    <w:rPr>
      <w:rFonts w:ascii="Times New Roman" w:hAnsi="Times New Roman"/>
    </w:rPr>
  </w:style>
  <w:style w:type="paragraph" w:customStyle="1" w:styleId="xl142">
    <w:name w:val="xl142"/>
    <w:basedOn w:val="Normal"/>
    <w:rsid w:val="00C76238"/>
    <w:pPr>
      <w:pBdr>
        <w:top w:val="single" w:sz="4" w:space="0" w:color="auto"/>
        <w:left w:val="single" w:sz="4" w:space="0" w:color="auto"/>
        <w:right w:val="single" w:sz="4" w:space="0" w:color="auto"/>
      </w:pBdr>
      <w:shd w:val="clear" w:color="000000" w:fill="000000"/>
      <w:spacing w:before="100" w:beforeAutospacing="1" w:after="100" w:afterAutospacing="1"/>
    </w:pPr>
    <w:rPr>
      <w:rFonts w:ascii="Times New Roman" w:hAnsi="Times New Roman"/>
    </w:rPr>
  </w:style>
  <w:style w:type="paragraph" w:customStyle="1" w:styleId="xl143">
    <w:name w:val="xl143"/>
    <w:basedOn w:val="Normal"/>
    <w:rsid w:val="00C76238"/>
    <w:pPr>
      <w:pBdr>
        <w:left w:val="double" w:sz="6" w:space="0" w:color="auto"/>
        <w:right w:val="double" w:sz="6" w:space="0" w:color="auto"/>
      </w:pBdr>
      <w:spacing w:before="100" w:beforeAutospacing="1" w:after="100" w:afterAutospacing="1"/>
    </w:pPr>
    <w:rPr>
      <w:rFonts w:ascii="Times New Roman" w:hAnsi="Times New Roman"/>
    </w:rPr>
  </w:style>
  <w:style w:type="paragraph" w:customStyle="1" w:styleId="xl144">
    <w:name w:val="xl144"/>
    <w:basedOn w:val="Normal"/>
    <w:rsid w:val="00C76238"/>
    <w:pPr>
      <w:pBdr>
        <w:right w:val="double" w:sz="6" w:space="0" w:color="auto"/>
      </w:pBdr>
      <w:shd w:val="clear" w:color="000000" w:fill="C4D79B"/>
      <w:spacing w:before="100" w:beforeAutospacing="1" w:after="100" w:afterAutospacing="1"/>
      <w:jc w:val="right"/>
    </w:pPr>
    <w:rPr>
      <w:rFonts w:ascii="Times New Roman" w:hAnsi="Times New Roman"/>
    </w:rPr>
  </w:style>
  <w:style w:type="paragraph" w:customStyle="1" w:styleId="xl145">
    <w:name w:val="xl145"/>
    <w:basedOn w:val="Normal"/>
    <w:rsid w:val="00C76238"/>
    <w:pPr>
      <w:pBdr>
        <w:top w:val="double" w:sz="6" w:space="0" w:color="auto"/>
        <w:left w:val="double" w:sz="6" w:space="0" w:color="auto"/>
        <w:bottom w:val="double" w:sz="6" w:space="0" w:color="auto"/>
      </w:pBdr>
      <w:shd w:val="clear" w:color="000000" w:fill="76933C"/>
      <w:spacing w:before="100" w:beforeAutospacing="1" w:after="100" w:afterAutospacing="1"/>
    </w:pPr>
    <w:rPr>
      <w:rFonts w:ascii="Times New Roman" w:hAnsi="Times New Roman"/>
      <w:b/>
      <w:bCs/>
      <w:sz w:val="48"/>
      <w:szCs w:val="48"/>
    </w:rPr>
  </w:style>
  <w:style w:type="paragraph" w:customStyle="1" w:styleId="xl146">
    <w:name w:val="xl146"/>
    <w:basedOn w:val="Normal"/>
    <w:rsid w:val="00C76238"/>
    <w:pPr>
      <w:pBdr>
        <w:top w:val="double" w:sz="6" w:space="0" w:color="auto"/>
        <w:bottom w:val="double" w:sz="6" w:space="0" w:color="auto"/>
      </w:pBdr>
      <w:shd w:val="clear" w:color="000000" w:fill="76933C"/>
      <w:spacing w:before="100" w:beforeAutospacing="1" w:after="100" w:afterAutospacing="1"/>
    </w:pPr>
    <w:rPr>
      <w:rFonts w:ascii="Times New Roman" w:hAnsi="Times New Roman"/>
      <w:b/>
      <w:bCs/>
      <w:sz w:val="48"/>
      <w:szCs w:val="48"/>
    </w:rPr>
  </w:style>
  <w:style w:type="paragraph" w:customStyle="1" w:styleId="xl147">
    <w:name w:val="xl147"/>
    <w:basedOn w:val="Normal"/>
    <w:rsid w:val="00C76238"/>
    <w:pPr>
      <w:pBdr>
        <w:top w:val="double" w:sz="6" w:space="0" w:color="auto"/>
        <w:bottom w:val="double" w:sz="6" w:space="0" w:color="auto"/>
        <w:right w:val="double" w:sz="6" w:space="0" w:color="auto"/>
      </w:pBdr>
      <w:shd w:val="clear" w:color="000000" w:fill="76933C"/>
      <w:spacing w:before="100" w:beforeAutospacing="1" w:after="100" w:afterAutospacing="1"/>
    </w:pPr>
    <w:rPr>
      <w:rFonts w:ascii="Times New Roman" w:hAnsi="Times New Roman"/>
      <w:b/>
      <w:bCs/>
      <w:sz w:val="48"/>
      <w:szCs w:val="48"/>
    </w:rPr>
  </w:style>
  <w:style w:type="paragraph" w:customStyle="1" w:styleId="xl148">
    <w:name w:val="xl148"/>
    <w:basedOn w:val="Normal"/>
    <w:rsid w:val="00C76238"/>
    <w:pPr>
      <w:pBdr>
        <w:top w:val="double" w:sz="6" w:space="0" w:color="auto"/>
        <w:left w:val="double" w:sz="6" w:space="0" w:color="auto"/>
        <w:bottom w:val="double" w:sz="6" w:space="0" w:color="auto"/>
        <w:right w:val="double" w:sz="6" w:space="0" w:color="auto"/>
      </w:pBdr>
      <w:shd w:val="clear" w:color="000000" w:fill="76933C"/>
      <w:spacing w:before="100" w:beforeAutospacing="1" w:after="100" w:afterAutospacing="1"/>
    </w:pPr>
    <w:rPr>
      <w:rFonts w:ascii="Times New Roman" w:hAnsi="Times New Roman"/>
      <w:b/>
      <w:bCs/>
    </w:rPr>
  </w:style>
  <w:style w:type="paragraph" w:customStyle="1" w:styleId="xl149">
    <w:name w:val="xl149"/>
    <w:basedOn w:val="Normal"/>
    <w:rsid w:val="00C76238"/>
    <w:pPr>
      <w:pBdr>
        <w:top w:val="double" w:sz="6" w:space="0" w:color="auto"/>
        <w:left w:val="double" w:sz="6" w:space="0" w:color="auto"/>
        <w:bottom w:val="double" w:sz="6" w:space="0" w:color="auto"/>
      </w:pBdr>
      <w:shd w:val="clear" w:color="000000" w:fill="DA9694"/>
      <w:spacing w:before="100" w:beforeAutospacing="1" w:after="100" w:afterAutospacing="1"/>
      <w:jc w:val="right"/>
    </w:pPr>
    <w:rPr>
      <w:rFonts w:ascii="Times New Roman" w:hAnsi="Times New Roman"/>
      <w:sz w:val="32"/>
      <w:szCs w:val="32"/>
    </w:rPr>
  </w:style>
  <w:style w:type="paragraph" w:customStyle="1" w:styleId="xl150">
    <w:name w:val="xl150"/>
    <w:basedOn w:val="Normal"/>
    <w:rsid w:val="00C76238"/>
    <w:pPr>
      <w:pBdr>
        <w:top w:val="double" w:sz="6" w:space="0" w:color="auto"/>
        <w:bottom w:val="double" w:sz="6" w:space="0" w:color="auto"/>
      </w:pBdr>
      <w:shd w:val="clear" w:color="000000" w:fill="DA9694"/>
      <w:spacing w:before="100" w:beforeAutospacing="1" w:after="100" w:afterAutospacing="1"/>
      <w:jc w:val="right"/>
    </w:pPr>
    <w:rPr>
      <w:rFonts w:ascii="Times New Roman" w:hAnsi="Times New Roman"/>
      <w:sz w:val="32"/>
      <w:szCs w:val="32"/>
    </w:rPr>
  </w:style>
  <w:style w:type="paragraph" w:customStyle="1" w:styleId="xl151">
    <w:name w:val="xl151"/>
    <w:basedOn w:val="Normal"/>
    <w:rsid w:val="00C76238"/>
    <w:pPr>
      <w:pBdr>
        <w:top w:val="double" w:sz="6" w:space="0" w:color="auto"/>
        <w:bottom w:val="double" w:sz="6" w:space="0" w:color="auto"/>
        <w:right w:val="double" w:sz="6" w:space="0" w:color="auto"/>
      </w:pBdr>
      <w:shd w:val="clear" w:color="000000" w:fill="DA9694"/>
      <w:spacing w:before="100" w:beforeAutospacing="1" w:after="100" w:afterAutospacing="1"/>
      <w:jc w:val="right"/>
    </w:pPr>
    <w:rPr>
      <w:rFonts w:ascii="Times New Roman" w:hAnsi="Times New Roman"/>
      <w:sz w:val="32"/>
      <w:szCs w:val="32"/>
    </w:rPr>
  </w:style>
  <w:style w:type="paragraph" w:customStyle="1" w:styleId="xl152">
    <w:name w:val="xl152"/>
    <w:basedOn w:val="Normal"/>
    <w:rsid w:val="00C76238"/>
    <w:pPr>
      <w:pBdr>
        <w:top w:val="double" w:sz="6" w:space="0" w:color="auto"/>
        <w:left w:val="double" w:sz="6" w:space="0" w:color="auto"/>
        <w:bottom w:val="double" w:sz="6" w:space="0" w:color="auto"/>
      </w:pBdr>
      <w:shd w:val="clear" w:color="000000" w:fill="538DD5"/>
      <w:spacing w:before="100" w:beforeAutospacing="1" w:after="100" w:afterAutospacing="1"/>
      <w:jc w:val="right"/>
    </w:pPr>
    <w:rPr>
      <w:rFonts w:ascii="Times New Roman" w:hAnsi="Times New Roman"/>
      <w:sz w:val="32"/>
      <w:szCs w:val="32"/>
    </w:rPr>
  </w:style>
  <w:style w:type="paragraph" w:customStyle="1" w:styleId="xl153">
    <w:name w:val="xl153"/>
    <w:basedOn w:val="Normal"/>
    <w:rsid w:val="00C76238"/>
    <w:pPr>
      <w:pBdr>
        <w:top w:val="double" w:sz="6" w:space="0" w:color="auto"/>
        <w:bottom w:val="double" w:sz="6" w:space="0" w:color="auto"/>
      </w:pBdr>
      <w:shd w:val="clear" w:color="000000" w:fill="538DD5"/>
      <w:spacing w:before="100" w:beforeAutospacing="1" w:after="100" w:afterAutospacing="1"/>
      <w:jc w:val="right"/>
    </w:pPr>
    <w:rPr>
      <w:rFonts w:ascii="Times New Roman" w:hAnsi="Times New Roman"/>
      <w:sz w:val="32"/>
      <w:szCs w:val="32"/>
    </w:rPr>
  </w:style>
  <w:style w:type="paragraph" w:customStyle="1" w:styleId="xl154">
    <w:name w:val="xl154"/>
    <w:basedOn w:val="Normal"/>
    <w:rsid w:val="00C76238"/>
    <w:pPr>
      <w:pBdr>
        <w:top w:val="double" w:sz="6" w:space="0" w:color="auto"/>
        <w:bottom w:val="double" w:sz="6" w:space="0" w:color="auto"/>
        <w:right w:val="double" w:sz="6" w:space="0" w:color="auto"/>
      </w:pBdr>
      <w:shd w:val="clear" w:color="000000" w:fill="538DD5"/>
      <w:spacing w:before="100" w:beforeAutospacing="1" w:after="100" w:afterAutospacing="1"/>
      <w:jc w:val="right"/>
    </w:pPr>
    <w:rPr>
      <w:rFonts w:ascii="Times New Roman" w:hAnsi="Times New Roman"/>
      <w:sz w:val="32"/>
      <w:szCs w:val="32"/>
    </w:rPr>
  </w:style>
  <w:style w:type="paragraph" w:customStyle="1" w:styleId="xl155">
    <w:name w:val="xl155"/>
    <w:basedOn w:val="Normal"/>
    <w:rsid w:val="00C76238"/>
    <w:pPr>
      <w:pBdr>
        <w:top w:val="double" w:sz="6" w:space="0" w:color="auto"/>
        <w:left w:val="double" w:sz="6" w:space="0" w:color="auto"/>
        <w:bottom w:val="single" w:sz="4" w:space="0" w:color="auto"/>
      </w:pBdr>
      <w:spacing w:before="100" w:beforeAutospacing="1" w:after="100" w:afterAutospacing="1"/>
      <w:textAlignment w:val="center"/>
    </w:pPr>
    <w:rPr>
      <w:rFonts w:ascii="Times New Roman" w:hAnsi="Times New Roman"/>
    </w:rPr>
  </w:style>
  <w:style w:type="paragraph" w:customStyle="1" w:styleId="xl156">
    <w:name w:val="xl156"/>
    <w:basedOn w:val="Normal"/>
    <w:rsid w:val="00C76238"/>
    <w:pPr>
      <w:pBdr>
        <w:top w:val="double" w:sz="6" w:space="0" w:color="auto"/>
        <w:bottom w:val="single" w:sz="4" w:space="0" w:color="auto"/>
      </w:pBdr>
      <w:spacing w:before="100" w:beforeAutospacing="1" w:after="100" w:afterAutospacing="1"/>
      <w:textAlignment w:val="center"/>
    </w:pPr>
    <w:rPr>
      <w:rFonts w:ascii="Times New Roman" w:hAnsi="Times New Roman"/>
    </w:rPr>
  </w:style>
  <w:style w:type="paragraph" w:customStyle="1" w:styleId="xl157">
    <w:name w:val="xl157"/>
    <w:basedOn w:val="Normal"/>
    <w:rsid w:val="00C76238"/>
    <w:pPr>
      <w:pBdr>
        <w:top w:val="double" w:sz="6" w:space="0" w:color="auto"/>
        <w:bottom w:val="single" w:sz="4" w:space="0" w:color="auto"/>
        <w:right w:val="double" w:sz="6" w:space="0" w:color="auto"/>
      </w:pBdr>
      <w:spacing w:before="100" w:beforeAutospacing="1" w:after="100" w:afterAutospacing="1"/>
      <w:textAlignment w:val="center"/>
    </w:pPr>
    <w:rPr>
      <w:rFonts w:ascii="Times New Roman" w:hAnsi="Times New Roman"/>
    </w:rPr>
  </w:style>
  <w:style w:type="paragraph" w:customStyle="1" w:styleId="xl158">
    <w:name w:val="xl158"/>
    <w:basedOn w:val="Normal"/>
    <w:rsid w:val="00C76238"/>
    <w:pPr>
      <w:pBdr>
        <w:top w:val="double" w:sz="6" w:space="0" w:color="auto"/>
        <w:bottom w:val="single" w:sz="4" w:space="0" w:color="auto"/>
      </w:pBdr>
      <w:spacing w:before="100" w:beforeAutospacing="1" w:after="100" w:afterAutospacing="1"/>
    </w:pPr>
    <w:rPr>
      <w:rFonts w:ascii="Times New Roman" w:hAnsi="Times New Roman"/>
      <w:b/>
      <w:bCs/>
    </w:rPr>
  </w:style>
  <w:style w:type="paragraph" w:customStyle="1" w:styleId="xl159">
    <w:name w:val="xl159"/>
    <w:basedOn w:val="Normal"/>
    <w:rsid w:val="00C76238"/>
    <w:pPr>
      <w:pBdr>
        <w:top w:val="double" w:sz="6" w:space="0" w:color="auto"/>
        <w:bottom w:val="single" w:sz="4" w:space="0" w:color="auto"/>
        <w:right w:val="double" w:sz="6" w:space="0" w:color="auto"/>
      </w:pBdr>
      <w:spacing w:before="100" w:beforeAutospacing="1" w:after="100" w:afterAutospacing="1"/>
    </w:pPr>
    <w:rPr>
      <w:rFonts w:ascii="Times New Roman" w:hAnsi="Times New Roman"/>
      <w:b/>
      <w:bCs/>
    </w:rPr>
  </w:style>
  <w:style w:type="paragraph" w:customStyle="1" w:styleId="xl160">
    <w:name w:val="xl160"/>
    <w:basedOn w:val="Normal"/>
    <w:rsid w:val="00C76238"/>
    <w:pPr>
      <w:pBdr>
        <w:top w:val="single" w:sz="4" w:space="0" w:color="auto"/>
        <w:left w:val="double" w:sz="6" w:space="0" w:color="auto"/>
        <w:bottom w:val="single" w:sz="4" w:space="0" w:color="auto"/>
      </w:pBdr>
      <w:spacing w:before="100" w:beforeAutospacing="1" w:after="100" w:afterAutospacing="1"/>
    </w:pPr>
    <w:rPr>
      <w:rFonts w:ascii="Times New Roman" w:hAnsi="Times New Roman"/>
    </w:rPr>
  </w:style>
  <w:style w:type="paragraph" w:customStyle="1" w:styleId="xl161">
    <w:name w:val="xl161"/>
    <w:basedOn w:val="Normal"/>
    <w:rsid w:val="00C76238"/>
    <w:pPr>
      <w:pBdr>
        <w:top w:val="single" w:sz="4" w:space="0" w:color="auto"/>
        <w:bottom w:val="single" w:sz="4" w:space="0" w:color="auto"/>
      </w:pBdr>
      <w:spacing w:before="100" w:beforeAutospacing="1" w:after="100" w:afterAutospacing="1"/>
    </w:pPr>
    <w:rPr>
      <w:rFonts w:ascii="Times New Roman" w:hAnsi="Times New Roman"/>
    </w:rPr>
  </w:style>
  <w:style w:type="paragraph" w:customStyle="1" w:styleId="xl162">
    <w:name w:val="xl162"/>
    <w:basedOn w:val="Normal"/>
    <w:rsid w:val="00C76238"/>
    <w:pPr>
      <w:pBdr>
        <w:top w:val="single" w:sz="4" w:space="0" w:color="auto"/>
      </w:pBdr>
      <w:spacing w:before="100" w:beforeAutospacing="1" w:after="100" w:afterAutospacing="1"/>
    </w:pPr>
    <w:rPr>
      <w:rFonts w:ascii="Times New Roman" w:hAnsi="Times New Roman"/>
      <w:b/>
      <w:bCs/>
    </w:rPr>
  </w:style>
  <w:style w:type="paragraph" w:customStyle="1" w:styleId="xl163">
    <w:name w:val="xl163"/>
    <w:basedOn w:val="Normal"/>
    <w:rsid w:val="00C76238"/>
    <w:pPr>
      <w:pBdr>
        <w:top w:val="single" w:sz="4" w:space="0" w:color="auto"/>
        <w:right w:val="double" w:sz="6" w:space="0" w:color="auto"/>
      </w:pBdr>
      <w:spacing w:before="100" w:beforeAutospacing="1" w:after="100" w:afterAutospacing="1"/>
    </w:pPr>
    <w:rPr>
      <w:rFonts w:ascii="Times New Roman" w:hAnsi="Times New Roman"/>
      <w:b/>
      <w:bCs/>
    </w:rPr>
  </w:style>
  <w:style w:type="paragraph" w:customStyle="1" w:styleId="xl164">
    <w:name w:val="xl164"/>
    <w:basedOn w:val="Normal"/>
    <w:rsid w:val="00C76238"/>
    <w:pPr>
      <w:pBdr>
        <w:bottom w:val="single" w:sz="4" w:space="0" w:color="auto"/>
      </w:pBdr>
      <w:spacing w:before="100" w:beforeAutospacing="1" w:after="100" w:afterAutospacing="1"/>
    </w:pPr>
    <w:rPr>
      <w:rFonts w:ascii="Times New Roman" w:hAnsi="Times New Roman"/>
      <w:b/>
      <w:bCs/>
    </w:rPr>
  </w:style>
  <w:style w:type="paragraph" w:customStyle="1" w:styleId="xl165">
    <w:name w:val="xl165"/>
    <w:basedOn w:val="Normal"/>
    <w:rsid w:val="00C76238"/>
    <w:pPr>
      <w:pBdr>
        <w:bottom w:val="single" w:sz="4" w:space="0" w:color="auto"/>
        <w:right w:val="double" w:sz="6" w:space="0" w:color="auto"/>
      </w:pBdr>
      <w:spacing w:before="100" w:beforeAutospacing="1" w:after="100" w:afterAutospacing="1"/>
    </w:pPr>
    <w:rPr>
      <w:rFonts w:ascii="Times New Roman" w:hAnsi="Times New Roman"/>
      <w:b/>
      <w:bCs/>
    </w:rPr>
  </w:style>
  <w:style w:type="paragraph" w:customStyle="1" w:styleId="xl166">
    <w:name w:val="xl166"/>
    <w:basedOn w:val="Normal"/>
    <w:rsid w:val="00C76238"/>
    <w:pPr>
      <w:pBdr>
        <w:top w:val="single" w:sz="4" w:space="0" w:color="auto"/>
        <w:left w:val="double" w:sz="6" w:space="0" w:color="auto"/>
        <w:bottom w:val="single" w:sz="4" w:space="0" w:color="auto"/>
      </w:pBdr>
      <w:spacing w:before="100" w:beforeAutospacing="1" w:after="100" w:afterAutospacing="1"/>
      <w:jc w:val="center"/>
    </w:pPr>
    <w:rPr>
      <w:rFonts w:ascii="Times New Roman" w:hAnsi="Times New Roman"/>
    </w:rPr>
  </w:style>
  <w:style w:type="paragraph" w:customStyle="1" w:styleId="xl167">
    <w:name w:val="xl167"/>
    <w:basedOn w:val="Normal"/>
    <w:rsid w:val="00C76238"/>
    <w:pPr>
      <w:pBdr>
        <w:top w:val="single" w:sz="4" w:space="0" w:color="auto"/>
        <w:bottom w:val="single" w:sz="4" w:space="0" w:color="auto"/>
      </w:pBdr>
      <w:spacing w:before="100" w:beforeAutospacing="1" w:after="100" w:afterAutospacing="1"/>
      <w:jc w:val="center"/>
    </w:pPr>
    <w:rPr>
      <w:rFonts w:ascii="Times New Roman" w:hAnsi="Times New Roman"/>
    </w:rPr>
  </w:style>
  <w:style w:type="paragraph" w:customStyle="1" w:styleId="xl168">
    <w:name w:val="xl168"/>
    <w:basedOn w:val="Normal"/>
    <w:rsid w:val="00C76238"/>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169">
    <w:name w:val="xl169"/>
    <w:basedOn w:val="Normal"/>
    <w:rsid w:val="00C76238"/>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rPr>
  </w:style>
  <w:style w:type="paragraph" w:customStyle="1" w:styleId="xl170">
    <w:name w:val="xl170"/>
    <w:basedOn w:val="Normal"/>
    <w:rsid w:val="00C76238"/>
    <w:pPr>
      <w:pBdr>
        <w:top w:val="double" w:sz="6" w:space="0" w:color="auto"/>
        <w:left w:val="double" w:sz="6" w:space="0" w:color="auto"/>
        <w:bottom w:val="single" w:sz="4" w:space="0" w:color="auto"/>
      </w:pBdr>
      <w:spacing w:before="100" w:beforeAutospacing="1" w:after="100" w:afterAutospacing="1"/>
      <w:textAlignment w:val="center"/>
    </w:pPr>
    <w:rPr>
      <w:rFonts w:ascii="Times New Roman" w:hAnsi="Times New Roman"/>
    </w:rPr>
  </w:style>
  <w:style w:type="paragraph" w:customStyle="1" w:styleId="xl171">
    <w:name w:val="xl171"/>
    <w:basedOn w:val="Normal"/>
    <w:rsid w:val="00C76238"/>
    <w:pPr>
      <w:pBdr>
        <w:top w:val="double" w:sz="6" w:space="0" w:color="auto"/>
        <w:bottom w:val="single" w:sz="4" w:space="0" w:color="auto"/>
      </w:pBdr>
      <w:spacing w:before="100" w:beforeAutospacing="1" w:after="100" w:afterAutospacing="1"/>
      <w:textAlignment w:val="center"/>
    </w:pPr>
    <w:rPr>
      <w:rFonts w:ascii="Times New Roman" w:hAnsi="Times New Roman"/>
    </w:rPr>
  </w:style>
  <w:style w:type="paragraph" w:customStyle="1" w:styleId="xl172">
    <w:name w:val="xl172"/>
    <w:basedOn w:val="Normal"/>
    <w:rsid w:val="00C76238"/>
    <w:pPr>
      <w:pBdr>
        <w:top w:val="double" w:sz="6" w:space="0" w:color="auto"/>
        <w:left w:val="double" w:sz="6" w:space="0" w:color="auto"/>
        <w:bottom w:val="double" w:sz="6" w:space="0" w:color="auto"/>
      </w:pBdr>
      <w:shd w:val="clear" w:color="000000" w:fill="FCD5B4"/>
      <w:spacing w:before="100" w:beforeAutospacing="1" w:after="100" w:afterAutospacing="1"/>
      <w:jc w:val="center"/>
    </w:pPr>
    <w:rPr>
      <w:rFonts w:ascii="Times New Roman" w:hAnsi="Times New Roman"/>
      <w:sz w:val="44"/>
      <w:szCs w:val="44"/>
    </w:rPr>
  </w:style>
  <w:style w:type="paragraph" w:customStyle="1" w:styleId="xl173">
    <w:name w:val="xl173"/>
    <w:basedOn w:val="Normal"/>
    <w:rsid w:val="00C76238"/>
    <w:pPr>
      <w:pBdr>
        <w:top w:val="double" w:sz="6" w:space="0" w:color="auto"/>
        <w:bottom w:val="double" w:sz="6" w:space="0" w:color="auto"/>
      </w:pBdr>
      <w:shd w:val="clear" w:color="000000" w:fill="FCD5B4"/>
      <w:spacing w:before="100" w:beforeAutospacing="1" w:after="100" w:afterAutospacing="1"/>
      <w:jc w:val="center"/>
    </w:pPr>
    <w:rPr>
      <w:rFonts w:ascii="Times New Roman" w:hAnsi="Times New Roman"/>
      <w:sz w:val="44"/>
      <w:szCs w:val="44"/>
    </w:rPr>
  </w:style>
  <w:style w:type="paragraph" w:customStyle="1" w:styleId="xl174">
    <w:name w:val="xl174"/>
    <w:basedOn w:val="Normal"/>
    <w:rsid w:val="00C76238"/>
    <w:pPr>
      <w:pBdr>
        <w:top w:val="double" w:sz="6" w:space="0" w:color="auto"/>
        <w:bottom w:val="double" w:sz="6" w:space="0" w:color="auto"/>
        <w:right w:val="double" w:sz="6" w:space="0" w:color="auto"/>
      </w:pBdr>
      <w:shd w:val="clear" w:color="000000" w:fill="FCD5B4"/>
      <w:spacing w:before="100" w:beforeAutospacing="1" w:after="100" w:afterAutospacing="1"/>
      <w:jc w:val="center"/>
    </w:pPr>
    <w:rPr>
      <w:rFonts w:ascii="Times New Roman" w:hAnsi="Times New Roman"/>
      <w:sz w:val="44"/>
      <w:szCs w:val="44"/>
    </w:rPr>
  </w:style>
  <w:style w:type="paragraph" w:customStyle="1" w:styleId="xl175">
    <w:name w:val="xl175"/>
    <w:basedOn w:val="Normal"/>
    <w:rsid w:val="00C76238"/>
    <w:pPr>
      <w:pBdr>
        <w:top w:val="double" w:sz="6" w:space="0" w:color="auto"/>
        <w:left w:val="double" w:sz="6" w:space="0" w:color="auto"/>
      </w:pBdr>
      <w:shd w:val="clear" w:color="000000" w:fill="C4D79B"/>
      <w:spacing w:before="100" w:beforeAutospacing="1" w:after="100" w:afterAutospacing="1"/>
      <w:jc w:val="center"/>
    </w:pPr>
    <w:rPr>
      <w:rFonts w:ascii="Times New Roman" w:hAnsi="Times New Roman"/>
      <w:sz w:val="44"/>
      <w:szCs w:val="44"/>
    </w:rPr>
  </w:style>
  <w:style w:type="paragraph" w:customStyle="1" w:styleId="xl176">
    <w:name w:val="xl176"/>
    <w:basedOn w:val="Normal"/>
    <w:rsid w:val="00C76238"/>
    <w:pPr>
      <w:pBdr>
        <w:top w:val="double" w:sz="6" w:space="0" w:color="auto"/>
      </w:pBdr>
      <w:shd w:val="clear" w:color="000000" w:fill="C4D79B"/>
      <w:spacing w:before="100" w:beforeAutospacing="1" w:after="100" w:afterAutospacing="1"/>
      <w:jc w:val="center"/>
    </w:pPr>
    <w:rPr>
      <w:rFonts w:ascii="Times New Roman" w:hAnsi="Times New Roman"/>
      <w:sz w:val="44"/>
      <w:szCs w:val="44"/>
    </w:rPr>
  </w:style>
  <w:style w:type="paragraph" w:customStyle="1" w:styleId="xl177">
    <w:name w:val="xl177"/>
    <w:basedOn w:val="Normal"/>
    <w:rsid w:val="00C76238"/>
    <w:pPr>
      <w:pBdr>
        <w:top w:val="double" w:sz="6" w:space="0" w:color="auto"/>
        <w:left w:val="double" w:sz="6" w:space="0" w:color="auto"/>
      </w:pBdr>
      <w:shd w:val="clear" w:color="000000" w:fill="DA9694"/>
      <w:spacing w:before="100" w:beforeAutospacing="1" w:after="100" w:afterAutospacing="1"/>
      <w:jc w:val="center"/>
    </w:pPr>
    <w:rPr>
      <w:rFonts w:ascii="Times New Roman" w:hAnsi="Times New Roman"/>
      <w:sz w:val="44"/>
      <w:szCs w:val="44"/>
    </w:rPr>
  </w:style>
  <w:style w:type="paragraph" w:customStyle="1" w:styleId="xl178">
    <w:name w:val="xl178"/>
    <w:basedOn w:val="Normal"/>
    <w:rsid w:val="00C76238"/>
    <w:pPr>
      <w:pBdr>
        <w:top w:val="double" w:sz="6" w:space="0" w:color="auto"/>
      </w:pBdr>
      <w:shd w:val="clear" w:color="000000" w:fill="DA9694"/>
      <w:spacing w:before="100" w:beforeAutospacing="1" w:after="100" w:afterAutospacing="1"/>
      <w:jc w:val="center"/>
    </w:pPr>
    <w:rPr>
      <w:rFonts w:ascii="Times New Roman" w:hAnsi="Times New Roman"/>
      <w:sz w:val="44"/>
      <w:szCs w:val="44"/>
    </w:rPr>
  </w:style>
  <w:style w:type="paragraph" w:customStyle="1" w:styleId="xl179">
    <w:name w:val="xl179"/>
    <w:basedOn w:val="Normal"/>
    <w:rsid w:val="00C76238"/>
    <w:pPr>
      <w:pBdr>
        <w:top w:val="double" w:sz="6" w:space="0" w:color="auto"/>
        <w:right w:val="double" w:sz="6" w:space="0" w:color="auto"/>
      </w:pBdr>
      <w:shd w:val="clear" w:color="000000" w:fill="DA9694"/>
      <w:spacing w:before="100" w:beforeAutospacing="1" w:after="100" w:afterAutospacing="1"/>
      <w:jc w:val="center"/>
    </w:pPr>
    <w:rPr>
      <w:rFonts w:ascii="Times New Roman" w:hAnsi="Times New Roman"/>
      <w:sz w:val="44"/>
      <w:szCs w:val="44"/>
    </w:rPr>
  </w:style>
  <w:style w:type="paragraph" w:customStyle="1" w:styleId="xl180">
    <w:name w:val="xl180"/>
    <w:basedOn w:val="Normal"/>
    <w:rsid w:val="00C76238"/>
    <w:pPr>
      <w:pBdr>
        <w:top w:val="double" w:sz="6" w:space="0" w:color="auto"/>
        <w:left w:val="double" w:sz="6" w:space="0" w:color="auto"/>
      </w:pBdr>
      <w:shd w:val="clear" w:color="000000" w:fill="538DD5"/>
      <w:spacing w:before="100" w:beforeAutospacing="1" w:after="100" w:afterAutospacing="1"/>
      <w:jc w:val="center"/>
    </w:pPr>
    <w:rPr>
      <w:rFonts w:ascii="Times New Roman" w:hAnsi="Times New Roman"/>
      <w:sz w:val="44"/>
      <w:szCs w:val="44"/>
    </w:rPr>
  </w:style>
  <w:style w:type="paragraph" w:customStyle="1" w:styleId="xl181">
    <w:name w:val="xl181"/>
    <w:basedOn w:val="Normal"/>
    <w:rsid w:val="00C76238"/>
    <w:pPr>
      <w:pBdr>
        <w:top w:val="double" w:sz="6" w:space="0" w:color="auto"/>
      </w:pBdr>
      <w:shd w:val="clear" w:color="000000" w:fill="538DD5"/>
      <w:spacing w:before="100" w:beforeAutospacing="1" w:after="100" w:afterAutospacing="1"/>
      <w:jc w:val="center"/>
    </w:pPr>
    <w:rPr>
      <w:rFonts w:ascii="Times New Roman" w:hAnsi="Times New Roman"/>
      <w:sz w:val="44"/>
      <w:szCs w:val="44"/>
    </w:rPr>
  </w:style>
  <w:style w:type="paragraph" w:customStyle="1" w:styleId="xl182">
    <w:name w:val="xl182"/>
    <w:basedOn w:val="Normal"/>
    <w:rsid w:val="00C76238"/>
    <w:pPr>
      <w:pBdr>
        <w:top w:val="double" w:sz="6" w:space="0" w:color="auto"/>
        <w:right w:val="double" w:sz="6" w:space="0" w:color="auto"/>
      </w:pBdr>
      <w:shd w:val="clear" w:color="000000" w:fill="538DD5"/>
      <w:spacing w:before="100" w:beforeAutospacing="1" w:after="100" w:afterAutospacing="1"/>
      <w:jc w:val="center"/>
    </w:pPr>
    <w:rPr>
      <w:rFonts w:ascii="Times New Roman" w:hAnsi="Times New Roman"/>
      <w:sz w:val="44"/>
      <w:szCs w:val="44"/>
    </w:rPr>
  </w:style>
  <w:style w:type="paragraph" w:customStyle="1" w:styleId="xl183">
    <w:name w:val="xl183"/>
    <w:basedOn w:val="Normal"/>
    <w:rsid w:val="00C76238"/>
    <w:pPr>
      <w:pBdr>
        <w:top w:val="single" w:sz="8" w:space="0" w:color="auto"/>
        <w:left w:val="single" w:sz="8" w:space="0" w:color="auto"/>
        <w:bottom w:val="single" w:sz="8" w:space="0" w:color="auto"/>
      </w:pBdr>
      <w:spacing w:before="100" w:beforeAutospacing="1" w:after="100" w:afterAutospacing="1"/>
      <w:jc w:val="center"/>
    </w:pPr>
    <w:rPr>
      <w:rFonts w:cs="Arial"/>
    </w:rPr>
  </w:style>
  <w:style w:type="paragraph" w:customStyle="1" w:styleId="xl184">
    <w:name w:val="xl184"/>
    <w:basedOn w:val="Normal"/>
    <w:rsid w:val="00C76238"/>
    <w:pPr>
      <w:pBdr>
        <w:top w:val="single" w:sz="8" w:space="0" w:color="auto"/>
        <w:bottom w:val="single" w:sz="8" w:space="0" w:color="auto"/>
      </w:pBdr>
      <w:spacing w:before="100" w:beforeAutospacing="1" w:after="100" w:afterAutospacing="1"/>
      <w:jc w:val="center"/>
    </w:pPr>
    <w:rPr>
      <w:rFonts w:cs="Arial"/>
    </w:rPr>
  </w:style>
  <w:style w:type="paragraph" w:customStyle="1" w:styleId="xl185">
    <w:name w:val="xl185"/>
    <w:basedOn w:val="Normal"/>
    <w:rsid w:val="00C76238"/>
    <w:pPr>
      <w:pBdr>
        <w:top w:val="single" w:sz="8" w:space="0" w:color="auto"/>
        <w:bottom w:val="single" w:sz="8" w:space="0" w:color="auto"/>
        <w:right w:val="single" w:sz="8" w:space="0" w:color="auto"/>
      </w:pBdr>
      <w:spacing w:before="100" w:beforeAutospacing="1" w:after="100" w:afterAutospacing="1"/>
      <w:jc w:val="center"/>
    </w:pPr>
    <w:rPr>
      <w:rFonts w:cs="Arial"/>
    </w:rPr>
  </w:style>
  <w:style w:type="paragraph" w:customStyle="1" w:styleId="xl186">
    <w:name w:val="xl186"/>
    <w:basedOn w:val="Normal"/>
    <w:rsid w:val="00C76238"/>
    <w:pPr>
      <w:pBdr>
        <w:top w:val="single" w:sz="4" w:space="0" w:color="auto"/>
        <w:left w:val="double" w:sz="6" w:space="0" w:color="auto"/>
        <w:bottom w:val="double" w:sz="6" w:space="0" w:color="auto"/>
      </w:pBdr>
      <w:shd w:val="clear" w:color="000000" w:fill="000000"/>
      <w:spacing w:before="100" w:beforeAutospacing="1" w:after="100" w:afterAutospacing="1"/>
      <w:jc w:val="center"/>
    </w:pPr>
    <w:rPr>
      <w:rFonts w:ascii="Times New Roman" w:hAnsi="Times New Roman"/>
    </w:rPr>
  </w:style>
  <w:style w:type="paragraph" w:customStyle="1" w:styleId="xl187">
    <w:name w:val="xl187"/>
    <w:basedOn w:val="Normal"/>
    <w:rsid w:val="00C76238"/>
    <w:pPr>
      <w:pBdr>
        <w:top w:val="single" w:sz="4" w:space="0" w:color="auto"/>
        <w:bottom w:val="double" w:sz="6" w:space="0" w:color="auto"/>
      </w:pBdr>
      <w:shd w:val="clear" w:color="000000" w:fill="000000"/>
      <w:spacing w:before="100" w:beforeAutospacing="1" w:after="100" w:afterAutospacing="1"/>
      <w:jc w:val="center"/>
    </w:pPr>
    <w:rPr>
      <w:rFonts w:ascii="Times New Roman" w:hAnsi="Times New Roman"/>
    </w:rPr>
  </w:style>
  <w:style w:type="paragraph" w:customStyle="1" w:styleId="xl188">
    <w:name w:val="xl188"/>
    <w:basedOn w:val="Normal"/>
    <w:rsid w:val="00C76238"/>
    <w:pPr>
      <w:spacing w:before="100" w:beforeAutospacing="1" w:after="100" w:afterAutospacing="1"/>
      <w:jc w:val="center"/>
    </w:pPr>
    <w:rPr>
      <w:rFonts w:cs="Arial"/>
      <w:b/>
      <w:bCs/>
      <w:sz w:val="32"/>
      <w:szCs w:val="32"/>
    </w:rPr>
  </w:style>
  <w:style w:type="paragraph" w:customStyle="1" w:styleId="xl189">
    <w:name w:val="xl189"/>
    <w:basedOn w:val="Normal"/>
    <w:rsid w:val="00C76238"/>
    <w:pPr>
      <w:pBdr>
        <w:top w:val="double" w:sz="6" w:space="0" w:color="auto"/>
        <w:left w:val="double" w:sz="6" w:space="0" w:color="auto"/>
        <w:right w:val="double" w:sz="6" w:space="0" w:color="auto"/>
      </w:pBdr>
      <w:spacing w:before="100" w:beforeAutospacing="1" w:after="100" w:afterAutospacing="1"/>
      <w:jc w:val="center"/>
      <w:textAlignment w:val="center"/>
    </w:pPr>
    <w:rPr>
      <w:rFonts w:ascii="Times New Roman" w:hAnsi="Times New Roman"/>
    </w:rPr>
  </w:style>
  <w:style w:type="paragraph" w:customStyle="1" w:styleId="xl190">
    <w:name w:val="xl190"/>
    <w:basedOn w:val="Normal"/>
    <w:rsid w:val="00C76238"/>
    <w:pPr>
      <w:pBdr>
        <w:left w:val="double" w:sz="6" w:space="0" w:color="auto"/>
        <w:right w:val="double" w:sz="6" w:space="0" w:color="auto"/>
      </w:pBdr>
      <w:spacing w:before="100" w:beforeAutospacing="1" w:after="100" w:afterAutospacing="1"/>
      <w:jc w:val="center"/>
      <w:textAlignment w:val="center"/>
    </w:pPr>
    <w:rPr>
      <w:rFonts w:ascii="Times New Roman" w:hAnsi="Times New Roman"/>
    </w:rPr>
  </w:style>
  <w:style w:type="paragraph" w:customStyle="1" w:styleId="xl191">
    <w:name w:val="xl191"/>
    <w:basedOn w:val="Normal"/>
    <w:rsid w:val="00C76238"/>
    <w:pPr>
      <w:pBdr>
        <w:left w:val="double" w:sz="6" w:space="0" w:color="auto"/>
        <w:bottom w:val="double" w:sz="6" w:space="0" w:color="auto"/>
        <w:right w:val="double" w:sz="6" w:space="0" w:color="auto"/>
      </w:pBdr>
      <w:spacing w:before="100" w:beforeAutospacing="1" w:after="100" w:afterAutospacing="1"/>
      <w:jc w:val="center"/>
      <w:textAlignment w:val="center"/>
    </w:pPr>
    <w:rPr>
      <w:rFonts w:ascii="Times New Roman" w:hAnsi="Times New Roman"/>
    </w:rPr>
  </w:style>
  <w:style w:type="paragraph" w:customStyle="1" w:styleId="xl192">
    <w:name w:val="xl192"/>
    <w:basedOn w:val="Normal"/>
    <w:rsid w:val="00C76238"/>
    <w:pPr>
      <w:pBdr>
        <w:top w:val="single" w:sz="4" w:space="0" w:color="auto"/>
        <w:bottom w:val="single" w:sz="4" w:space="0" w:color="auto"/>
        <w:right w:val="double" w:sz="6" w:space="0" w:color="auto"/>
      </w:pBdr>
      <w:spacing w:before="100" w:beforeAutospacing="1" w:after="100" w:afterAutospacing="1"/>
      <w:jc w:val="center"/>
    </w:pPr>
    <w:rPr>
      <w:rFonts w:ascii="Times New Roman" w:hAnsi="Times New Roman"/>
    </w:rPr>
  </w:style>
  <w:style w:type="paragraph" w:customStyle="1" w:styleId="xl193">
    <w:name w:val="xl193"/>
    <w:basedOn w:val="Normal"/>
    <w:rsid w:val="00C76238"/>
    <w:pPr>
      <w:pBdr>
        <w:top w:val="single" w:sz="4" w:space="0" w:color="auto"/>
        <w:bottom w:val="single" w:sz="4" w:space="0" w:color="auto"/>
      </w:pBdr>
      <w:spacing w:before="100" w:beforeAutospacing="1" w:after="100" w:afterAutospacing="1"/>
    </w:pPr>
    <w:rPr>
      <w:rFonts w:ascii="Times New Roman" w:hAnsi="Times New Roman"/>
      <w:b/>
      <w:bCs/>
    </w:rPr>
  </w:style>
  <w:style w:type="paragraph" w:customStyle="1" w:styleId="xl194">
    <w:name w:val="xl194"/>
    <w:basedOn w:val="Normal"/>
    <w:rsid w:val="00C76238"/>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rPr>
  </w:style>
  <w:style w:type="paragraph" w:customStyle="1" w:styleId="xl195">
    <w:name w:val="xl195"/>
    <w:basedOn w:val="Normal"/>
    <w:rsid w:val="00C76238"/>
    <w:pPr>
      <w:pBdr>
        <w:top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96">
    <w:name w:val="xl196"/>
    <w:basedOn w:val="Normal"/>
    <w:rsid w:val="00C76238"/>
    <w:pPr>
      <w:pBdr>
        <w:top w:val="double" w:sz="6" w:space="0" w:color="auto"/>
        <w:left w:val="double" w:sz="6" w:space="0" w:color="auto"/>
        <w:bottom w:val="single" w:sz="4" w:space="0" w:color="auto"/>
      </w:pBdr>
      <w:shd w:val="clear" w:color="000000" w:fill="FCD5B4"/>
      <w:spacing w:before="100" w:beforeAutospacing="1" w:after="100" w:afterAutospacing="1"/>
      <w:jc w:val="center"/>
      <w:textAlignment w:val="center"/>
    </w:pPr>
    <w:rPr>
      <w:rFonts w:ascii="Times New Roman" w:hAnsi="Times New Roman"/>
      <w:b/>
      <w:bCs/>
    </w:rPr>
  </w:style>
  <w:style w:type="paragraph" w:customStyle="1" w:styleId="xl197">
    <w:name w:val="xl197"/>
    <w:basedOn w:val="Normal"/>
    <w:rsid w:val="00C76238"/>
    <w:pPr>
      <w:pBdr>
        <w:top w:val="double" w:sz="6" w:space="0" w:color="auto"/>
        <w:bottom w:val="single" w:sz="4" w:space="0" w:color="auto"/>
        <w:right w:val="double" w:sz="6" w:space="0" w:color="auto"/>
      </w:pBdr>
      <w:shd w:val="clear" w:color="000000" w:fill="FCD5B4"/>
      <w:spacing w:before="100" w:beforeAutospacing="1" w:after="100" w:afterAutospacing="1"/>
      <w:jc w:val="center"/>
      <w:textAlignment w:val="center"/>
    </w:pPr>
    <w:rPr>
      <w:rFonts w:ascii="Times New Roman" w:hAnsi="Times New Roman"/>
      <w:b/>
      <w:bCs/>
    </w:rPr>
  </w:style>
  <w:style w:type="paragraph" w:customStyle="1" w:styleId="xl198">
    <w:name w:val="xl198"/>
    <w:basedOn w:val="Normal"/>
    <w:rsid w:val="00C76238"/>
    <w:pPr>
      <w:pBdr>
        <w:top w:val="single" w:sz="4" w:space="0" w:color="auto"/>
        <w:bottom w:val="double" w:sz="6" w:space="0" w:color="auto"/>
      </w:pBdr>
      <w:spacing w:before="100" w:beforeAutospacing="1" w:after="100" w:afterAutospacing="1"/>
    </w:pPr>
    <w:rPr>
      <w:rFonts w:ascii="Times New Roman" w:hAnsi="Times New Roman"/>
    </w:rPr>
  </w:style>
  <w:style w:type="paragraph" w:customStyle="1" w:styleId="xl199">
    <w:name w:val="xl199"/>
    <w:basedOn w:val="Normal"/>
    <w:rsid w:val="00C76238"/>
    <w:pPr>
      <w:pBdr>
        <w:top w:val="single" w:sz="4" w:space="0" w:color="auto"/>
        <w:bottom w:val="double" w:sz="6" w:space="0" w:color="auto"/>
        <w:right w:val="single" w:sz="4" w:space="0" w:color="auto"/>
      </w:pBdr>
      <w:spacing w:before="100" w:beforeAutospacing="1" w:after="100" w:afterAutospacing="1"/>
    </w:pPr>
    <w:rPr>
      <w:rFonts w:ascii="Times New Roman" w:hAnsi="Times New Roman"/>
    </w:rPr>
  </w:style>
  <w:style w:type="paragraph" w:customStyle="1" w:styleId="xl200">
    <w:name w:val="xl200"/>
    <w:basedOn w:val="Normal"/>
    <w:rsid w:val="00C76238"/>
    <w:pPr>
      <w:pBdr>
        <w:top w:val="double" w:sz="6" w:space="0" w:color="auto"/>
        <w:left w:val="double" w:sz="6" w:space="0" w:color="auto"/>
        <w:bottom w:val="double" w:sz="6" w:space="0" w:color="auto"/>
      </w:pBdr>
      <w:spacing w:before="100" w:beforeAutospacing="1" w:after="100" w:afterAutospacing="1"/>
    </w:pPr>
    <w:rPr>
      <w:rFonts w:ascii="Times New Roman" w:hAnsi="Times New Roman"/>
      <w:b/>
      <w:bCs/>
    </w:rPr>
  </w:style>
  <w:style w:type="paragraph" w:customStyle="1" w:styleId="xl201">
    <w:name w:val="xl201"/>
    <w:basedOn w:val="Normal"/>
    <w:rsid w:val="00C76238"/>
    <w:pPr>
      <w:pBdr>
        <w:top w:val="double" w:sz="6" w:space="0" w:color="auto"/>
        <w:bottom w:val="double" w:sz="6" w:space="0" w:color="auto"/>
        <w:right w:val="single" w:sz="4" w:space="0" w:color="auto"/>
      </w:pBdr>
      <w:spacing w:before="100" w:beforeAutospacing="1" w:after="100" w:afterAutospacing="1"/>
    </w:pPr>
    <w:rPr>
      <w:rFonts w:ascii="Times New Roman" w:hAnsi="Times New Roman"/>
      <w:b/>
      <w:bCs/>
    </w:rPr>
  </w:style>
  <w:style w:type="paragraph" w:customStyle="1" w:styleId="xl202">
    <w:name w:val="xl202"/>
    <w:basedOn w:val="Normal"/>
    <w:rsid w:val="00C76238"/>
    <w:pPr>
      <w:pBdr>
        <w:left w:val="double" w:sz="6" w:space="0" w:color="auto"/>
        <w:bottom w:val="double" w:sz="6" w:space="0" w:color="auto"/>
      </w:pBdr>
      <w:spacing w:before="100" w:beforeAutospacing="1" w:after="100" w:afterAutospacing="1"/>
    </w:pPr>
    <w:rPr>
      <w:rFonts w:ascii="Times New Roman" w:hAnsi="Times New Roman"/>
      <w:b/>
      <w:bCs/>
    </w:rPr>
  </w:style>
  <w:style w:type="paragraph" w:customStyle="1" w:styleId="xl203">
    <w:name w:val="xl203"/>
    <w:basedOn w:val="Normal"/>
    <w:rsid w:val="00C76238"/>
    <w:pPr>
      <w:pBdr>
        <w:bottom w:val="double" w:sz="6" w:space="0" w:color="auto"/>
        <w:right w:val="single" w:sz="4" w:space="0" w:color="auto"/>
      </w:pBdr>
      <w:spacing w:before="100" w:beforeAutospacing="1" w:after="100" w:afterAutospacing="1"/>
    </w:pPr>
    <w:rPr>
      <w:rFonts w:ascii="Times New Roman" w:hAnsi="Times New Roman"/>
      <w:b/>
      <w:bCs/>
    </w:rPr>
  </w:style>
  <w:style w:type="paragraph" w:customStyle="1" w:styleId="xl204">
    <w:name w:val="xl204"/>
    <w:basedOn w:val="Normal"/>
    <w:rsid w:val="00C76238"/>
    <w:pPr>
      <w:pBdr>
        <w:left w:val="double" w:sz="6" w:space="0" w:color="auto"/>
        <w:bottom w:val="double" w:sz="6" w:space="0" w:color="auto"/>
      </w:pBdr>
      <w:spacing w:before="100" w:beforeAutospacing="1" w:after="100" w:afterAutospacing="1"/>
    </w:pPr>
    <w:rPr>
      <w:rFonts w:ascii="Times New Roman" w:hAnsi="Times New Roman"/>
      <w:b/>
      <w:bCs/>
    </w:rPr>
  </w:style>
  <w:style w:type="paragraph" w:customStyle="1" w:styleId="xl205">
    <w:name w:val="xl205"/>
    <w:basedOn w:val="Normal"/>
    <w:rsid w:val="00C76238"/>
    <w:pPr>
      <w:pBdr>
        <w:bottom w:val="double" w:sz="6" w:space="0" w:color="auto"/>
        <w:right w:val="single" w:sz="4" w:space="0" w:color="auto"/>
      </w:pBdr>
      <w:spacing w:before="100" w:beforeAutospacing="1" w:after="100" w:afterAutospacing="1"/>
    </w:pPr>
    <w:rPr>
      <w:rFonts w:ascii="Times New Roman" w:hAnsi="Times New Roman"/>
      <w:b/>
      <w:bCs/>
    </w:rPr>
  </w:style>
  <w:style w:type="paragraph" w:customStyle="1" w:styleId="xl206">
    <w:name w:val="xl206"/>
    <w:basedOn w:val="Normal"/>
    <w:rsid w:val="00C76238"/>
    <w:pPr>
      <w:pBdr>
        <w:top w:val="double" w:sz="6" w:space="0" w:color="auto"/>
        <w:left w:val="double" w:sz="6" w:space="0" w:color="auto"/>
        <w:bottom w:val="double" w:sz="6" w:space="0" w:color="auto"/>
      </w:pBdr>
      <w:shd w:val="clear" w:color="000000" w:fill="FCD5B4"/>
      <w:spacing w:before="100" w:beforeAutospacing="1" w:after="100" w:afterAutospacing="1"/>
      <w:jc w:val="right"/>
    </w:pPr>
    <w:rPr>
      <w:rFonts w:ascii="Times New Roman" w:hAnsi="Times New Roman"/>
      <w:sz w:val="32"/>
      <w:szCs w:val="32"/>
    </w:rPr>
  </w:style>
  <w:style w:type="paragraph" w:customStyle="1" w:styleId="xl207">
    <w:name w:val="xl207"/>
    <w:basedOn w:val="Normal"/>
    <w:rsid w:val="00C76238"/>
    <w:pPr>
      <w:pBdr>
        <w:top w:val="double" w:sz="6" w:space="0" w:color="auto"/>
        <w:bottom w:val="double" w:sz="6" w:space="0" w:color="auto"/>
      </w:pBdr>
      <w:shd w:val="clear" w:color="000000" w:fill="FCD5B4"/>
      <w:spacing w:before="100" w:beforeAutospacing="1" w:after="100" w:afterAutospacing="1"/>
      <w:jc w:val="right"/>
    </w:pPr>
    <w:rPr>
      <w:rFonts w:ascii="Times New Roman" w:hAnsi="Times New Roman"/>
      <w:sz w:val="32"/>
      <w:szCs w:val="32"/>
    </w:rPr>
  </w:style>
  <w:style w:type="paragraph" w:customStyle="1" w:styleId="xl208">
    <w:name w:val="xl208"/>
    <w:basedOn w:val="Normal"/>
    <w:rsid w:val="00C76238"/>
    <w:pPr>
      <w:pBdr>
        <w:top w:val="double" w:sz="6" w:space="0" w:color="auto"/>
        <w:left w:val="double" w:sz="6" w:space="0" w:color="auto"/>
        <w:bottom w:val="double" w:sz="6" w:space="0" w:color="auto"/>
      </w:pBdr>
      <w:shd w:val="clear" w:color="000000" w:fill="C4D79B"/>
      <w:spacing w:before="100" w:beforeAutospacing="1" w:after="100" w:afterAutospacing="1"/>
      <w:jc w:val="right"/>
    </w:pPr>
    <w:rPr>
      <w:rFonts w:ascii="Times New Roman" w:hAnsi="Times New Roman"/>
      <w:sz w:val="32"/>
      <w:szCs w:val="32"/>
    </w:rPr>
  </w:style>
  <w:style w:type="paragraph" w:customStyle="1" w:styleId="xl209">
    <w:name w:val="xl209"/>
    <w:basedOn w:val="Normal"/>
    <w:rsid w:val="00C76238"/>
    <w:pPr>
      <w:pBdr>
        <w:top w:val="double" w:sz="6" w:space="0" w:color="auto"/>
        <w:bottom w:val="double" w:sz="6" w:space="0" w:color="auto"/>
      </w:pBdr>
      <w:shd w:val="clear" w:color="000000" w:fill="C4D79B"/>
      <w:spacing w:before="100" w:beforeAutospacing="1" w:after="100" w:afterAutospacing="1"/>
      <w:jc w:val="right"/>
    </w:pPr>
    <w:rPr>
      <w:rFonts w:ascii="Times New Roman" w:hAnsi="Times New Roman"/>
      <w:sz w:val="32"/>
      <w:szCs w:val="32"/>
    </w:rPr>
  </w:style>
  <w:style w:type="paragraph" w:customStyle="1" w:styleId="xl210">
    <w:name w:val="xl210"/>
    <w:basedOn w:val="Normal"/>
    <w:rsid w:val="00C76238"/>
    <w:pPr>
      <w:pBdr>
        <w:top w:val="double" w:sz="6" w:space="0" w:color="auto"/>
        <w:bottom w:val="double" w:sz="6" w:space="0" w:color="auto"/>
        <w:right w:val="double" w:sz="6" w:space="0" w:color="auto"/>
      </w:pBdr>
      <w:shd w:val="clear" w:color="000000" w:fill="C4D79B"/>
      <w:spacing w:before="100" w:beforeAutospacing="1" w:after="100" w:afterAutospacing="1"/>
      <w:jc w:val="right"/>
    </w:pPr>
    <w:rPr>
      <w:rFonts w:ascii="Times New Roman" w:hAnsi="Times New Roman"/>
      <w:sz w:val="32"/>
      <w:szCs w:val="32"/>
    </w:rPr>
  </w:style>
  <w:style w:type="paragraph" w:customStyle="1" w:styleId="Text1">
    <w:name w:val="Text 1"/>
    <w:basedOn w:val="Normal"/>
    <w:rsid w:val="00F07DE8"/>
    <w:pPr>
      <w:tabs>
        <w:tab w:val="left" w:pos="2161"/>
      </w:tabs>
      <w:spacing w:after="240"/>
      <w:ind w:left="1440"/>
      <w:jc w:val="both"/>
    </w:pPr>
    <w:rPr>
      <w:rFonts w:ascii="Times New Roman" w:hAnsi="Times New Roman"/>
      <w:szCs w:val="20"/>
      <w:lang w:val="en-GB"/>
    </w:rPr>
  </w:style>
  <w:style w:type="paragraph" w:customStyle="1" w:styleId="TOR2">
    <w:name w:val="TOR2"/>
    <w:basedOn w:val="Heading2"/>
    <w:rsid w:val="00F07DE8"/>
    <w:pPr>
      <w:keepLines w:val="0"/>
      <w:tabs>
        <w:tab w:val="num" w:pos="666"/>
      </w:tabs>
      <w:spacing w:before="240" w:after="60"/>
      <w:ind w:left="666" w:hanging="576"/>
      <w:jc w:val="both"/>
    </w:pPr>
    <w:rPr>
      <w:rFonts w:ascii="Arial" w:eastAsia="Times New Roman" w:hAnsi="Arial" w:cs="Arial"/>
      <w:b/>
      <w:bCs/>
      <w:i/>
      <w:iCs/>
      <w:color w:val="auto"/>
      <w:sz w:val="28"/>
      <w:szCs w:val="28"/>
    </w:rPr>
  </w:style>
  <w:style w:type="character" w:customStyle="1" w:styleId="StyleItalic">
    <w:name w:val="Style Italic"/>
    <w:rsid w:val="00105905"/>
  </w:style>
  <w:style w:type="table" w:customStyle="1" w:styleId="TableGrid2">
    <w:name w:val="Table Grid2"/>
    <w:basedOn w:val="TableNormal"/>
    <w:next w:val="TableGrid"/>
    <w:uiPriority w:val="59"/>
    <w:rsid w:val="00F91FC1"/>
    <w:rPr>
      <w:rFonts w:ascii="Aptos" w:eastAsia="Aptos" w:hAnsi="Aptos" w:cs="Aptos"/>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319043107">
      <w:bodyDiv w:val="1"/>
      <w:marLeft w:val="0"/>
      <w:marRight w:val="0"/>
      <w:marTop w:val="0"/>
      <w:marBottom w:val="0"/>
      <w:divBdr>
        <w:top w:val="none" w:sz="0" w:space="0" w:color="auto"/>
        <w:left w:val="none" w:sz="0" w:space="0" w:color="auto"/>
        <w:bottom w:val="none" w:sz="0" w:space="0" w:color="auto"/>
        <w:right w:val="none" w:sz="0" w:space="0" w:color="auto"/>
      </w:divBdr>
    </w:div>
    <w:div w:id="331497069">
      <w:bodyDiv w:val="1"/>
      <w:marLeft w:val="0"/>
      <w:marRight w:val="0"/>
      <w:marTop w:val="0"/>
      <w:marBottom w:val="0"/>
      <w:divBdr>
        <w:top w:val="none" w:sz="0" w:space="0" w:color="auto"/>
        <w:left w:val="none" w:sz="0" w:space="0" w:color="auto"/>
        <w:bottom w:val="none" w:sz="0" w:space="0" w:color="auto"/>
        <w:right w:val="none" w:sz="0" w:space="0" w:color="auto"/>
      </w:divBdr>
    </w:div>
    <w:div w:id="382366918">
      <w:bodyDiv w:val="1"/>
      <w:marLeft w:val="0"/>
      <w:marRight w:val="0"/>
      <w:marTop w:val="0"/>
      <w:marBottom w:val="0"/>
      <w:divBdr>
        <w:top w:val="none" w:sz="0" w:space="0" w:color="auto"/>
        <w:left w:val="none" w:sz="0" w:space="0" w:color="auto"/>
        <w:bottom w:val="none" w:sz="0" w:space="0" w:color="auto"/>
        <w:right w:val="none" w:sz="0" w:space="0" w:color="auto"/>
      </w:divBdr>
    </w:div>
    <w:div w:id="430706735">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572400077">
      <w:bodyDiv w:val="1"/>
      <w:marLeft w:val="0"/>
      <w:marRight w:val="0"/>
      <w:marTop w:val="0"/>
      <w:marBottom w:val="0"/>
      <w:divBdr>
        <w:top w:val="none" w:sz="0" w:space="0" w:color="auto"/>
        <w:left w:val="none" w:sz="0" w:space="0" w:color="auto"/>
        <w:bottom w:val="none" w:sz="0" w:space="0" w:color="auto"/>
        <w:right w:val="none" w:sz="0" w:space="0" w:color="auto"/>
      </w:divBdr>
    </w:div>
    <w:div w:id="820999271">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080905013">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473987216">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54941875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0.emf"/><Relationship Id="rId18" Type="http://schemas.openxmlformats.org/officeDocument/2006/relationships/hyperlink" Target="mailto:procurement@tradeprogramme.org" TargetMode="External"/><Relationship Id="rId26" Type="http://schemas.openxmlformats.org/officeDocument/2006/relationships/header" Target="header1.xml"/><Relationship Id="rId39" Type="http://schemas.openxmlformats.org/officeDocument/2006/relationships/header" Target="header8.xml"/><Relationship Id="rId21" Type="http://schemas.openxmlformats.org/officeDocument/2006/relationships/image" Target="media/image3.png"/><Relationship Id="rId34" Type="http://schemas.openxmlformats.org/officeDocument/2006/relationships/header" Target="header4.xml"/><Relationship Id="rId42" Type="http://schemas.openxmlformats.org/officeDocument/2006/relationships/header" Target="header10.xml"/><Relationship Id="rId47" Type="http://schemas.openxmlformats.org/officeDocument/2006/relationships/footer" Target="footer12.xml"/><Relationship Id="rId50" Type="http://schemas.openxmlformats.org/officeDocument/2006/relationships/header" Target="header14.xml"/><Relationship Id="rId55" Type="http://schemas.openxmlformats.org/officeDocument/2006/relationships/footer" Target="footer16.xml"/><Relationship Id="rId63" Type="http://schemas.openxmlformats.org/officeDocument/2006/relationships/footer" Target="footer1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rocurement@tradeprogramme.org" TargetMode="External"/><Relationship Id="rId32" Type="http://schemas.openxmlformats.org/officeDocument/2006/relationships/header" Target="header3.xml"/><Relationship Id="rId37" Type="http://schemas.openxmlformats.org/officeDocument/2006/relationships/footer" Target="footer8.xml"/><Relationship Id="rId40" Type="http://schemas.openxmlformats.org/officeDocument/2006/relationships/header" Target="header9.xml"/><Relationship Id="rId45" Type="http://schemas.openxmlformats.org/officeDocument/2006/relationships/header" Target="header12.xml"/><Relationship Id="rId53" Type="http://schemas.openxmlformats.org/officeDocument/2006/relationships/footer" Target="footer15.xml"/><Relationship Id="rId58" Type="http://schemas.openxmlformats.org/officeDocument/2006/relationships/hyperlink" Target="http://www.tradeprogramme.org" TargetMode="External"/><Relationship Id="rId66"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3.xml"/><Relationship Id="rId28" Type="http://schemas.openxmlformats.org/officeDocument/2006/relationships/footer" Target="footer6.xml"/><Relationship Id="rId36" Type="http://schemas.openxmlformats.org/officeDocument/2006/relationships/header" Target="header6.xml"/><Relationship Id="rId49" Type="http://schemas.openxmlformats.org/officeDocument/2006/relationships/footer" Target="footer13.xml"/><Relationship Id="rId57" Type="http://schemas.openxmlformats.org/officeDocument/2006/relationships/hyperlink" Target="mailto:npc@tradeprogramme.org" TargetMode="External"/><Relationship Id="rId61" Type="http://schemas.openxmlformats.org/officeDocument/2006/relationships/hyperlink" Target="http://www.ifad.org/anticorruption_policy" TargetMode="External"/><Relationship Id="rId10" Type="http://schemas.openxmlformats.org/officeDocument/2006/relationships/endnotes" Target="endnotes.xml"/><Relationship Id="rId19" Type="http://schemas.openxmlformats.org/officeDocument/2006/relationships/hyperlink" Target="mailto:alinafe@tradeprogramme.org" TargetMode="External"/><Relationship Id="rId31" Type="http://schemas.openxmlformats.org/officeDocument/2006/relationships/hyperlink" Target="mailto:ethicsoffice@ifad.org" TargetMode="External"/><Relationship Id="rId44" Type="http://schemas.openxmlformats.org/officeDocument/2006/relationships/header" Target="header11.xml"/><Relationship Id="rId52" Type="http://schemas.openxmlformats.org/officeDocument/2006/relationships/footer" Target="footer14.xml"/><Relationship Id="rId60" Type="http://schemas.openxmlformats.org/officeDocument/2006/relationships/footer" Target="footer17.xml"/><Relationship Id="rId65" Type="http://schemas.openxmlformats.org/officeDocument/2006/relationships/footer" Target="footer2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fad.org/project-procurement" TargetMode="External"/><Relationship Id="rId22" Type="http://schemas.openxmlformats.org/officeDocument/2006/relationships/hyperlink" Target="https://www.ifad.org/secap" TargetMode="External"/><Relationship Id="rId27" Type="http://schemas.openxmlformats.org/officeDocument/2006/relationships/footer" Target="footer5.xml"/><Relationship Id="rId30" Type="http://schemas.openxmlformats.org/officeDocument/2006/relationships/hyperlink" Target="mailto:anticorruption@ifad.org" TargetMode="External"/><Relationship Id="rId35" Type="http://schemas.openxmlformats.org/officeDocument/2006/relationships/header" Target="header5.xml"/><Relationship Id="rId43" Type="http://schemas.openxmlformats.org/officeDocument/2006/relationships/footer" Target="footer10.xml"/><Relationship Id="rId48" Type="http://schemas.openxmlformats.org/officeDocument/2006/relationships/header" Target="header13.xml"/><Relationship Id="rId56" Type="http://schemas.openxmlformats.org/officeDocument/2006/relationships/hyperlink" Target="http://www.tradeprogramme.org" TargetMode="External"/><Relationship Id="rId64" Type="http://schemas.openxmlformats.org/officeDocument/2006/relationships/footer" Target="footer19.xml"/><Relationship Id="rId8" Type="http://schemas.openxmlformats.org/officeDocument/2006/relationships/webSettings" Target="webSettings.xml"/><Relationship Id="rId51" Type="http://schemas.openxmlformats.org/officeDocument/2006/relationships/header" Target="header15.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hyperlink" Target="http://www.ifad.org/project-procurement" TargetMode="External"/><Relationship Id="rId25" Type="http://schemas.openxmlformats.org/officeDocument/2006/relationships/footer" Target="footer4.xml"/><Relationship Id="rId33" Type="http://schemas.openxmlformats.org/officeDocument/2006/relationships/footer" Target="footer7.xml"/><Relationship Id="rId38" Type="http://schemas.openxmlformats.org/officeDocument/2006/relationships/header" Target="header7.xml"/><Relationship Id="rId46" Type="http://schemas.openxmlformats.org/officeDocument/2006/relationships/footer" Target="footer11.xml"/><Relationship Id="rId59" Type="http://schemas.openxmlformats.org/officeDocument/2006/relationships/hyperlink" Target="mailto:npc@tradeprogramme.org" TargetMode="External"/><Relationship Id="rId67" Type="http://schemas.openxmlformats.org/officeDocument/2006/relationships/theme" Target="theme/theme1.xml"/><Relationship Id="rId20" Type="http://schemas.openxmlformats.org/officeDocument/2006/relationships/hyperlink" Target="mailto:procurement@tradeprogramme.org" TargetMode="External"/><Relationship Id="rId41" Type="http://schemas.openxmlformats.org/officeDocument/2006/relationships/footer" Target="footer9.xml"/><Relationship Id="rId54" Type="http://schemas.openxmlformats.org/officeDocument/2006/relationships/hyperlink" Target="https://www.ifad.org/en/-/document/complete-list-of-standard-procurement-documents-templates" TargetMode="External"/><Relationship Id="rId62" Type="http://schemas.openxmlformats.org/officeDocument/2006/relationships/hyperlink" Target="https://www.ifad.org/en/document-detail/asset/407385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onio\Documents\Documenti%20IFAD\RFP%20Consulting\large%20bidding%20documents%20-%20Consult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304CF33B3E64EAD0EF36AE8A01673" ma:contentTypeVersion="0" ma:contentTypeDescription="Create a new document." ma:contentTypeScope="" ma:versionID="ceeb67d06c71e254f8c9d24cbfbf79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2A4829-A3D1-4CCD-92AF-265F56CE2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08DABD-AAF3-4038-A6AD-E7EE8A912DBF}">
  <ds:schemaRefs>
    <ds:schemaRef ds:uri="http://schemas.openxmlformats.org/officeDocument/2006/bibliography"/>
  </ds:schemaRefs>
</ds:datastoreItem>
</file>

<file path=customXml/itemProps4.xml><?xml version="1.0" encoding="utf-8"?>
<ds:datastoreItem xmlns:ds="http://schemas.openxmlformats.org/officeDocument/2006/customXml" ds:itemID="{8AE24AC7-DBB1-41A0-8329-6CCCD23D9D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large bidding documents - Consulting.dotx</Template>
  <TotalTime>1</TotalTime>
  <Pages>164</Pages>
  <Words>39355</Words>
  <Characters>224330</Characters>
  <Application>Microsoft Office Word</Application>
  <DocSecurity>0</DocSecurity>
  <Lines>1869</Lines>
  <Paragraphs>526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16th November 2007</vt:lpstr>
      <vt:lpstr>16th November 2007</vt:lpstr>
    </vt:vector>
  </TitlesOfParts>
  <Company>Crown Agents</Company>
  <LinksUpToDate>false</LinksUpToDate>
  <CharactersWithSpaces>263159</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Antonio;DAvison Mandege</dc:creator>
  <cp:keywords/>
  <dc:description/>
  <cp:lastModifiedBy>Oscar Roy Ulili</cp:lastModifiedBy>
  <cp:revision>2</cp:revision>
  <cp:lastPrinted>2020-09-02T09:30:00Z</cp:lastPrinted>
  <dcterms:created xsi:type="dcterms:W3CDTF">2025-12-04T08:03:00Z</dcterms:created>
  <dcterms:modified xsi:type="dcterms:W3CDTF">2025-12-04T08:03:00Z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0x010100FDC304CF33B3E64EAD0EF36AE8A01673</vt:lpwstr>
  </property>
  <property fmtid="{D5CDD505-2E9C-101B-9397-08002B2CF9AE}" pid="4" name="UNDER LEG REVIEW">
    <vt:bool>true</vt:bool>
  </property>
</Properties>
</file>